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CyTOF Data Submission &amp; Analysis Guide</w:t>
      </w:r>
    </w:p>
    <w:p>
      <w:pPr>
        <w:jc w:val="center"/>
      </w:pPr>
      <w:r>
        <w:t>Prepared for lab use — CyTOF standard analysis package (cytofstandard)</w:t>
      </w:r>
    </w:p>
    <w:p/>
    <w:p>
      <w:pPr>
        <w:shd w:val="clear" w:color="auto" w:fill="D9EAD3"/>
      </w:pPr>
      <w:r>
        <w:rPr>
          <w:i/>
          <w:sz w:val="20"/>
        </w:rPr>
        <w:t>QUICK REFERENCE</w:t>
        <w:br/>
        <w:t>What to submit for every CyTOF run:</w:t>
        <w:br/>
        <w:t xml:space="preserve">  1. Debarcoded data files (FCS, CSV, or Parquet) after preliminary QC by the CyTOF unit.</w:t>
        <w:br/>
        <w:t xml:space="preserve">  2. One file named sample_metadata.csv.</w:t>
        <w:br/>
        <w:t>Required metadata columns: file_name, sample_id, line_id.</w:t>
        <w:br/>
        <w:t>Every submitted data file must appear exactly once in the metadata and map to one sample and one line.</w:t>
      </w:r>
    </w:p>
    <w:p/>
    <w:p>
      <w:pPr>
        <w:pStyle w:val="Heading1"/>
      </w:pPr>
      <w:r>
        <w:t>PART 1 — Data Submission (wet-lab users)</w:t>
      </w:r>
    </w:p>
    <w:p>
      <w:pPr>
        <w:pStyle w:val="Heading2"/>
      </w:pPr>
      <w:r>
        <w:t>1. Purpose</w:t>
      </w:r>
    </w:p>
    <w:p>
      <w:r>
        <w:t>This document explains what files and metadata must be provided after each CyTOF run, and how the cytofstandard analysis package processes them. Following these instructions ensures that every run can be analyzed reproducibly, compared across future runs, and traced back to the original data without ambiguity.</w:t>
      </w:r>
    </w:p>
    <w:p>
      <w:pPr>
        <w:pStyle w:val="Heading2"/>
      </w:pPr>
      <w:r>
        <w:t>2. Why we use the standardized package</w:t>
      </w:r>
    </w:p>
    <w:p>
      <w:r>
        <w:t>Until now, CyTOF analysis depended on manually organized files, inconsistent marker names, and run-specific scripts. The cytofstandard package solves these problems.</w:t>
      </w:r>
    </w:p>
    <w:p>
      <w:pPr>
        <w:pStyle w:val="Heading3"/>
      </w:pPr>
      <w:r>
        <w:t>2.1  Every cell gets a permanent ID</w:t>
      </w:r>
    </w:p>
    <w:p>
      <w:r>
        <w:t>During ingestion every cell/event receives a UUID derived from the project, run, source file, and event index. This ID is fixed forever — if we reanalyze the same run later we can identify the exact same cells again.</w:t>
      </w:r>
    </w:p>
    <w:p>
      <w:pPr>
        <w:pStyle w:val="Heading3"/>
      </w:pPr>
      <w:r>
        <w:t>2.2  Marker names are standardized</w:t>
      </w:r>
    </w:p>
    <w:p>
      <w:r>
        <w:t>CyTOF files often contain slightly different names for the same marker. The package maps alternate names to the lab's official list. Examples:</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DEEAF1"/>
          </w:tcPr>
          <w:p>
            <w:r>
              <w:rPr>
                <w:b/>
              </w:rPr>
              <w:t>Alternate name</w:t>
            </w:r>
          </w:p>
        </w:tc>
        <w:tc>
          <w:tcPr>
            <w:tcW w:type="dxa" w:w="3600"/>
            <w:shd w:val="clear" w:color="auto" w:fill="DEEAF1"/>
          </w:tcPr>
          <w:p>
            <w:r>
              <w:rPr>
                <w:b/>
              </w:rPr>
              <w:t>Standard name</w:t>
            </w:r>
          </w:p>
        </w:tc>
      </w:tr>
      <w:tr>
        <w:tc>
          <w:tcPr>
            <w:tcW w:type="dxa" w:w="3600"/>
          </w:tcPr>
          <w:p>
            <w:r>
              <w:t>H3K27Ac</w:t>
            </w:r>
          </w:p>
        </w:tc>
        <w:tc>
          <w:tcPr>
            <w:tcW w:type="dxa" w:w="3600"/>
          </w:tcPr>
          <w:p>
            <w:r>
              <w:t>H3K27ac</w:t>
            </w:r>
          </w:p>
        </w:tc>
      </w:tr>
      <w:tr>
        <w:tc>
          <w:tcPr>
            <w:tcW w:type="dxa" w:w="3600"/>
          </w:tcPr>
          <w:p>
            <w:r>
              <w:t>H3K9Ac</w:t>
            </w:r>
          </w:p>
        </w:tc>
        <w:tc>
          <w:tcPr>
            <w:tcW w:type="dxa" w:w="3600"/>
          </w:tcPr>
          <w:p>
            <w:r>
              <w:t>H3K9ac</w:t>
            </w:r>
          </w:p>
        </w:tc>
      </w:tr>
      <w:tr>
        <w:tc>
          <w:tcPr>
            <w:tcW w:type="dxa" w:w="3600"/>
          </w:tcPr>
          <w:p>
            <w:r>
              <w:t>H2BK5Ac</w:t>
            </w:r>
          </w:p>
        </w:tc>
        <w:tc>
          <w:tcPr>
            <w:tcW w:type="dxa" w:w="3600"/>
          </w:tcPr>
          <w:p>
            <w:r>
              <w:t>H2BK5ac</w:t>
            </w:r>
          </w:p>
        </w:tc>
      </w:tr>
      <w:tr>
        <w:tc>
          <w:tcPr>
            <w:tcW w:type="dxa" w:w="3600"/>
          </w:tcPr>
          <w:p>
            <w:r>
              <w:t>H4K16Ac</w:t>
            </w:r>
          </w:p>
        </w:tc>
        <w:tc>
          <w:tcPr>
            <w:tcW w:type="dxa" w:w="3600"/>
          </w:tcPr>
          <w:p>
            <w:r>
              <w:t>H4K16ac</w:t>
            </w:r>
          </w:p>
        </w:tc>
      </w:tr>
      <w:tr>
        <w:tc>
          <w:tcPr>
            <w:tcW w:type="dxa" w:w="3600"/>
          </w:tcPr>
          <w:p>
            <w:r>
              <w:t>E-cad</w:t>
            </w:r>
          </w:p>
        </w:tc>
        <w:tc>
          <w:tcPr>
            <w:tcW w:type="dxa" w:w="3600"/>
          </w:tcPr>
          <w:p>
            <w:r>
              <w:t>E-cadherin</w:t>
            </w:r>
          </w:p>
        </w:tc>
      </w:tr>
      <w:tr>
        <w:tc>
          <w:tcPr>
            <w:tcW w:type="dxa" w:w="3600"/>
          </w:tcPr>
          <w:p>
            <w:r>
              <w:t>PanKRT</w:t>
            </w:r>
          </w:p>
        </w:tc>
        <w:tc>
          <w:tcPr>
            <w:tcW w:type="dxa" w:w="3600"/>
          </w:tcPr>
          <w:p>
            <w:r>
              <w:t>Pan-KRT</w:t>
            </w:r>
          </w:p>
        </w:tc>
      </w:tr>
      <w:tr>
        <w:tc>
          <w:tcPr>
            <w:tcW w:type="dxa" w:w="3600"/>
          </w:tcPr>
          <w:p>
            <w:r>
              <w:t>DNA1</w:t>
            </w:r>
          </w:p>
        </w:tc>
        <w:tc>
          <w:tcPr>
            <w:tcW w:type="dxa" w:w="3600"/>
          </w:tcPr>
          <w:p>
            <w:r>
              <w:t>DNA</w:t>
            </w:r>
          </w:p>
        </w:tc>
      </w:tr>
      <w:tr>
        <w:tc>
          <w:tcPr>
            <w:tcW w:type="dxa" w:w="3600"/>
          </w:tcPr>
          <w:p>
            <w:r>
              <w:t>DNA2</w:t>
            </w:r>
          </w:p>
        </w:tc>
        <w:tc>
          <w:tcPr>
            <w:tcW w:type="dxa" w:w="3600"/>
          </w:tcPr>
          <w:p>
            <w:r>
              <w:t>DNA</w:t>
            </w:r>
          </w:p>
        </w:tc>
      </w:tr>
    </w:tbl>
    <w:p/>
    <w:p>
      <w:pPr>
        <w:pStyle w:val="Heading3"/>
      </w:pPr>
      <w:r>
        <w:t>2.3  Each run is analyzed separately first</w:t>
      </w:r>
    </w:p>
    <w:p>
      <w:r>
        <w:t>Each CyTOF run is treated as its own analysis unit. Only later, if scientifically appropriate, runs may be integrated. A run can also be a subset of a CyTOF acquisition or a combination of files from different acquisitions (requiring careful batch-correction consideration).</w:t>
      </w:r>
    </w:p>
    <w:p>
      <w:pPr>
        <w:pStyle w:val="Heading3"/>
      </w:pPr>
      <w:r>
        <w:t>2.4  Samples and lines are tracked explicitly</w:t>
      </w:r>
    </w:p>
    <w:p>
      <w:r>
        <w:t>Each submitted data file must link to a sample, and each sample must link to one biological line. This is essential for normalization, z-scoring, quality control, and interpretation. Example: sample_01 → MCF7, sample_02 → T47D, sample_03 → MDA-MB-231.</w:t>
      </w:r>
    </w:p>
    <w:p>
      <w:pPr>
        <w:pStyle w:val="Heading3"/>
      </w:pPr>
      <w:r>
        <w:t>2.5  The analysis is reproducible and traceable</w:t>
      </w:r>
    </w:p>
    <w:p>
      <w:r>
        <w:t>The package stores:</w:t>
      </w:r>
    </w:p>
    <w:p>
      <w:pPr>
        <w:pStyle w:val="ListBullet"/>
      </w:pPr>
      <w:r>
        <w:t>Submitted raw / debarcoded values</w:t>
      </w:r>
    </w:p>
    <w:p>
      <w:pPr>
        <w:pStyle w:val="ListBullet"/>
      </w:pPr>
      <w:r>
        <w:t>Standard marker names and the original → standard mapping</w:t>
      </w:r>
    </w:p>
    <w:p>
      <w:pPr>
        <w:pStyle w:val="ListBullet"/>
      </w:pPr>
      <w:r>
        <w:t>Sample metadata and line information</w:t>
      </w:r>
    </w:p>
    <w:p>
      <w:pPr>
        <w:pStyle w:val="ListBullet"/>
      </w:pPr>
      <w:r>
        <w:t>File hashes and cell UUIDs</w:t>
      </w:r>
    </w:p>
    <w:p>
      <w:pPr>
        <w:pStyle w:val="ListBullet"/>
      </w:pPr>
      <w:r>
        <w:t>Complete processing history with package version</w:t>
      </w:r>
    </w:p>
    <w:p>
      <w:pPr>
        <w:pStyle w:val="Heading2"/>
      </w:pPr>
      <w:r>
        <w:t>3. Submission workflow overview</w:t>
      </w:r>
    </w:p>
    <w:p>
      <w:r>
        <w:t>Follow these steps in order after each CyTOF run:</w:t>
      </w:r>
    </w:p>
    <w:tbl>
      <w:tblPr>
        <w:tblStyle w:val="TableGrid"/>
        <w:tblW w:type="auto" w:w="0"/>
        <w:tblLook w:firstColumn="1" w:firstRow="1" w:lastColumn="0" w:lastRow="0" w:noHBand="0" w:noVBand="1" w:val="04A0"/>
      </w:tblPr>
      <w:tblGrid>
        <w:gridCol w:w="4703"/>
        <w:gridCol w:w="4703"/>
      </w:tblGrid>
      <w:tr>
        <w:tc>
          <w:tcPr>
            <w:tcW w:type="dxa" w:w="1296"/>
          </w:tcPr>
          <w:p>
            <w:r>
              <w:rPr>
                <w:b/>
              </w:rPr>
              <w:t>Step 1</w:t>
            </w:r>
          </w:p>
        </w:tc>
        <w:tc>
          <w:tcPr>
            <w:tcW w:type="dxa" w:w="7344"/>
          </w:tcPr>
          <w:p>
            <w:r>
              <w:t>Receive debarcoded files from the CyTOF unit after preliminary QC.</w:t>
            </w:r>
          </w:p>
        </w:tc>
      </w:tr>
      <w:tr>
        <w:tc>
          <w:tcPr>
            <w:tcW w:type="dxa" w:w="1296"/>
          </w:tcPr>
          <w:p>
            <w:r>
              <w:rPr>
                <w:b/>
              </w:rPr>
              <w:t>Step 2</w:t>
            </w:r>
          </w:p>
        </w:tc>
        <w:tc>
          <w:tcPr>
            <w:tcW w:type="dxa" w:w="7344"/>
          </w:tcPr>
          <w:p>
            <w:r>
              <w:t>Organize files in one folder (one folder per run).</w:t>
            </w:r>
          </w:p>
        </w:tc>
      </w:tr>
      <w:tr>
        <w:tc>
          <w:tcPr>
            <w:tcW w:type="dxa" w:w="1296"/>
          </w:tcPr>
          <w:p>
            <w:r>
              <w:rPr>
                <w:b/>
              </w:rPr>
              <w:t>Step 3</w:t>
            </w:r>
          </w:p>
        </w:tc>
        <w:tc>
          <w:tcPr>
            <w:tcW w:type="dxa" w:w="7344"/>
          </w:tcPr>
          <w:p>
            <w:r>
              <w:t>Create sample_metadata.csv — one row per submitted data file with at minimum file_name, sample_id, and line_id.</w:t>
            </w:r>
          </w:p>
        </w:tc>
      </w:tr>
      <w:tr>
        <w:tc>
          <w:tcPr>
            <w:tcW w:type="dxa" w:w="1296"/>
          </w:tcPr>
          <w:p>
            <w:r>
              <w:rPr>
                <w:b/>
              </w:rPr>
              <w:t>Step 4</w:t>
            </w:r>
          </w:p>
        </w:tc>
        <w:tc>
          <w:tcPr>
            <w:tcW w:type="dxa" w:w="7344"/>
          </w:tcPr>
          <w:p>
            <w:r>
              <w:t>Verify: every submitted file appears exactly once in the metadata, names match exactly (case-sensitive), and required fields are not blank.</w:t>
            </w:r>
          </w:p>
        </w:tc>
      </w:tr>
      <w:tr>
        <w:tc>
          <w:tcPr>
            <w:tcW w:type="dxa" w:w="1296"/>
          </w:tcPr>
          <w:p>
            <w:r>
              <w:rPr>
                <w:b/>
              </w:rPr>
              <w:t>Step 5</w:t>
            </w:r>
          </w:p>
        </w:tc>
        <w:tc>
          <w:tcPr>
            <w:tcW w:type="dxa" w:w="7344"/>
          </w:tcPr>
          <w:p>
            <w:r>
              <w:t>Share the run folder (data_files/ + sample_metadata.csv) with the analysis person.</w:t>
            </w:r>
          </w:p>
        </w:tc>
      </w:tr>
      <w:tr>
        <w:tc>
          <w:tcPr>
            <w:tcW w:type="dxa" w:w="1296"/>
          </w:tcPr>
          <w:p>
            <w:r>
              <w:rPr>
                <w:b/>
              </w:rPr>
              <w:t>Step 6</w:t>
            </w:r>
          </w:p>
        </w:tc>
        <w:tc>
          <w:tcPr>
            <w:tcW w:type="dxa" w:w="7344"/>
          </w:tcPr>
          <w:p>
            <w:r>
              <w:t>The analysis person runs the package. If the package reports an error, fix the metadata or file issue and resubmit. The package stops early rather than silently analyzing mislabeled data.</w:t>
            </w:r>
          </w:p>
        </w:tc>
      </w:tr>
    </w:tbl>
    <w:p/>
    <w:p>
      <w:pPr>
        <w:pStyle w:val="Heading2"/>
      </w:pPr>
      <w:r>
        <w:t>4. Required folder structure</w:t>
      </w:r>
    </w:p>
    <w:p>
      <w:r>
        <w:t>Organize each run in one folder:</w:t>
      </w:r>
    </w:p>
    <w:p>
      <w:pPr>
        <w:pStyle w:val="NoSpacing"/>
      </w:pPr>
      <w:r>
        <w:rPr>
          <w:rFonts w:ascii="Courier New" w:hAnsi="Courier New"/>
          <w:sz w:val="18"/>
        </w:rPr>
        <w:t>run_2026_05_15/</w:t>
      </w:r>
    </w:p>
    <w:p>
      <w:pPr>
        <w:pStyle w:val="NoSpacing"/>
      </w:pPr>
      <w:r>
        <w:rPr>
          <w:rFonts w:ascii="Courier New" w:hAnsi="Courier New"/>
          <w:sz w:val="18"/>
        </w:rPr>
        <w:t xml:space="preserve">    data_files/</w:t>
      </w:r>
    </w:p>
    <w:p>
      <w:pPr>
        <w:pStyle w:val="NoSpacing"/>
      </w:pPr>
      <w:r>
        <w:rPr>
          <w:rFonts w:ascii="Courier New" w:hAnsi="Courier New"/>
          <w:sz w:val="18"/>
        </w:rPr>
        <w:t xml:space="preserve">        sample_A.fcs</w:t>
      </w:r>
    </w:p>
    <w:p>
      <w:pPr>
        <w:pStyle w:val="NoSpacing"/>
      </w:pPr>
      <w:r>
        <w:rPr>
          <w:rFonts w:ascii="Courier New" w:hAnsi="Courier New"/>
          <w:sz w:val="18"/>
        </w:rPr>
        <w:t xml:space="preserve">        sample_B.fcs</w:t>
      </w:r>
    </w:p>
    <w:p>
      <w:pPr>
        <w:pStyle w:val="NoSpacing"/>
      </w:pPr>
      <w:r>
        <w:rPr>
          <w:rFonts w:ascii="Courier New" w:hAnsi="Courier New"/>
          <w:sz w:val="18"/>
        </w:rPr>
        <w:t xml:space="preserve">        sample_C.fcs</w:t>
      </w:r>
    </w:p>
    <w:p>
      <w:pPr>
        <w:pStyle w:val="NoSpacing"/>
      </w:pPr>
      <w:r>
        <w:rPr>
          <w:rFonts w:ascii="Courier New" w:hAnsi="Courier New"/>
          <w:sz w:val="18"/>
        </w:rPr>
        <w:t xml:space="preserve">    sample_metadata.csv</w:t>
      </w:r>
    </w:p>
    <w:p/>
    <w:p>
      <w:r>
        <w:t>Do not rename data files after preparing sample_metadata.csv. File names in the metadata must exactly match the submitted file names.</w:t>
      </w:r>
    </w:p>
    <w:p>
      <w:pPr>
        <w:pStyle w:val="Heading2"/>
      </w:pPr>
      <w:r>
        <w:t>5. Data file requirements</w:t>
      </w:r>
    </w:p>
    <w:p>
      <w:pPr>
        <w:pStyle w:val="Heading3"/>
      </w:pPr>
      <w:r>
        <w:t>5.1  Accepted file formats</w:t>
      </w:r>
    </w:p>
    <w:p>
      <w:r>
        <w:t>The package accepts three formats: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DEEAF1"/>
          </w:tcPr>
          <w:p>
            <w:r>
              <w:rPr>
                <w:b/>
              </w:rPr>
              <w:t>Format</w:t>
            </w:r>
          </w:p>
        </w:tc>
        <w:tc>
          <w:tcPr>
            <w:tcW w:type="dxa" w:w="1440"/>
            <w:shd w:val="clear" w:color="auto" w:fill="DEEAF1"/>
          </w:tcPr>
          <w:p>
            <w:r>
              <w:rPr>
                <w:b/>
              </w:rPr>
              <w:t>Extension</w:t>
            </w:r>
          </w:p>
        </w:tc>
        <w:tc>
          <w:tcPr>
            <w:tcW w:type="dxa" w:w="5760"/>
            <w:shd w:val="clear" w:color="auto" w:fill="DEEAF1"/>
          </w:tcPr>
          <w:p>
            <w:r>
              <w:rPr>
                <w:b/>
              </w:rPr>
              <w:t>Notes</w:t>
            </w:r>
          </w:p>
        </w:tc>
      </w:tr>
      <w:tr>
        <w:tc>
          <w:tcPr>
            <w:tcW w:type="dxa" w:w="1728"/>
          </w:tcPr>
          <w:p>
            <w:r>
              <w:t>FCS</w:t>
            </w:r>
          </w:p>
        </w:tc>
        <w:tc>
          <w:tcPr>
            <w:tcW w:type="dxa" w:w="1440"/>
          </w:tcPr>
          <w:p>
            <w:r>
              <w:t>.fcs</w:t>
            </w:r>
          </w:p>
        </w:tc>
        <w:tc>
          <w:tcPr>
            <w:tcW w:type="dxa" w:w="5760"/>
          </w:tcPr>
          <w:p>
            <w:r>
              <w:t>Standard flow cytometry format. Preferred when available.</w:t>
            </w:r>
          </w:p>
        </w:tc>
      </w:tr>
      <w:tr>
        <w:tc>
          <w:tcPr>
            <w:tcW w:type="dxa" w:w="1728"/>
          </w:tcPr>
          <w:p>
            <w:r>
              <w:t>CSV</w:t>
            </w:r>
          </w:p>
        </w:tc>
        <w:tc>
          <w:tcPr>
            <w:tcW w:type="dxa" w:w="1440"/>
          </w:tcPr>
          <w:p>
            <w:r>
              <w:t>.csv</w:t>
            </w:r>
          </w:p>
        </w:tc>
        <w:tc>
          <w:tcPr>
            <w:tcW w:type="dxa" w:w="5760"/>
          </w:tcPr>
          <w:p>
            <w:r>
              <w:t>One row per cell, one column per marker/channel.</w:t>
            </w:r>
          </w:p>
        </w:tc>
      </w:tr>
      <w:tr>
        <w:tc>
          <w:tcPr>
            <w:tcW w:type="dxa" w:w="1728"/>
          </w:tcPr>
          <w:p>
            <w:r>
              <w:t>Parquet</w:t>
            </w:r>
          </w:p>
        </w:tc>
        <w:tc>
          <w:tcPr>
            <w:tcW w:type="dxa" w:w="1440"/>
          </w:tcPr>
          <w:p>
            <w:r>
              <w:t>.parquet</w:t>
            </w:r>
          </w:p>
        </w:tc>
        <w:tc>
          <w:tcPr>
            <w:tcW w:type="dxa" w:w="5760"/>
          </w:tcPr>
          <w:p>
            <w:r>
              <w:t>Columnar format. Treated identically to CSV.</w:t>
            </w:r>
          </w:p>
        </w:tc>
      </w:tr>
    </w:tbl>
    <w:p/>
    <w:p>
      <w:pPr>
        <w:pStyle w:val="Heading3"/>
      </w:pPr>
      <w:r>
        <w:t>5.2  Required processing state</w:t>
      </w:r>
    </w:p>
    <w:p>
      <w:r>
        <w:t>Submit debarcoded files after preliminary QC by the CyTOF unit. Do not submit the original multiplexed/pre-debarcoding files unless specifically requested.</w:t>
      </w:r>
    </w:p>
    <w:p>
      <w:pPr>
        <w:pStyle w:val="Heading3"/>
      </w:pPr>
      <w:r>
        <w:t>5.3  CSV / Parquet format</w:t>
      </w:r>
    </w:p>
    <w:p>
      <w:r>
        <w:t>CSV and Parquet files must have one row per cell/event and one column per marker/channel. Numeric columns are treated as marker data. Non-numeric columns are preserved but ignored during analysis. Avoid unnecessary extra columns.</w:t>
      </w:r>
    </w:p>
    <w:p>
      <w:r>
        <w:t>Example CSV:</w:t>
      </w:r>
    </w:p>
    <w:p>
      <w:pPr>
        <w:pStyle w:val="NoSpacing"/>
      </w:pPr>
      <w:r>
        <w:rPr>
          <w:rFonts w:ascii="Courier New" w:hAnsi="Courier New"/>
          <w:sz w:val="18"/>
        </w:rPr>
        <w:t>H3,H3K27ac,H3K9me2,E-cadherin,Pan-KRT,DNA</w:t>
      </w:r>
    </w:p>
    <w:p>
      <w:pPr>
        <w:pStyle w:val="NoSpacing"/>
      </w:pPr>
      <w:r>
        <w:rPr>
          <w:rFonts w:ascii="Courier New" w:hAnsi="Courier New"/>
          <w:sz w:val="18"/>
        </w:rPr>
        <w:t>1.23,0.45,0.87,3.21,2.90,5.20</w:t>
      </w:r>
    </w:p>
    <w:p>
      <w:pPr>
        <w:pStyle w:val="NoSpacing"/>
      </w:pPr>
      <w:r>
        <w:rPr>
          <w:rFonts w:ascii="Courier New" w:hAnsi="Courier New"/>
          <w:sz w:val="18"/>
        </w:rPr>
        <w:t>1.11,0.39,0.91,3.45,3.01,5.18</w:t>
      </w:r>
    </w:p>
    <w:p/>
    <w:p>
      <w:pPr>
        <w:pStyle w:val="Heading2"/>
      </w:pPr>
      <w:r>
        <w:t>6. Sample metadata file (sample_metadata.csv)</w:t>
      </w:r>
    </w:p>
    <w:p>
      <w:r>
        <w:t>Every run must include sample_metadata.csv. This tells the package what each submitted data file represents. The metadata may contain extra rows for planned, missing, failed, or excluded samples. Every actual submitted data file must map to exactly one sample and one line.</w:t>
      </w:r>
    </w:p>
    <w:p>
      <w:pPr>
        <w:pStyle w:val="Heading3"/>
      </w:pPr>
      <w:r>
        <w:t>6.1  Required columns</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DEEAF1"/>
          </w:tcPr>
          <w:p>
            <w:r>
              <w:rPr>
                <w:b/>
              </w:rPr>
              <w:t>Column</w:t>
            </w:r>
          </w:p>
        </w:tc>
        <w:tc>
          <w:tcPr>
            <w:tcW w:type="dxa" w:w="1440"/>
            <w:shd w:val="clear" w:color="auto" w:fill="DEEAF1"/>
          </w:tcPr>
          <w:p>
            <w:r>
              <w:rPr>
                <w:b/>
              </w:rPr>
              <w:t>Required?</w:t>
            </w:r>
          </w:p>
        </w:tc>
        <w:tc>
          <w:tcPr>
            <w:tcW w:type="dxa" w:w="5760"/>
            <w:shd w:val="clear" w:color="auto" w:fill="DEEAF1"/>
          </w:tcPr>
          <w:p>
            <w:r>
              <w:rPr>
                <w:b/>
              </w:rPr>
              <w:t>Meaning</w:t>
            </w:r>
          </w:p>
        </w:tc>
      </w:tr>
      <w:tr>
        <w:tc>
          <w:tcPr>
            <w:tcW w:type="dxa" w:w="2016"/>
          </w:tcPr>
          <w:p>
            <w:r>
              <w:t>file_name</w:t>
            </w:r>
          </w:p>
        </w:tc>
        <w:tc>
          <w:tcPr>
            <w:tcW w:type="dxa" w:w="1440"/>
          </w:tcPr>
          <w:p>
            <w:r>
              <w:t>Yes</w:t>
            </w:r>
          </w:p>
        </w:tc>
        <w:tc>
          <w:tcPr>
            <w:tcW w:type="dxa" w:w="5760"/>
          </w:tcPr>
          <w:p>
            <w:r>
              <w:t>Exact submitted file name. Every submitted file must appear exactly once.</w:t>
            </w:r>
          </w:p>
        </w:tc>
      </w:tr>
      <w:tr>
        <w:tc>
          <w:tcPr>
            <w:tcW w:type="dxa" w:w="2016"/>
          </w:tcPr>
          <w:p>
            <w:r>
              <w:t>sample_id</w:t>
            </w:r>
          </w:p>
        </w:tc>
        <w:tc>
          <w:tcPr>
            <w:tcW w:type="dxa" w:w="1440"/>
          </w:tcPr>
          <w:p>
            <w:r>
              <w:t>Yes</w:t>
            </w:r>
          </w:p>
        </w:tc>
        <w:tc>
          <w:tcPr>
            <w:tcW w:type="dxa" w:w="5760"/>
          </w:tcPr>
          <w:p>
            <w:r>
              <w:t>Unique sample identifier for this run.</w:t>
            </w:r>
          </w:p>
        </w:tc>
      </w:tr>
      <w:tr>
        <w:tc>
          <w:tcPr>
            <w:tcW w:type="dxa" w:w="2016"/>
          </w:tcPr>
          <w:p>
            <w:r>
              <w:t>line_id</w:t>
            </w:r>
          </w:p>
        </w:tc>
        <w:tc>
          <w:tcPr>
            <w:tcW w:type="dxa" w:w="1440"/>
          </w:tcPr>
          <w:p>
            <w:r>
              <w:t>Yes</w:t>
            </w:r>
          </w:p>
        </w:tc>
        <w:tc>
          <w:tcPr>
            <w:tcW w:type="dxa" w:w="5760"/>
          </w:tcPr>
          <w:p>
            <w:r>
              <w:t>Biological line or group the sample belongs to.</w:t>
            </w:r>
          </w:p>
        </w:tc>
      </w:tr>
    </w:tbl>
    <w:p/>
    <w:p>
      <w:pPr>
        <w:pStyle w:val="Heading3"/>
      </w:pPr>
      <w:r>
        <w:t>6.2  Recommended optional columns</w:t>
      </w: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DEEAF1"/>
          </w:tcPr>
          <w:p>
            <w:r>
              <w:rPr>
                <w:b/>
              </w:rPr>
              <w:t>Column</w:t>
            </w:r>
          </w:p>
        </w:tc>
        <w:tc>
          <w:tcPr>
            <w:tcW w:type="dxa" w:w="4032"/>
            <w:shd w:val="clear" w:color="auto" w:fill="DEEAF1"/>
          </w:tcPr>
          <w:p>
            <w:r>
              <w:rPr>
                <w:b/>
              </w:rPr>
              <w:t>Meaning</w:t>
            </w:r>
          </w:p>
        </w:tc>
        <w:tc>
          <w:tcPr>
            <w:tcW w:type="dxa" w:w="2880"/>
            <w:shd w:val="clear" w:color="auto" w:fill="DEEAF1"/>
          </w:tcPr>
          <w:p>
            <w:r>
              <w:rPr>
                <w:b/>
              </w:rPr>
              <w:t>Examples</w:t>
            </w:r>
          </w:p>
        </w:tc>
      </w:tr>
      <w:tr>
        <w:tc>
          <w:tcPr>
            <w:tcW w:type="dxa" w:w="2016"/>
          </w:tcPr>
          <w:p>
            <w:r>
              <w:t>condition</w:t>
            </w:r>
          </w:p>
        </w:tc>
        <w:tc>
          <w:tcPr>
            <w:tcW w:type="dxa" w:w="4032"/>
          </w:tcPr>
          <w:p>
            <w:r>
              <w:t>Treatment or experimental condition</w:t>
            </w:r>
          </w:p>
        </w:tc>
        <w:tc>
          <w:tcPr>
            <w:tcW w:type="dxa" w:w="2880"/>
          </w:tcPr>
          <w:p>
            <w:r>
              <w:t>control, treated, vehicle, drug_A</w:t>
            </w:r>
          </w:p>
        </w:tc>
      </w:tr>
      <w:tr>
        <w:tc>
          <w:tcPr>
            <w:tcW w:type="dxa" w:w="2016"/>
          </w:tcPr>
          <w:p>
            <w:r>
              <w:t>replicate_id</w:t>
            </w:r>
          </w:p>
        </w:tc>
        <w:tc>
          <w:tcPr>
            <w:tcW w:type="dxa" w:w="4032"/>
          </w:tcPr>
          <w:p>
            <w:r>
              <w:t>Biological or technical replicate</w:t>
            </w:r>
          </w:p>
        </w:tc>
        <w:tc>
          <w:tcPr>
            <w:tcW w:type="dxa" w:w="2880"/>
          </w:tcPr>
          <w:p>
            <w:r>
              <w:t>rep1, rep2, bio_rep1</w:t>
            </w:r>
          </w:p>
        </w:tc>
      </w:tr>
      <w:tr>
        <w:tc>
          <w:tcPr>
            <w:tcW w:type="dxa" w:w="2016"/>
          </w:tcPr>
          <w:p>
            <w:r>
              <w:t>batch_id</w:t>
            </w:r>
          </w:p>
        </w:tc>
        <w:tc>
          <w:tcPr>
            <w:tcW w:type="dxa" w:w="4032"/>
          </w:tcPr>
          <w:p>
            <w:r>
              <w:t>Wet-lab batch that may affect data</w:t>
            </w:r>
          </w:p>
        </w:tc>
        <w:tc>
          <w:tcPr>
            <w:tcW w:type="dxa" w:w="2880"/>
          </w:tcPr>
          <w:p>
            <w:r>
              <w:t>stain_batch_1, culture_batch_2026_05</w:t>
            </w:r>
          </w:p>
        </w:tc>
      </w:tr>
      <w:tr>
        <w:tc>
          <w:tcPr>
            <w:tcW w:type="dxa" w:w="2016"/>
          </w:tcPr>
          <w:p>
            <w:r>
              <w:t>acquisition_order</w:t>
            </w:r>
          </w:p>
        </w:tc>
        <w:tc>
          <w:tcPr>
            <w:tcW w:type="dxa" w:w="4032"/>
          </w:tcPr>
          <w:p>
            <w:r>
              <w:t>Order on the instrument</w:t>
            </w:r>
          </w:p>
        </w:tc>
        <w:tc>
          <w:tcPr>
            <w:tcW w:type="dxa" w:w="2880"/>
          </w:tcPr>
          <w:p>
            <w:r>
              <w:t>1, 2, 3, 4</w:t>
            </w:r>
          </w:p>
        </w:tc>
      </w:tr>
      <w:tr>
        <w:tc>
          <w:tcPr>
            <w:tcW w:type="dxa" w:w="2016"/>
          </w:tcPr>
          <w:p>
            <w:r>
              <w:t>barcoding_id</w:t>
            </w:r>
          </w:p>
        </w:tc>
        <w:tc>
          <w:tcPr>
            <w:tcW w:type="dxa" w:w="4032"/>
          </w:tcPr>
          <w:p>
            <w:r>
              <w:t>Barcode used for multiplexing</w:t>
            </w:r>
          </w:p>
        </w:tc>
        <w:tc>
          <w:tcPr>
            <w:tcW w:type="dxa" w:w="2880"/>
          </w:tcPr>
          <w:p>
            <w:r>
              <w:t>BC01, BC02</w:t>
            </w:r>
          </w:p>
        </w:tc>
      </w:tr>
      <w:tr>
        <w:tc>
          <w:tcPr>
            <w:tcW w:type="dxa" w:w="2016"/>
          </w:tcPr>
          <w:p>
            <w:r>
              <w:t>notes</w:t>
            </w:r>
          </w:p>
        </w:tc>
        <w:tc>
          <w:tcPr>
            <w:tcW w:type="dxa" w:w="4032"/>
          </w:tcPr>
          <w:p>
            <w:r>
              <w:t>Free-text notes</w:t>
            </w:r>
          </w:p>
        </w:tc>
        <w:tc>
          <w:tcPr>
            <w:tcW w:type="dxa" w:w="2880"/>
          </w:tcPr>
          <w:p>
            <w:r>
              <w:t>low cell number, possible clog</w:t>
            </w:r>
          </w:p>
        </w:tc>
      </w:tr>
    </w:tbl>
    <w:p/>
    <w:p>
      <w:pPr>
        <w:pStyle w:val="Heading3"/>
      </w:pPr>
      <w:r>
        <w:t>6.3  file_name rules</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DEEAF1"/>
          </w:tcPr>
          <w:p>
            <w:r>
              <w:rPr>
                <w:b/>
              </w:rPr>
              <w:t>Correct</w:t>
            </w:r>
          </w:p>
        </w:tc>
        <w:tc>
          <w:tcPr>
            <w:tcW w:type="dxa" w:w="4320"/>
            <w:shd w:val="clear" w:color="auto" w:fill="DEEAF1"/>
          </w:tcPr>
          <w:p>
            <w:r>
              <w:rPr>
                <w:b/>
              </w:rPr>
              <w:t>Incorrect</w:t>
            </w:r>
          </w:p>
        </w:tc>
      </w:tr>
      <w:tr>
        <w:tc>
          <w:tcPr>
            <w:tcW w:type="dxa" w:w="4320"/>
          </w:tcPr>
          <w:p>
            <w:r>
              <w:t>sample_A.fcs</w:t>
            </w:r>
          </w:p>
        </w:tc>
        <w:tc>
          <w:tcPr>
            <w:tcW w:type="dxa" w:w="4320"/>
          </w:tcPr>
          <w:p>
            <w:r>
              <w:t>Sample_A.fcs   (wrong case)</w:t>
            </w:r>
          </w:p>
        </w:tc>
      </w:tr>
      <w:tr>
        <w:tc>
          <w:tcPr>
            <w:tcW w:type="dxa" w:w="4320"/>
          </w:tcPr>
          <w:p>
            <w:r>
              <w:t>sample_A.csv</w:t>
            </w:r>
          </w:p>
        </w:tc>
        <w:tc>
          <w:tcPr>
            <w:tcW w:type="dxa" w:w="4320"/>
          </w:tcPr>
          <w:p>
            <w:r>
              <w:t>sample_A   (missing extension)</w:t>
            </w:r>
          </w:p>
        </w:tc>
      </w:tr>
      <w:tr>
        <w:tc>
          <w:tcPr>
            <w:tcW w:type="dxa" w:w="4320"/>
          </w:tcPr>
          <w:p>
            <w:r>
              <w:t>S001_MCF7_control_rep1.fcs</w:t>
            </w:r>
          </w:p>
        </w:tc>
        <w:tc>
          <w:tcPr>
            <w:tcW w:type="dxa" w:w="4320"/>
          </w:tcPr>
          <w:p>
            <w:r>
              <w:t>/path/to/S001_MCF7_control_rep1.fcs   (full path)</w:t>
            </w:r>
          </w:p>
        </w:tc>
      </w:tr>
    </w:tbl>
    <w:p/>
    <w:p>
      <w:pPr>
        <w:pStyle w:val="Heading3"/>
      </w:pPr>
      <w:r>
        <w:t>6.4  Example sample_metadata.csv</w:t>
      </w:r>
    </w:p>
    <w:p>
      <w:pPr>
        <w:pStyle w:val="NoSpacing"/>
      </w:pPr>
      <w:r>
        <w:rPr>
          <w:rFonts w:ascii="Courier New" w:hAnsi="Courier New"/>
          <w:sz w:val="18"/>
        </w:rPr>
        <w:t>file_name,sample_id,line_id,condition,replicate_id,batch_id,acquisition_order,barcoding_id,notes</w:t>
      </w:r>
    </w:p>
    <w:p>
      <w:pPr>
        <w:pStyle w:val="NoSpacing"/>
      </w:pPr>
      <w:r>
        <w:rPr>
          <w:rFonts w:ascii="Courier New" w:hAnsi="Courier New"/>
          <w:sz w:val="18"/>
        </w:rPr>
        <w:t>S001_MCF7_control_rep1.fcs,S001,MCF7,control,rep1,stain_batch_1,1,BC01,</w:t>
      </w:r>
    </w:p>
    <w:p>
      <w:pPr>
        <w:pStyle w:val="NoSpacing"/>
      </w:pPr>
      <w:r>
        <w:rPr>
          <w:rFonts w:ascii="Courier New" w:hAnsi="Courier New"/>
          <w:sz w:val="18"/>
        </w:rPr>
        <w:t>S002_MCF7_treated_rep1.fcs,S002,MCF7,treated,rep1,stain_batch_1,2,BC02,</w:t>
      </w:r>
    </w:p>
    <w:p>
      <w:pPr>
        <w:pStyle w:val="NoSpacing"/>
      </w:pPr>
      <w:r>
        <w:rPr>
          <w:rFonts w:ascii="Courier New" w:hAnsi="Courier New"/>
          <w:sz w:val="18"/>
        </w:rPr>
        <w:t>S003_T47D_control_rep1.fcs,S003,T47D,control,rep1,stain_batch_1,3,BC03,</w:t>
      </w:r>
    </w:p>
    <w:p>
      <w:pPr>
        <w:pStyle w:val="NoSpacing"/>
      </w:pPr>
      <w:r>
        <w:rPr>
          <w:rFonts w:ascii="Courier New" w:hAnsi="Courier New"/>
          <w:sz w:val="18"/>
        </w:rPr>
        <w:t>S004_T47D_treated_rep1.fcs,S004,T47D,treated,rep1,stain_batch_1,4,BC04,</w:t>
      </w:r>
    </w:p>
    <w:p/>
    <w:p>
      <w:pPr>
        <w:pStyle w:val="Heading2"/>
      </w:pPr>
      <w:r>
        <w:t>7. Rules for the metadata file</w:t>
      </w:r>
    </w:p>
    <w:p>
      <w:r>
        <w:rPr>
          <w:b/>
        </w:rPr>
        <w:t xml:space="preserve">Every submitted data file must appear in the metadata: </w:t>
      </w:r>
      <w:r>
        <w:t>If data_files/ contains sample_A.fcs, sample_B.fcs, and sample_C.fcs then sample_metadata.csv must contain rows for all three file names.</w:t>
      </w:r>
    </w:p>
    <w:p>
      <w:r>
        <w:rPr>
          <w:b/>
        </w:rPr>
        <w:t xml:space="preserve">Every submitted file maps to exactly one sample and one line: </w:t>
      </w:r>
      <w:r>
        <w:t>A file_name that appears twice with different sample_ids or line_ids is an error. Extra metadata rows for non-submitted samples are fine.</w:t>
      </w:r>
    </w:p>
    <w:p>
      <w:r>
        <w:rPr>
          <w:b/>
        </w:rPr>
        <w:t xml:space="preserve">File names must match exactly: </w:t>
      </w:r>
      <w:r>
        <w:t>sample_A.fcs, Sample_A.fcs, sample_A.FCS, and sample_A final.fcs are four different names.</w:t>
      </w:r>
    </w:p>
    <w:p>
      <w:r>
        <w:rPr>
          <w:b/>
        </w:rPr>
        <w:t xml:space="preserve">Required fields cannot be blank for submitted files: </w:t>
      </w:r>
      <w:r>
        <w:t>file_name, sample_id, and line_id must be filled for every submitted file.</w:t>
      </w:r>
    </w:p>
    <w:p>
      <w:r>
        <w:rPr>
          <w:b/>
        </w:rPr>
        <w:t xml:space="preserve">Use consistent spelling: </w:t>
      </w:r>
      <w:r>
        <w:t>Do not mix MCF7 / MCF-7 / mcf7, or control / Control / CTRL. Pick one spelling per line or condition and use it everywhere.</w:t>
      </w:r>
    </w:p>
    <w:p>
      <w:pPr>
        <w:pStyle w:val="Heading2"/>
      </w:pPr>
      <w:r>
        <w:t>8. Marker names</w:t>
      </w:r>
    </w:p>
    <w:p>
      <w:r>
        <w:t>Use the lab's standard marker names whenever possible. The package recognizes common alternate names (see section 2.2). If in doubt, use the standard name directly.</w:t>
      </w:r>
    </w:p>
    <w:p>
      <w:pPr>
        <w:pStyle w:val="Heading3"/>
      </w:pPr>
      <w:r>
        <w:t>8.1  Warning: duplicate DNA channels</w:t>
      </w:r>
    </w:p>
    <w:p>
      <w:pPr>
        <w:shd w:val="clear" w:color="auto" w:fill="FCE5CD"/>
      </w:pPr>
      <w:r>
        <w:rPr>
          <w:i/>
          <w:sz w:val="20"/>
        </w:rPr>
        <w:t>If a run has two DNA channels (e.g. DNA1 and DNA2) both may map to the standard name DNA, which is ambiguous. If this applies to your run, notify the analysis person before ingestion. We will decide whether to keep them separate, combine them, or rename them.</w:t>
      </w:r>
    </w:p>
    <w:p/>
    <w:p>
      <w:pPr>
        <w:pStyle w:val="Heading2"/>
      </w:pPr>
      <w:r>
        <w:t>9. Recommended naming conventions</w:t>
      </w:r>
    </w:p>
    <w:p>
      <w:pPr>
        <w:pStyle w:val="Heading3"/>
      </w:pPr>
      <w:r>
        <w:t>File names</w:t>
      </w:r>
    </w:p>
    <w:p>
      <w:pPr>
        <w:pStyle w:val="NoSpacing"/>
      </w:pPr>
      <w:r>
        <w:rPr>
          <w:rFonts w:ascii="Courier New" w:hAnsi="Courier New"/>
          <w:sz w:val="18"/>
        </w:rPr>
        <w:t>S001_MCF7_control_rep1.fcs</w:t>
      </w:r>
    </w:p>
    <w:p>
      <w:pPr>
        <w:pStyle w:val="NoSpacing"/>
      </w:pPr>
      <w:r>
        <w:rPr>
          <w:rFonts w:ascii="Courier New" w:hAnsi="Courier New"/>
          <w:sz w:val="18"/>
        </w:rPr>
        <w:t>S002_MCF7_treated_rep1.fcs</w:t>
      </w:r>
    </w:p>
    <w:p>
      <w:pPr>
        <w:pStyle w:val="NoSpacing"/>
      </w:pPr>
      <w:r>
        <w:rPr>
          <w:rFonts w:ascii="Courier New" w:hAnsi="Courier New"/>
          <w:sz w:val="18"/>
        </w:rPr>
        <w:t>S003_T47D_control_rep1.fcs</w:t>
      </w:r>
    </w:p>
    <w:p>
      <w:pPr>
        <w:pStyle w:val="NoSpacing"/>
      </w:pPr>
      <w:r>
        <w:rPr>
          <w:rFonts w:ascii="Courier New" w:hAnsi="Courier New"/>
          <w:sz w:val="18"/>
        </w:rPr>
        <w:t>S004_T47D_treated_rep1.fcs</w:t>
      </w:r>
    </w:p>
    <w:p/>
    <w:p>
      <w:pPr>
        <w:pStyle w:val="Heading3"/>
      </w:pPr>
      <w:r>
        <w:t>Sample IDs</w:t>
      </w:r>
    </w:p>
    <w:p>
      <w:pPr>
        <w:pStyle w:val="NoSpacing"/>
      </w:pPr>
      <w:r>
        <w:rPr>
          <w:rFonts w:ascii="Courier New" w:hAnsi="Courier New"/>
          <w:sz w:val="18"/>
        </w:rPr>
        <w:t>S001, S002, S003  —  or  —  MCF7_control_rep1, T47D_treated_rep1</w:t>
      </w:r>
    </w:p>
    <w:p/>
    <w:p>
      <w:pPr>
        <w:pStyle w:val="Heading3"/>
      </w:pPr>
      <w:r>
        <w:t>Line IDs</w:t>
      </w:r>
    </w:p>
    <w:p>
      <w:pPr>
        <w:pStyle w:val="NoSpacing"/>
      </w:pPr>
      <w:r>
        <w:rPr>
          <w:rFonts w:ascii="Courier New" w:hAnsi="Courier New"/>
          <w:sz w:val="18"/>
        </w:rPr>
        <w:t>MCF7, T47D, BT474, MDA-MB-231</w:t>
      </w:r>
    </w:p>
    <w:p/>
    <w:p>
      <w:pPr>
        <w:pStyle w:val="Heading3"/>
      </w:pPr>
      <w:r>
        <w:t>Conditions</w:t>
      </w:r>
    </w:p>
    <w:p>
      <w:pPr>
        <w:pStyle w:val="NoSpacing"/>
      </w:pPr>
      <w:r>
        <w:rPr>
          <w:rFonts w:ascii="Courier New" w:hAnsi="Courier New"/>
          <w:sz w:val="18"/>
        </w:rPr>
        <w:t>control, treated, vehicle, drug_A, drug_B, day_0</w:t>
      </w:r>
    </w:p>
    <w:p/>
    <w:p>
      <w:pPr>
        <w:pStyle w:val="Heading2"/>
      </w:pPr>
      <w:r>
        <w:t>10. What not to do</w:t>
      </w:r>
    </w:p>
    <w:p>
      <w:pPr>
        <w:pStyle w:val="ListBullet"/>
      </w:pPr>
      <w:r>
        <w:t>Do not submit pre-debarcoding multiplexed files unless specifically requested.</w:t>
      </w:r>
    </w:p>
    <w:p>
      <w:pPr>
        <w:pStyle w:val="ListBullet"/>
      </w:pPr>
      <w:r>
        <w:t>Do not manually edit FCS files.</w:t>
      </w:r>
    </w:p>
    <w:p>
      <w:pPr>
        <w:pStyle w:val="ListBullet"/>
      </w:pPr>
      <w:r>
        <w:t>Do not rename data files after creating sample_metadata.csv.</w:t>
      </w:r>
    </w:p>
    <w:p>
      <w:pPr>
        <w:pStyle w:val="ListBullet"/>
      </w:pPr>
      <w:r>
        <w:t>Do not leave blank cells in required metadata columns for submitted files.</w:t>
      </w:r>
    </w:p>
    <w:p>
      <w:pPr>
        <w:pStyle w:val="ListBullet"/>
      </w:pPr>
      <w:r>
        <w:t>Do not use inconsistent spellings for the same line, sample, or condition.</w:t>
      </w:r>
    </w:p>
    <w:p>
      <w:pPr>
        <w:pStyle w:val="ListBullet"/>
      </w:pPr>
      <w:r>
        <w:t>Do not use spaces or unusual special characters in sample IDs if avoidable.</w:t>
      </w:r>
    </w:p>
    <w:p>
      <w:pPr>
        <w:pStyle w:val="Heading2"/>
      </w:pPr>
      <w:r>
        <w:t>11. Submission checklist</w:t>
      </w:r>
    </w:p>
    <w:p>
      <w:pPr>
        <w:shd w:val="clear" w:color="auto" w:fill="D9EAD3"/>
      </w:pPr>
      <w:r>
        <w:rPr>
          <w:i/>
          <w:sz w:val="20"/>
        </w:rPr>
        <w:t>Use this checklist before sharing your run folder with the analysis person.</w:t>
      </w:r>
    </w:p>
    <w:p/>
    <w:p>
      <w:pPr>
        <w:pStyle w:val="ListBullet"/>
      </w:pPr>
      <w:r>
        <w:t>☐  Submitted files are debarcoded after preliminary QC by the CyTOF unit.</w:t>
      </w:r>
    </w:p>
    <w:p>
      <w:pPr>
        <w:pStyle w:val="ListBullet"/>
      </w:pPr>
      <w:r>
        <w:t>☐  All data files are in the data_files/ subfolder.</w:t>
      </w:r>
    </w:p>
    <w:p>
      <w:pPr>
        <w:pStyle w:val="ListBullet"/>
      </w:pPr>
      <w:r>
        <w:t>☐  The metadata file is named sample_metadata.csv.</w:t>
      </w:r>
    </w:p>
    <w:p>
      <w:pPr>
        <w:pStyle w:val="ListBullet"/>
      </w:pPr>
      <w:r>
        <w:t>☐  Every submitted data file appears exactly once in sample_metadata.csv.</w:t>
      </w:r>
    </w:p>
    <w:p>
      <w:pPr>
        <w:pStyle w:val="ListBullet"/>
      </w:pPr>
      <w:r>
        <w:t>☐  Each submitted data file maps to one sample_id and one line_id.</w:t>
      </w:r>
    </w:p>
    <w:p>
      <w:pPr>
        <w:pStyle w:val="ListBullet"/>
      </w:pPr>
      <w:r>
        <w:t>☐  file_name entries match submitted file names exactly (case-sensitive).</w:t>
      </w:r>
    </w:p>
    <w:p>
      <w:pPr>
        <w:pStyle w:val="ListBullet"/>
      </w:pPr>
      <w:r>
        <w:t>☐  Every submitted file row has sample_id and line_id filled.</w:t>
      </w:r>
    </w:p>
    <w:p>
      <w:pPr>
        <w:pStyle w:val="ListBullet"/>
      </w:pPr>
      <w:r>
        <w:t>☐  Conditions are spelled consistently throughout.</w:t>
      </w:r>
    </w:p>
    <w:p>
      <w:pPr>
        <w:pStyle w:val="ListBullet"/>
      </w:pPr>
      <w:r>
        <w:t>☐  Replicates are labeled clearly.</w:t>
      </w:r>
    </w:p>
    <w:p>
      <w:pPr>
        <w:pStyle w:val="ListBullet"/>
      </w:pPr>
      <w:r>
        <w:t>☐  acquisition_order is included if known.</w:t>
      </w:r>
    </w:p>
    <w:p>
      <w:pPr>
        <w:pStyle w:val="ListBullet"/>
      </w:pPr>
      <w:r>
        <w:t>☐  Any acquisition problems are described in notes.</w:t>
      </w:r>
    </w:p>
    <w:p>
      <w:pPr>
        <w:pStyle w:val="ListBullet"/>
      </w:pPr>
      <w:r>
        <w:t>☐  No duplicate DNA channels are present, or the analysis person has been informed.</w:t>
      </w:r>
    </w:p>
    <w:p>
      <w:r>
        <w:br w:type="page"/>
      </w:r>
    </w:p>
    <w:p>
      <w:pPr>
        <w:pStyle w:val="Heading1"/>
      </w:pPr>
      <w:r>
        <w:t>PART 2 — Package Overview</w:t>
      </w:r>
    </w:p>
    <w:p>
      <w:pPr>
        <w:pStyle w:val="Heading2"/>
      </w:pPr>
      <w:r>
        <w:t>12. What happens after you submit the files</w:t>
      </w:r>
    </w:p>
    <w:p>
      <w:r>
        <w:t>The analysis package will:</w:t>
      </w:r>
    </w:p>
    <w:p>
      <w:pPr>
        <w:pStyle w:val="ListNumber"/>
      </w:pPr>
      <w:r>
        <w:t>Check that every submitted file is represented in the metadata.</w:t>
      </w:r>
    </w:p>
    <w:p>
      <w:pPr>
        <w:pStyle w:val="ListNumber"/>
      </w:pPr>
      <w:r>
        <w:t>Check that each submitted file maps to exactly one sample and one line.</w:t>
      </w:r>
    </w:p>
    <w:p>
      <w:pPr>
        <w:pStyle w:val="ListNumber"/>
      </w:pPr>
      <w:r>
        <w:t>Read each FCS, CSV, or Parquet file.</w:t>
      </w:r>
    </w:p>
    <w:p>
      <w:pPr>
        <w:pStyle w:val="ListNumber"/>
      </w:pPr>
      <w:r>
        <w:t>Check that marker names match the lab standard list or known alternate names.</w:t>
      </w:r>
    </w:p>
    <w:p>
      <w:pPr>
        <w:pStyle w:val="ListNumber"/>
      </w:pPr>
      <w:r>
        <w:t>Convert accepted alternate marker names to standard names.</w:t>
      </w:r>
    </w:p>
    <w:p>
      <w:pPr>
        <w:pStyle w:val="ListNumber"/>
      </w:pPr>
      <w:r>
        <w:t>Assign a permanent UUID to every cell/event.</w:t>
      </w:r>
    </w:p>
    <w:p>
      <w:pPr>
        <w:pStyle w:val="ListNumber"/>
      </w:pPr>
      <w:r>
        <w:t>Store the run as a standardized AnnData analysis object.</w:t>
      </w:r>
    </w:p>
    <w:p>
      <w:pPr>
        <w:pStyle w:val="ListNumber"/>
      </w:pPr>
      <w:r>
        <w:t>Save the file manifest, marker mapping, sample table, and processing log.</w:t>
      </w:r>
    </w:p>
    <w:p/>
    <w:p>
      <w:pPr>
        <w:shd w:val="clear" w:color="auto" w:fill="FCE5CD"/>
      </w:pPr>
      <w:r>
        <w:rPr>
          <w:i/>
          <w:sz w:val="20"/>
        </w:rPr>
        <w:t>If something is wrong the package stops and reports the problem. This is intentional — it is better to stop early than to silently analyze mislabeled data.</w:t>
      </w:r>
    </w:p>
    <w:p/>
    <w:p>
      <w:pPr>
        <w:pStyle w:val="Heading2"/>
      </w:pPr>
      <w:r>
        <w:t>13. How the package stores the data: AnnData / Zarr format</w:t>
      </w:r>
    </w:p>
    <w:p>
      <w:r>
        <w:t>Each ingested run is stored as one AnnData object in a Zarr store at runs/&lt;run_id&gt;/processed/&lt;run_id&gt;.zarr. AnnData is the standard format used in single-cell analysis — it keeps the cell-by-marker matrix together with cell metadata, marker metadata, embeddings, and processing history in one self-describing on-disk object.</w:t>
      </w:r>
    </w:p>
    <w:p>
      <w:pPr>
        <w:pStyle w:val="Heading3"/>
      </w:pPr>
      <w:r>
        <w:t>13.1  Conceptual layout</w:t>
      </w:r>
    </w:p>
    <w:p>
      <w:r>
        <w:t>Think of AnnData as a spreadsheet where rows are cells and columns are markers, with additional tables attached for annotation and results:</w:t>
      </w:r>
    </w:p>
    <w:p>
      <w:pPr>
        <w:pStyle w:val="NoSpacing"/>
      </w:pPr>
      <w:r>
        <w:rPr>
          <w:rFonts w:ascii="Courier New" w:hAnsi="Courier New"/>
          <w:sz w:val="18"/>
        </w:rPr>
        <w:t xml:space="preserve">                      markers (var)</w:t>
      </w:r>
    </w:p>
    <w:p>
      <w:pPr>
        <w:pStyle w:val="NoSpacing"/>
      </w:pPr>
      <w:r>
        <w:rPr>
          <w:rFonts w:ascii="Courier New" w:hAnsi="Courier New"/>
          <w:sz w:val="18"/>
        </w:rPr>
        <w:t xml:space="preserve">                  H3   H3K27ac  H3K27me3  ECad  ...</w:t>
      </w:r>
    </w:p>
    <w:p>
      <w:pPr>
        <w:pStyle w:val="NoSpacing"/>
      </w:pPr>
      <w:r>
        <w:rPr>
          <w:rFonts w:ascii="Courier New" w:hAnsi="Courier New"/>
          <w:sz w:val="18"/>
        </w:rPr>
        <w:t xml:space="preserve">               ┌─────────────────────────────────┐</w:t>
      </w:r>
    </w:p>
    <w:p>
      <w:pPr>
        <w:pStyle w:val="NoSpacing"/>
      </w:pPr>
      <w:r>
        <w:rPr>
          <w:rFonts w:ascii="Courier New" w:hAnsi="Courier New"/>
          <w:sz w:val="18"/>
        </w:rPr>
        <w:t xml:space="preserve">    cell_0001  │  1.23   0.45     0.87    3.21  │  ← obs (cell metadata)</w:t>
      </w:r>
    </w:p>
    <w:p>
      <w:pPr>
        <w:pStyle w:val="NoSpacing"/>
      </w:pPr>
      <w:r>
        <w:rPr>
          <w:rFonts w:ascii="Courier New" w:hAnsi="Courier New"/>
          <w:sz w:val="18"/>
        </w:rPr>
        <w:t xml:space="preserve">    cell_0002  │  1.11   0.39     0.91    3.45  │    sample_id, line_id,</w:t>
      </w:r>
    </w:p>
    <w:p>
      <w:pPr>
        <w:pStyle w:val="NoSpacing"/>
      </w:pPr>
      <w:r>
        <w:rPr>
          <w:rFonts w:ascii="Courier New" w:hAnsi="Courier New"/>
          <w:sz w:val="18"/>
        </w:rPr>
        <w:t xml:space="preserve">    cell_0003  │  1.35   0.50     0.76    3.10  │    source_file, cluster ...</w:t>
      </w:r>
    </w:p>
    <w:p>
      <w:pPr>
        <w:pStyle w:val="NoSpacing"/>
      </w:pPr>
      <w:r>
        <w:rPr>
          <w:rFonts w:ascii="Courier New" w:hAnsi="Courier New"/>
          <w:sz w:val="18"/>
        </w:rPr>
        <w:t xml:space="preserve">    ...        │  ...    ...      ...     ...   │</w:t>
      </w:r>
    </w:p>
    <w:p>
      <w:pPr>
        <w:pStyle w:val="NoSpacing"/>
      </w:pPr>
      <w:r>
        <w:rPr>
          <w:rFonts w:ascii="Courier New" w:hAnsi="Courier New"/>
          <w:sz w:val="18"/>
        </w:rPr>
        <w:t xml:space="preserve">               └─────────────────────────────────┘</w:t>
      </w:r>
    </w:p>
    <w:p>
      <w:pPr>
        <w:pStyle w:val="NoSpacing"/>
      </w:pPr>
      <w:r>
        <w:rPr>
          <w:rFonts w:ascii="Courier New" w:hAnsi="Courier New"/>
          <w:sz w:val="18"/>
        </w:rPr>
        <w:t xml:space="preserve">                            ↑ X (active matrix)</w:t>
      </w:r>
    </w:p>
    <w:p>
      <w:pPr>
        <w:pStyle w:val="NoSpacing"/>
      </w:pPr>
      <w:r>
        <w:rPr>
          <w:rFonts w:ascii="Courier New" w:hAnsi="Courier New"/>
          <w:sz w:val="18"/>
        </w:rPr>
        <w:t xml:space="preserve"> </w:t>
      </w:r>
    </w:p>
    <w:p>
      <w:pPr>
        <w:pStyle w:val="NoSpacing"/>
      </w:pPr>
      <w:r>
        <w:rPr>
          <w:rFonts w:ascii="Courier New" w:hAnsi="Courier New"/>
          <w:sz w:val="18"/>
        </w:rPr>
        <w:t xml:space="preserve">    layers["raw"]           — original debarcoded values (never modified)</w:t>
      </w:r>
    </w:p>
    <w:p>
      <w:pPr>
        <w:pStyle w:val="NoSpacing"/>
      </w:pPr>
      <w:r>
        <w:rPr>
          <w:rFonts w:ascii="Courier New" w:hAnsi="Courier New"/>
          <w:sz w:val="18"/>
        </w:rPr>
        <w:t xml:space="preserve">    layers["normalized"]    — after cytof_transform correction</w:t>
      </w:r>
    </w:p>
    <w:p>
      <w:pPr>
        <w:pStyle w:val="NoSpacing"/>
      </w:pPr>
      <w:r>
        <w:rPr>
          <w:rFonts w:ascii="Courier New" w:hAnsi="Courier New"/>
          <w:sz w:val="18"/>
        </w:rPr>
        <w:t xml:space="preserve">    layers["normalized_z"]  — after balanced z-scoring</w:t>
      </w:r>
    </w:p>
    <w:p>
      <w:pPr>
        <w:pStyle w:val="NoSpacing"/>
      </w:pPr>
      <w:r>
        <w:rPr>
          <w:rFonts w:ascii="Courier New" w:hAnsi="Courier New"/>
          <w:sz w:val="18"/>
        </w:rPr>
        <w:t xml:space="preserve"> </w:t>
      </w:r>
    </w:p>
    <w:p>
      <w:pPr>
        <w:pStyle w:val="NoSpacing"/>
      </w:pPr>
      <w:r>
        <w:rPr>
          <w:rFonts w:ascii="Courier New" w:hAnsi="Courier New"/>
          <w:sz w:val="18"/>
        </w:rPr>
        <w:t xml:space="preserve">    obsm["X_umap_norm"]     — UMAP coordinates (n_cells × 2)</w:t>
      </w:r>
    </w:p>
    <w:p>
      <w:pPr>
        <w:pStyle w:val="NoSpacing"/>
      </w:pPr>
      <w:r>
        <w:rPr>
          <w:rFonts w:ascii="Courier New" w:hAnsi="Courier New"/>
          <w:sz w:val="18"/>
        </w:rPr>
        <w:t xml:space="preserve">    obsp["norm_umap_connectivities"] — KNN graph for Leiden clustering</w:t>
      </w:r>
    </w:p>
    <w:p>
      <w:pPr>
        <w:pStyle w:val="NoSpacing"/>
      </w:pPr>
      <w:r>
        <w:rPr>
          <w:rFonts w:ascii="Courier New" w:hAnsi="Courier New"/>
          <w:sz w:val="18"/>
        </w:rPr>
        <w:t xml:space="preserve"> </w:t>
      </w:r>
    </w:p>
    <w:p>
      <w:pPr>
        <w:pStyle w:val="NoSpacing"/>
      </w:pPr>
      <w:r>
        <w:rPr>
          <w:rFonts w:ascii="Courier New" w:hAnsi="Courier New"/>
          <w:sz w:val="18"/>
        </w:rPr>
        <w:t xml:space="preserve">    uns["normalization"]    — normalization parameters and settings</w:t>
      </w:r>
    </w:p>
    <w:p>
      <w:pPr>
        <w:pStyle w:val="NoSpacing"/>
      </w:pPr>
      <w:r>
        <w:rPr>
          <w:rFonts w:ascii="Courier New" w:hAnsi="Courier New"/>
          <w:sz w:val="18"/>
        </w:rPr>
        <w:t xml:space="preserve">    uns["provenance"]       — full processing history</w:t>
      </w:r>
    </w:p>
    <w:p/>
    <w:p>
      <w:pPr>
        <w:pStyle w:val="Heading3"/>
      </w:pPr>
      <w:r>
        <w:t>13.2  obs — cell metadata</w:t>
      </w:r>
    </w:p>
    <w:p>
      <w:r>
        <w:t>Every row of obs corresponds to one cell. Columns are added progressively as analysis proceeds: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DEEAF1"/>
          </w:tcPr>
          <w:p>
            <w:r>
              <w:rPr>
                <w:b/>
              </w:rPr>
              <w:t>obs column</w:t>
            </w:r>
          </w:p>
        </w:tc>
        <w:tc>
          <w:tcPr>
            <w:tcW w:type="dxa" w:w="1872"/>
            <w:shd w:val="clear" w:color="auto" w:fill="DEEAF1"/>
          </w:tcPr>
          <w:p>
            <w:r>
              <w:rPr>
                <w:b/>
              </w:rPr>
              <w:t>Added when</w:t>
            </w:r>
          </w:p>
        </w:tc>
        <w:tc>
          <w:tcPr>
            <w:tcW w:type="dxa" w:w="4752"/>
            <w:shd w:val="clear" w:color="auto" w:fill="DEEAF1"/>
          </w:tcPr>
          <w:p>
            <w:r>
              <w:rPr>
                <w:b/>
              </w:rPr>
              <w:t>Description</w:t>
            </w:r>
          </w:p>
        </w:tc>
      </w:tr>
      <w:tr>
        <w:tc>
          <w:tcPr>
            <w:tcW w:type="dxa" w:w="2304"/>
          </w:tcPr>
          <w:p>
            <w:r>
              <w:t>cell_uuid</w:t>
            </w:r>
          </w:p>
        </w:tc>
        <w:tc>
          <w:tcPr>
            <w:tcW w:type="dxa" w:w="1872"/>
          </w:tcPr>
          <w:p>
            <w:r>
              <w:t>Ingestion</w:t>
            </w:r>
          </w:p>
        </w:tc>
        <w:tc>
          <w:tcPr>
            <w:tcW w:type="dxa" w:w="4752"/>
          </w:tcPr>
          <w:p>
            <w:r>
              <w:t>Permanent UUID derived from project + run + file + event index.</w:t>
            </w:r>
          </w:p>
        </w:tc>
      </w:tr>
      <w:tr>
        <w:tc>
          <w:tcPr>
            <w:tcW w:type="dxa" w:w="2304"/>
          </w:tcPr>
          <w:p>
            <w:r>
              <w:t>project_id</w:t>
            </w:r>
          </w:p>
        </w:tc>
        <w:tc>
          <w:tcPr>
            <w:tcW w:type="dxa" w:w="1872"/>
          </w:tcPr>
          <w:p>
            <w:r>
              <w:t>Ingestion</w:t>
            </w:r>
          </w:p>
        </w:tc>
        <w:tc>
          <w:tcPr>
            <w:tcW w:type="dxa" w:w="4752"/>
          </w:tcPr>
          <w:p>
            <w:r>
              <w:t>Project identifier.</w:t>
            </w:r>
          </w:p>
        </w:tc>
      </w:tr>
      <w:tr>
        <w:tc>
          <w:tcPr>
            <w:tcW w:type="dxa" w:w="2304"/>
          </w:tcPr>
          <w:p>
            <w:r>
              <w:t>run_id</w:t>
            </w:r>
          </w:p>
        </w:tc>
        <w:tc>
          <w:tcPr>
            <w:tcW w:type="dxa" w:w="1872"/>
          </w:tcPr>
          <w:p>
            <w:r>
              <w:t>Ingestion</w:t>
            </w:r>
          </w:p>
        </w:tc>
        <w:tc>
          <w:tcPr>
            <w:tcW w:type="dxa" w:w="4752"/>
          </w:tcPr>
          <w:p>
            <w:r>
              <w:t>Run identifier.</w:t>
            </w:r>
          </w:p>
        </w:tc>
      </w:tr>
      <w:tr>
        <w:tc>
          <w:tcPr>
            <w:tcW w:type="dxa" w:w="2304"/>
          </w:tcPr>
          <w:p>
            <w:r>
              <w:t>sample_id</w:t>
            </w:r>
          </w:p>
        </w:tc>
        <w:tc>
          <w:tcPr>
            <w:tcW w:type="dxa" w:w="1872"/>
          </w:tcPr>
          <w:p>
            <w:r>
              <w:t>Ingestion</w:t>
            </w:r>
          </w:p>
        </w:tc>
        <w:tc>
          <w:tcPr>
            <w:tcW w:type="dxa" w:w="4752"/>
          </w:tcPr>
          <w:p>
            <w:r>
              <w:t>From sample_metadata.csv.</w:t>
            </w:r>
          </w:p>
        </w:tc>
      </w:tr>
      <w:tr>
        <w:tc>
          <w:tcPr>
            <w:tcW w:type="dxa" w:w="2304"/>
          </w:tcPr>
          <w:p>
            <w:r>
              <w:t>line_id</w:t>
            </w:r>
          </w:p>
        </w:tc>
        <w:tc>
          <w:tcPr>
            <w:tcW w:type="dxa" w:w="1872"/>
          </w:tcPr>
          <w:p>
            <w:r>
              <w:t>Ingestion</w:t>
            </w:r>
          </w:p>
        </w:tc>
        <w:tc>
          <w:tcPr>
            <w:tcW w:type="dxa" w:w="4752"/>
          </w:tcPr>
          <w:p>
            <w:r>
              <w:t>From sample_metadata.csv.</w:t>
            </w:r>
          </w:p>
        </w:tc>
      </w:tr>
      <w:tr>
        <w:tc>
          <w:tcPr>
            <w:tcW w:type="dxa" w:w="2304"/>
          </w:tcPr>
          <w:p>
            <w:r>
              <w:t>source_file</w:t>
            </w:r>
          </w:p>
        </w:tc>
        <w:tc>
          <w:tcPr>
            <w:tcW w:type="dxa" w:w="1872"/>
          </w:tcPr>
          <w:p>
            <w:r>
              <w:t>Ingestion</w:t>
            </w:r>
          </w:p>
        </w:tc>
        <w:tc>
          <w:tcPr>
            <w:tcW w:type="dxa" w:w="4752"/>
          </w:tcPr>
          <w:p>
            <w:r>
              <w:t>Original filename the cell came from.</w:t>
            </w:r>
          </w:p>
        </w:tc>
      </w:tr>
      <w:tr>
        <w:tc>
          <w:tcPr>
            <w:tcW w:type="dxa" w:w="2304"/>
          </w:tcPr>
          <w:p>
            <w:r>
              <w:t>event_index</w:t>
            </w:r>
          </w:p>
        </w:tc>
        <w:tc>
          <w:tcPr>
            <w:tcW w:type="dxa" w:w="1872"/>
          </w:tcPr>
          <w:p>
            <w:r>
              <w:t>Ingestion</w:t>
            </w:r>
          </w:p>
        </w:tc>
        <w:tc>
          <w:tcPr>
            <w:tcW w:type="dxa" w:w="4752"/>
          </w:tcPr>
          <w:p>
            <w:r>
              <w:t>Row index in the original source file (0-based).</w:t>
            </w:r>
          </w:p>
        </w:tc>
      </w:tr>
      <w:tr>
        <w:tc>
          <w:tcPr>
            <w:tcW w:type="dxa" w:w="2304"/>
          </w:tcPr>
          <w:p>
            <w:r>
              <w:t>condition</w:t>
            </w:r>
          </w:p>
        </w:tc>
        <w:tc>
          <w:tcPr>
            <w:tcW w:type="dxa" w:w="1872"/>
          </w:tcPr>
          <w:p>
            <w:r>
              <w:t>Ingestion</w:t>
            </w:r>
          </w:p>
        </w:tc>
        <w:tc>
          <w:tcPr>
            <w:tcW w:type="dxa" w:w="4752"/>
          </w:tcPr>
          <w:p>
            <w:r>
              <w:t>From sample_metadata.csv (if provided).</w:t>
            </w:r>
          </w:p>
        </w:tc>
      </w:tr>
      <w:tr>
        <w:tc>
          <w:tcPr>
            <w:tcW w:type="dxa" w:w="2304"/>
          </w:tcPr>
          <w:p>
            <w:r>
              <w:t>replicate_id</w:t>
            </w:r>
          </w:p>
        </w:tc>
        <w:tc>
          <w:tcPr>
            <w:tcW w:type="dxa" w:w="1872"/>
          </w:tcPr>
          <w:p>
            <w:r>
              <w:t>Ingestion</w:t>
            </w:r>
          </w:p>
        </w:tc>
        <w:tc>
          <w:tcPr>
            <w:tcW w:type="dxa" w:w="4752"/>
          </w:tcPr>
          <w:p>
            <w:r>
              <w:t>From sample_metadata.csv (if provided).</w:t>
            </w:r>
          </w:p>
        </w:tc>
      </w:tr>
      <w:tr>
        <w:tc>
          <w:tcPr>
            <w:tcW w:type="dxa" w:w="2304"/>
          </w:tcPr>
          <w:p>
            <w:r>
              <w:t>batch_id</w:t>
            </w:r>
          </w:p>
        </w:tc>
        <w:tc>
          <w:tcPr>
            <w:tcW w:type="dxa" w:w="1872"/>
          </w:tcPr>
          <w:p>
            <w:r>
              <w:t>Ingestion</w:t>
            </w:r>
          </w:p>
        </w:tc>
        <w:tc>
          <w:tcPr>
            <w:tcW w:type="dxa" w:w="4752"/>
          </w:tcPr>
          <w:p>
            <w:r>
              <w:t>From sample_metadata.csv (if provided).</w:t>
            </w:r>
          </w:p>
        </w:tc>
      </w:tr>
      <w:tr>
        <w:tc>
          <w:tcPr>
            <w:tcW w:type="dxa" w:w="2304"/>
          </w:tcPr>
          <w:p>
            <w:r>
              <w:t>qc_pass</w:t>
            </w:r>
          </w:p>
        </w:tc>
        <w:tc>
          <w:tcPr>
            <w:tcW w:type="dxa" w:w="1872"/>
          </w:tcPr>
          <w:p>
            <w:r>
              <w:t>QC gating</w:t>
            </w:r>
          </w:p>
        </w:tc>
        <w:tc>
          <w:tcPr>
            <w:tcW w:type="dxa" w:w="4752"/>
          </w:tcPr>
          <w:p>
            <w:r>
              <w:t>Boolean: True if the cell passed all QC gates.</w:t>
            </w:r>
          </w:p>
        </w:tc>
      </w:tr>
      <w:tr>
        <w:tc>
          <w:tcPr>
            <w:tcW w:type="dxa" w:w="2304"/>
          </w:tcPr>
          <w:p>
            <w:r>
              <w:t>&lt;embedding&gt;_leiden</w:t>
            </w:r>
          </w:p>
        </w:tc>
        <w:tc>
          <w:tcPr>
            <w:tcW w:type="dxa" w:w="1872"/>
          </w:tcPr>
          <w:p>
            <w:r>
              <w:t>Clustering</w:t>
            </w:r>
          </w:p>
        </w:tc>
        <w:tc>
          <w:tcPr>
            <w:tcW w:type="dxa" w:w="4752"/>
          </w:tcPr>
          <w:p>
            <w:r>
              <w:t>Integer cluster label, e.g. norm_umap_leiden.</w:t>
            </w:r>
          </w:p>
        </w:tc>
      </w:tr>
      <w:tr>
        <w:tc>
          <w:tcPr>
            <w:tcW w:type="dxa" w:w="2304"/>
          </w:tcPr>
          <w:p>
            <w:r>
              <w:t>PC_&lt;signature&gt;</w:t>
            </w:r>
          </w:p>
        </w:tc>
        <w:tc>
          <w:tcPr>
            <w:tcW w:type="dxa" w:w="1872"/>
          </w:tcPr>
          <w:p>
            <w:r>
              <w:t>PermCell</w:t>
            </w:r>
          </w:p>
        </w:tc>
        <w:tc>
          <w:tcPr>
            <w:tcW w:type="dxa" w:w="4752"/>
          </w:tcPr>
          <w:p>
            <w:r>
              <w:t>Smoothed PermCell z-score for the named signature.</w:t>
            </w:r>
          </w:p>
        </w:tc>
      </w:tr>
      <w:tr>
        <w:tc>
          <w:tcPr>
            <w:tcW w:type="dxa" w:w="2304"/>
          </w:tcPr>
          <w:p>
            <w:r>
              <w:t>PC_R_&lt;signature&gt;</w:t>
            </w:r>
          </w:p>
        </w:tc>
        <w:tc>
          <w:tcPr>
            <w:tcW w:type="dxa" w:w="1872"/>
          </w:tcPr>
          <w:p>
            <w:r>
              <w:t>PermCell</w:t>
            </w:r>
          </w:p>
        </w:tc>
        <w:tc>
          <w:tcPr>
            <w:tcW w:type="dxa" w:w="4752"/>
          </w:tcPr>
          <w:p>
            <w:r>
              <w:t>Raw (unsmoothed) PermCell z-score.</w:t>
            </w:r>
          </w:p>
        </w:tc>
      </w:tr>
    </w:tbl>
    <w:p/>
    <w:p>
      <w:pPr>
        <w:pStyle w:val="Heading3"/>
      </w:pPr>
      <w:r>
        <w:t>13.3  var — marker metadata</w:t>
      </w:r>
    </w:p>
    <w:p>
      <w:r>
        <w:t>Every row of var corresponds to one marker. The index is the standard marker name.</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DEEAF1"/>
          </w:tcPr>
          <w:p>
            <w:r>
              <w:rPr>
                <w:b/>
              </w:rPr>
              <w:t>var column</w:t>
            </w:r>
          </w:p>
        </w:tc>
        <w:tc>
          <w:tcPr>
            <w:tcW w:type="dxa" w:w="6336"/>
            <w:shd w:val="clear" w:color="auto" w:fill="DEEAF1"/>
          </w:tcPr>
          <w:p>
            <w:r>
              <w:rPr>
                <w:b/>
              </w:rPr>
              <w:t>Description</w:t>
            </w:r>
          </w:p>
        </w:tc>
      </w:tr>
      <w:tr>
        <w:tc>
          <w:tcPr>
            <w:tcW w:type="dxa" w:w="2592"/>
          </w:tcPr>
          <w:p>
            <w:r>
              <w:t>index (var_names)</w:t>
            </w:r>
          </w:p>
        </w:tc>
        <w:tc>
          <w:tcPr>
            <w:tcW w:type="dxa" w:w="6336"/>
          </w:tcPr>
          <w:p>
            <w:r>
              <w:t>Standard marker name (e.g. H3K27ac).</w:t>
            </w:r>
          </w:p>
        </w:tc>
      </w:tr>
      <w:tr>
        <w:tc>
          <w:tcPr>
            <w:tcW w:type="dxa" w:w="2592"/>
          </w:tcPr>
          <w:p>
            <w:r>
              <w:t>original_names</w:t>
            </w:r>
          </w:p>
        </w:tc>
        <w:tc>
          <w:tcPr>
            <w:tcW w:type="dxa" w:w="6336"/>
          </w:tcPr>
          <w:p>
            <w:r>
              <w:t>Comma-separated list of names found in source files before standardization.</w:t>
            </w:r>
          </w:p>
        </w:tc>
      </w:tr>
      <w:tr>
        <w:tc>
          <w:tcPr>
            <w:tcW w:type="dxa" w:w="2592"/>
          </w:tcPr>
          <w:p>
            <w:r>
              <w:t>marker_class</w:t>
            </w:r>
          </w:p>
        </w:tc>
        <w:tc>
          <w:tcPr>
            <w:tcW w:type="dxa" w:w="6336"/>
          </w:tcPr>
          <w:p>
            <w:r>
              <w:t>Category from standard_markers.csv (e.g. histone_core, histone_mark, identity).</w:t>
            </w:r>
          </w:p>
        </w:tc>
      </w:tr>
      <w:tr>
        <w:tc>
          <w:tcPr>
            <w:tcW w:type="dxa" w:w="2592"/>
          </w:tcPr>
          <w:p>
            <w:r>
              <w:t>intra</w:t>
            </w:r>
          </w:p>
        </w:tc>
        <w:tc>
          <w:tcPr>
            <w:tcW w:type="dxa" w:w="6336"/>
          </w:tcPr>
          <w:p>
            <w:r>
              <w:t>True if marker is classified as intra-nuclear.</w:t>
            </w:r>
          </w:p>
        </w:tc>
      </w:tr>
      <w:tr>
        <w:tc>
          <w:tcPr>
            <w:tcW w:type="dxa" w:w="2592"/>
          </w:tcPr>
          <w:p>
            <w:r>
              <w:t>extra</w:t>
            </w:r>
          </w:p>
        </w:tc>
        <w:tc>
          <w:tcPr>
            <w:tcW w:type="dxa" w:w="6336"/>
          </w:tcPr>
          <w:p>
            <w:r>
              <w:t>True if marker is classified as extra-nuclear / surface.</w:t>
            </w:r>
          </w:p>
        </w:tc>
      </w:tr>
    </w:tbl>
    <w:p/>
    <w:p>
      <w:pPr>
        <w:pStyle w:val="Heading3"/>
      </w:pPr>
      <w:r>
        <w:t>13.4  X and layers — expression matrices</w:t>
      </w:r>
    </w:p>
    <w:p>
      <w:r>
        <w:t>X is the active cell × marker expression matrix. Layers store named snapshots of the matrix at different processing stages. The original raw data is always preserved in layers['raw'] and is never overwritten.</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DEEAF1"/>
          </w:tcPr>
          <w:p>
            <w:r>
              <w:rPr>
                <w:b/>
              </w:rPr>
              <w:t>Layer</w:t>
            </w:r>
          </w:p>
        </w:tc>
        <w:tc>
          <w:tcPr>
            <w:tcW w:type="dxa" w:w="4752"/>
            <w:shd w:val="clear" w:color="auto" w:fill="DEEAF1"/>
          </w:tcPr>
          <w:p>
            <w:r>
              <w:rPr>
                <w:b/>
              </w:rPr>
              <w:t>Contents</w:t>
            </w:r>
          </w:p>
        </w:tc>
        <w:tc>
          <w:tcPr>
            <w:tcW w:type="dxa" w:w="2880"/>
            <w:shd w:val="clear" w:color="auto" w:fill="DEEAF1"/>
          </w:tcPr>
          <w:p>
            <w:r>
              <w:rPr>
                <w:b/>
              </w:rPr>
              <w:t>Created by</w:t>
            </w:r>
          </w:p>
        </w:tc>
      </w:tr>
      <w:tr>
        <w:tc>
          <w:tcPr>
            <w:tcW w:type="dxa" w:w="2160"/>
          </w:tcPr>
          <w:p>
            <w:r>
              <w:t>raw</w:t>
            </w:r>
          </w:p>
        </w:tc>
        <w:tc>
          <w:tcPr>
            <w:tcW w:type="dxa" w:w="4752"/>
          </w:tcPr>
          <w:p>
            <w:r>
              <w:t>Original debarcoded values as submitted. Never modified after ingestion.</w:t>
            </w:r>
          </w:p>
        </w:tc>
        <w:tc>
          <w:tcPr>
            <w:tcW w:type="dxa" w:w="2880"/>
          </w:tcPr>
          <w:p>
            <w:r>
              <w:t>run.ingest()</w:t>
            </w:r>
          </w:p>
        </w:tc>
      </w:tr>
      <w:tr>
        <w:tc>
          <w:tcPr>
            <w:tcW w:type="dxa" w:w="2160"/>
          </w:tcPr>
          <w:p>
            <w:r>
              <w:t>normalized</w:t>
            </w:r>
          </w:p>
        </w:tc>
        <w:tc>
          <w:tcPr>
            <w:tcW w:type="dxa" w:w="4752"/>
          </w:tcPr>
          <w:p>
            <w:r>
              <w:t>Corrected marker values in arcsinh space after cytof_transform.</w:t>
            </w:r>
          </w:p>
        </w:tc>
        <w:tc>
          <w:tcPr>
            <w:tcW w:type="dxa" w:w="2880"/>
          </w:tcPr>
          <w:p>
            <w:r>
              <w:t>run.normalize_with_cytof_transform()</w:t>
            </w:r>
          </w:p>
        </w:tc>
      </w:tr>
      <w:tr>
        <w:tc>
          <w:tcPr>
            <w:tcW w:type="dxa" w:w="2160"/>
          </w:tcPr>
          <w:p>
            <w:r>
              <w:t>normalized_z</w:t>
            </w:r>
          </w:p>
        </w:tc>
        <w:tc>
          <w:tcPr>
            <w:tcW w:type="dxa" w:w="4752"/>
          </w:tcPr>
          <w:p>
            <w:r>
              <w:t>Balanced z-scored values computed from the normalized layer.</w:t>
            </w:r>
          </w:p>
        </w:tc>
        <w:tc>
          <w:tcPr>
            <w:tcW w:type="dxa" w:w="2880"/>
          </w:tcPr>
          <w:p>
            <w:r>
              <w:t>run.zscore_markers_balanced()</w:t>
            </w:r>
          </w:p>
        </w:tc>
      </w:tr>
      <w:tr>
        <w:tc>
          <w:tcPr>
            <w:tcW w:type="dxa" w:w="2160"/>
          </w:tcPr>
          <w:p>
            <w:r>
              <w:t>X (active)</w:t>
            </w:r>
          </w:p>
        </w:tc>
        <w:tc>
          <w:tcPr>
            <w:tcW w:type="dxa" w:w="4752"/>
          </w:tcPr>
          <w:p>
            <w:r>
              <w:t>Points to whichever layer is selected as the default for analysis.</w:t>
            </w:r>
          </w:p>
        </w:tc>
        <w:tc>
          <w:tcPr>
            <w:tcW w:type="dxa" w:w="2880"/>
          </w:tcPr>
          <w:p>
            <w:r>
              <w:t>run.set_x_from_layer()</w:t>
            </w:r>
          </w:p>
        </w:tc>
      </w:tr>
    </w:tbl>
    <w:p/>
    <w:p>
      <w:pPr>
        <w:shd w:val="clear" w:color="auto" w:fill="D9EAD3"/>
      </w:pPr>
      <w:r>
        <w:rPr>
          <w:i/>
          <w:sz w:val="20"/>
        </w:rPr>
        <w:t>X is a pointer, not a separate copy. Calling run.set_x_from_layer('normalized') makes X point to the normalized values without duplicating storage. The raw layer is always available as layers['raw'] regardless of what X points to.</w:t>
      </w:r>
    </w:p>
    <w:p/>
    <w:p>
      <w:pPr>
        <w:pStyle w:val="Heading3"/>
      </w:pPr>
      <w:r>
        <w:t>13.5  obsm — per-cell multidimensional results</w:t>
      </w:r>
    </w:p>
    <w:p>
      <w:r>
        <w:t>obsm stores arrays with one row per cell and multiple columns — typically embedding coordinates. All obsm keys from a named UMAP use the embedding_name as a prefix.</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DEEAF1"/>
          </w:tcPr>
          <w:p>
            <w:r>
              <w:rPr>
                <w:b/>
              </w:rPr>
              <w:t>obsm key</w:t>
            </w:r>
          </w:p>
        </w:tc>
        <w:tc>
          <w:tcPr>
            <w:tcW w:type="dxa" w:w="1872"/>
            <w:shd w:val="clear" w:color="auto" w:fill="DEEAF1"/>
          </w:tcPr>
          <w:p>
            <w:r>
              <w:rPr>
                <w:b/>
              </w:rPr>
              <w:t>Shape</w:t>
            </w:r>
          </w:p>
        </w:tc>
        <w:tc>
          <w:tcPr>
            <w:tcW w:type="dxa" w:w="4176"/>
            <w:shd w:val="clear" w:color="auto" w:fill="DEEAF1"/>
          </w:tcPr>
          <w:p>
            <w:r>
              <w:rPr>
                <w:b/>
              </w:rPr>
              <w:t>Contents</w:t>
            </w:r>
          </w:p>
        </w:tc>
      </w:tr>
      <w:tr>
        <w:tc>
          <w:tcPr>
            <w:tcW w:type="dxa" w:w="2880"/>
          </w:tcPr>
          <w:p>
            <w:r>
              <w:t>X_&lt;embedding_name&gt;</w:t>
            </w:r>
          </w:p>
        </w:tc>
        <w:tc>
          <w:tcPr>
            <w:tcW w:type="dxa" w:w="1872"/>
          </w:tcPr>
          <w:p>
            <w:r>
              <w:t>n_cells × 2</w:t>
            </w:r>
          </w:p>
        </w:tc>
        <w:tc>
          <w:tcPr>
            <w:tcW w:type="dxa" w:w="4176"/>
          </w:tcPr>
          <w:p>
            <w:r>
              <w:t>UMAP coordinates (or n_components if changed).</w:t>
            </w:r>
          </w:p>
        </w:tc>
      </w:tr>
      <w:tr>
        <w:tc>
          <w:tcPr>
            <w:tcW w:type="dxa" w:w="2880"/>
          </w:tcPr>
          <w:p>
            <w:r>
              <w:t>&lt;embedding_name&gt;_indices</w:t>
            </w:r>
          </w:p>
        </w:tc>
        <w:tc>
          <w:tcPr>
            <w:tcW w:type="dxa" w:w="1872"/>
          </w:tcPr>
          <w:p>
            <w:r>
              <w:t>n_cells × k</w:t>
            </w:r>
          </w:p>
        </w:tc>
        <w:tc>
          <w:tcPr>
            <w:tcW w:type="dxa" w:w="4176"/>
          </w:tcPr>
          <w:p>
            <w:r>
              <w:t>KNN indices used to build the Leiden graph.</w:t>
            </w:r>
          </w:p>
        </w:tc>
      </w:tr>
      <w:tr>
        <w:tc>
          <w:tcPr>
            <w:tcW w:type="dxa" w:w="2880"/>
          </w:tcPr>
          <w:p>
            <w:r>
              <w:t>&lt;embedding_name&gt;_distances</w:t>
            </w:r>
          </w:p>
        </w:tc>
        <w:tc>
          <w:tcPr>
            <w:tcW w:type="dxa" w:w="1872"/>
          </w:tcPr>
          <w:p>
            <w:r>
              <w:t>n_cells × k</w:t>
            </w:r>
          </w:p>
        </w:tc>
        <w:tc>
          <w:tcPr>
            <w:tcW w:type="dxa" w:w="4176"/>
          </w:tcPr>
          <w:p>
            <w:r>
              <w:t>KNN distances.</w:t>
            </w:r>
          </w:p>
        </w:tc>
      </w:tr>
      <w:tr>
        <w:tc>
          <w:tcPr>
            <w:tcW w:type="dxa" w:w="2880"/>
          </w:tcPr>
          <w:p>
            <w:r>
              <w:t>&lt;result_prefix&gt;_smoothed</w:t>
            </w:r>
          </w:p>
        </w:tc>
        <w:tc>
          <w:tcPr>
            <w:tcW w:type="dxa" w:w="1872"/>
          </w:tcPr>
          <w:p>
            <w:r>
              <w:t>n_cells × n_signatures</w:t>
            </w:r>
          </w:p>
        </w:tc>
        <w:tc>
          <w:tcPr>
            <w:tcW w:type="dxa" w:w="4176"/>
          </w:tcPr>
          <w:p>
            <w:r>
              <w:t>PermCell smoothed score matrix.</w:t>
            </w:r>
          </w:p>
        </w:tc>
      </w:tr>
    </w:tbl>
    <w:p/>
    <w:p>
      <w:pPr>
        <w:pStyle w:val="Heading3"/>
      </w:pPr>
      <w:r>
        <w:t>13.6  obsp — sparse cell × cell matrices</w:t>
      </w:r>
    </w:p>
    <w:p>
      <w:r>
        <w:t>obsp stores sparse n_cells × n_cells matrices, primarily the KNN connectivity graphs used by the Leiden clustering step.</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DEEAF1"/>
          </w:tcPr>
          <w:p>
            <w:r>
              <w:rPr>
                <w:b/>
              </w:rPr>
              <w:t>obsp key</w:t>
            </w:r>
          </w:p>
        </w:tc>
        <w:tc>
          <w:tcPr>
            <w:tcW w:type="dxa" w:w="5328"/>
            <w:shd w:val="clear" w:color="auto" w:fill="DEEAF1"/>
          </w:tcPr>
          <w:p>
            <w:r>
              <w:rPr>
                <w:b/>
              </w:rPr>
              <w:t>Contents</w:t>
            </w:r>
          </w:p>
        </w:tc>
      </w:tr>
      <w:tr>
        <w:tc>
          <w:tcPr>
            <w:tcW w:type="dxa" w:w="3600"/>
          </w:tcPr>
          <w:p>
            <w:r>
              <w:t>&lt;embedding_name&gt;_connectivities</w:t>
            </w:r>
          </w:p>
        </w:tc>
        <w:tc>
          <w:tcPr>
            <w:tcW w:type="dxa" w:w="5328"/>
          </w:tcPr>
          <w:p>
            <w:r>
              <w:t>KNN adjacency matrix (binary or weighted). Used by cluster_leiden().</w:t>
            </w:r>
          </w:p>
        </w:tc>
      </w:tr>
      <w:tr>
        <w:tc>
          <w:tcPr>
            <w:tcW w:type="dxa" w:w="3600"/>
          </w:tcPr>
          <w:p>
            <w:r>
              <w:t>&lt;embedding_name&gt;_jaccard_connectivities</w:t>
            </w:r>
          </w:p>
        </w:tc>
        <w:tc>
          <w:tcPr>
            <w:tcW w:type="dxa" w:w="5328"/>
          </w:tcPr>
          <w:p>
            <w:r>
              <w:t>Jaccard-weighted graph. Used by cluster_leiden_jaccard().</w:t>
            </w:r>
          </w:p>
        </w:tc>
      </w:tr>
    </w:tbl>
    <w:p/>
    <w:p>
      <w:pPr>
        <w:pStyle w:val="Heading3"/>
      </w:pPr>
      <w:r>
        <w:t>13.7  uns — run-level metadata and provenance</w:t>
      </w:r>
    </w:p>
    <w:p>
      <w:r>
        <w:t>uns is a dictionary of unstructured metadata. Everything written by the package is stored under a descriptive key so it can be inspected later.</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DEEAF1"/>
          </w:tcPr>
          <w:p>
            <w:r>
              <w:rPr>
                <w:b/>
              </w:rPr>
              <w:t>uns key</w:t>
            </w:r>
          </w:p>
        </w:tc>
        <w:tc>
          <w:tcPr>
            <w:tcW w:type="dxa" w:w="6048"/>
            <w:shd w:val="clear" w:color="auto" w:fill="DEEAF1"/>
          </w:tcPr>
          <w:p>
            <w:r>
              <w:rPr>
                <w:b/>
              </w:rPr>
              <w:t>Contents</w:t>
            </w:r>
          </w:p>
        </w:tc>
      </w:tr>
      <w:tr>
        <w:tc>
          <w:tcPr>
            <w:tcW w:type="dxa" w:w="2880"/>
          </w:tcPr>
          <w:p>
            <w:r>
              <w:t>cytofstandard_version</w:t>
            </w:r>
          </w:p>
        </w:tc>
        <w:tc>
          <w:tcPr>
            <w:tcW w:type="dxa" w:w="6048"/>
          </w:tcPr>
          <w:p>
            <w:r>
              <w:t>Package version at ingestion time.</w:t>
            </w:r>
          </w:p>
        </w:tc>
      </w:tr>
      <w:tr>
        <w:tc>
          <w:tcPr>
            <w:tcW w:type="dxa" w:w="2880"/>
          </w:tcPr>
          <w:p>
            <w:r>
              <w:t>project_id / run_id</w:t>
            </w:r>
          </w:p>
        </w:tc>
        <w:tc>
          <w:tcPr>
            <w:tcW w:type="dxa" w:w="6048"/>
          </w:tcPr>
          <w:p>
            <w:r>
              <w:t>Project and run identifiers.</w:t>
            </w:r>
          </w:p>
        </w:tc>
      </w:tr>
      <w:tr>
        <w:tc>
          <w:tcPr>
            <w:tcW w:type="dxa" w:w="2880"/>
          </w:tcPr>
          <w:p>
            <w:r>
              <w:t>marker_mapping</w:t>
            </w:r>
          </w:p>
        </w:tc>
        <w:tc>
          <w:tcPr>
            <w:tcW w:type="dxa" w:w="6048"/>
          </w:tcPr>
          <w:p>
            <w:r>
              <w:t>Dict mapping each standard marker name to the original names found in source files.</w:t>
            </w:r>
          </w:p>
        </w:tc>
      </w:tr>
      <w:tr>
        <w:tc>
          <w:tcPr>
            <w:tcW w:type="dxa" w:w="2880"/>
          </w:tcPr>
          <w:p>
            <w:r>
              <w:t>ingestion_settings</w:t>
            </w:r>
          </w:p>
        </w:tc>
        <w:tc>
          <w:tcPr>
            <w:tcW w:type="dxa" w:w="6048"/>
          </w:tcPr>
          <w:p>
            <w:r>
              <w:t>drop_columns, strict_markers, copy_raw, common_markers_only flags used at ingestion.</w:t>
            </w:r>
          </w:p>
        </w:tc>
      </w:tr>
      <w:tr>
        <w:tc>
          <w:tcPr>
            <w:tcW w:type="dxa" w:w="2880"/>
          </w:tcPr>
          <w:p>
            <w:r>
              <w:t>normalization</w:t>
            </w:r>
          </w:p>
        </w:tc>
        <w:tc>
          <w:tcPr>
            <w:tcW w:type="dxa" w:w="6048"/>
          </w:tcPr>
          <w:p>
            <w:r>
              <w:t>Control markers, markers corrected, groupby column, cofactor, and output layer names.</w:t>
            </w:r>
          </w:p>
        </w:tc>
      </w:tr>
      <w:tr>
        <w:tc>
          <w:tcPr>
            <w:tcW w:type="dxa" w:w="2880"/>
          </w:tcPr>
          <w:p>
            <w:r>
              <w:t>zscore_&lt;layer&gt;</w:t>
            </w:r>
          </w:p>
        </w:tc>
        <w:tc>
          <w:tcPr>
            <w:tcW w:type="dxa" w:w="6048"/>
          </w:tcPr>
          <w:p>
            <w:r>
              <w:t>Balancing parameters and mean/std values used for z-scoring.</w:t>
            </w:r>
          </w:p>
        </w:tc>
      </w:tr>
      <w:tr>
        <w:tc>
          <w:tcPr>
            <w:tcW w:type="dxa" w:w="2880"/>
          </w:tcPr>
          <w:p>
            <w:r>
              <w:t>clusterings</w:t>
            </w:r>
          </w:p>
        </w:tc>
        <w:tc>
          <w:tcPr>
            <w:tcW w:type="dxa" w:w="6048"/>
          </w:tcPr>
          <w:p>
            <w:r>
              <w:t>One entry per cluster_leiden / cluster_leiden_jaccard call with resolution and seed.</w:t>
            </w:r>
          </w:p>
        </w:tc>
      </w:tr>
      <w:tr>
        <w:tc>
          <w:tcPr>
            <w:tcW w:type="dxa" w:w="2880"/>
          </w:tcPr>
          <w:p>
            <w:r>
              <w:t>embeddings</w:t>
            </w:r>
          </w:p>
        </w:tc>
        <w:tc>
          <w:tcPr>
            <w:tcW w:type="dxa" w:w="6048"/>
          </w:tcPr>
          <w:p>
            <w:r>
              <w:t>One entry per compute_umap call with marker list, neighbors, and UMAP parameters.</w:t>
            </w:r>
          </w:p>
        </w:tc>
      </w:tr>
      <w:tr>
        <w:tc>
          <w:tcPr>
            <w:tcW w:type="dxa" w:w="2880"/>
          </w:tcPr>
          <w:p>
            <w:r>
              <w:t>permcell_&lt;prefix&gt;</w:t>
            </w:r>
          </w:p>
        </w:tc>
        <w:tc>
          <w:tcPr>
            <w:tcW w:type="dxa" w:w="6048"/>
          </w:tcPr>
          <w:p>
            <w:r>
              <w:t>Signatures, positions key, and PermCell settings for each run_permcell call.</w:t>
            </w:r>
          </w:p>
        </w:tc>
      </w:tr>
      <w:tr>
        <w:tc>
          <w:tcPr>
            <w:tcW w:type="dxa" w:w="2880"/>
          </w:tcPr>
          <w:p>
            <w:r>
              <w:t>provenance</w:t>
            </w:r>
          </w:p>
        </w:tc>
        <w:tc>
          <w:tcPr>
            <w:tcW w:type="dxa" w:w="6048"/>
          </w:tcPr>
          <w:p>
            <w:r>
              <w:t>JSONL-style log of all processing steps with timestamps and package version.</w:t>
            </w:r>
          </w:p>
        </w:tc>
      </w:tr>
    </w:tbl>
    <w:p/>
    <w:p>
      <w:pPr>
        <w:pStyle w:val="Heading3"/>
      </w:pPr>
      <w:r>
        <w:t>13.8  File layout on disk</w:t>
      </w:r>
    </w:p>
    <w:p>
      <w:r>
        <w:t>Each project is a directory tree:</w:t>
      </w:r>
    </w:p>
    <w:p>
      <w:pPr>
        <w:pStyle w:val="NoSpacing"/>
      </w:pPr>
      <w:r>
        <w:rPr>
          <w:rFonts w:ascii="Courier New" w:hAnsi="Courier New"/>
          <w:sz w:val="18"/>
        </w:rPr>
        <w:t>my_project/</w:t>
      </w:r>
    </w:p>
    <w:p>
      <w:pPr>
        <w:pStyle w:val="NoSpacing"/>
      </w:pPr>
      <w:r>
        <w:rPr>
          <w:rFonts w:ascii="Courier New" w:hAnsi="Courier New"/>
          <w:sz w:val="18"/>
        </w:rPr>
        <w:t>├── project.json                  — project metadata and run registry</w:t>
      </w:r>
    </w:p>
    <w:p>
      <w:pPr>
        <w:pStyle w:val="NoSpacing"/>
      </w:pPr>
      <w:r>
        <w:rPr>
          <w:rFonts w:ascii="Courier New" w:hAnsi="Courier New"/>
          <w:sz w:val="18"/>
        </w:rPr>
        <w:t>├── standard_markers.csv          — copy of the marker standard file</w:t>
      </w:r>
    </w:p>
    <w:p>
      <w:pPr>
        <w:pStyle w:val="NoSpacing"/>
      </w:pPr>
      <w:r>
        <w:rPr>
          <w:rFonts w:ascii="Courier New" w:hAnsi="Courier New"/>
          <w:sz w:val="18"/>
        </w:rPr>
        <w:t>├── marker_aliases.yaml           — copy of the alias file (if provided)</w:t>
      </w:r>
    </w:p>
    <w:p>
      <w:pPr>
        <w:pStyle w:val="NoSpacing"/>
      </w:pPr>
      <w:r>
        <w:rPr>
          <w:rFonts w:ascii="Courier New" w:hAnsi="Courier New"/>
          <w:sz w:val="18"/>
        </w:rPr>
        <w:t>└── runs/</w:t>
      </w:r>
    </w:p>
    <w:p>
      <w:pPr>
        <w:pStyle w:val="NoSpacing"/>
      </w:pPr>
      <w:r>
        <w:rPr>
          <w:rFonts w:ascii="Courier New" w:hAnsi="Courier New"/>
          <w:sz w:val="18"/>
        </w:rPr>
        <w:t xml:space="preserve">    └── run_001/</w:t>
      </w:r>
    </w:p>
    <w:p>
      <w:pPr>
        <w:pStyle w:val="NoSpacing"/>
      </w:pPr>
      <w:r>
        <w:rPr>
          <w:rFonts w:ascii="Courier New" w:hAnsi="Courier New"/>
          <w:sz w:val="18"/>
        </w:rPr>
        <w:t xml:space="preserve">        ├── run.json              — run metadata (id, name, panel, dates, status)</w:t>
      </w:r>
    </w:p>
    <w:p>
      <w:pPr>
        <w:pStyle w:val="NoSpacing"/>
      </w:pPr>
      <w:r>
        <w:rPr>
          <w:rFonts w:ascii="Courier New" w:hAnsi="Courier New"/>
          <w:sz w:val="18"/>
        </w:rPr>
        <w:t xml:space="preserve">        ├── provenance.jsonl      — chronological log of all processing steps</w:t>
      </w:r>
    </w:p>
    <w:p>
      <w:pPr>
        <w:pStyle w:val="NoSpacing"/>
      </w:pPr>
      <w:r>
        <w:rPr>
          <w:rFonts w:ascii="Courier New" w:hAnsi="Courier New"/>
          <w:sz w:val="18"/>
        </w:rPr>
        <w:t xml:space="preserve">        ├── raw/                  — original submitted files (if copy_raw=True)</w:t>
      </w:r>
    </w:p>
    <w:p>
      <w:pPr>
        <w:pStyle w:val="NoSpacing"/>
      </w:pPr>
      <w:r>
        <w:rPr>
          <w:rFonts w:ascii="Courier New" w:hAnsi="Courier New"/>
          <w:sz w:val="18"/>
        </w:rPr>
        <w:t xml:space="preserve">        │   ├── sample_A.fcs</w:t>
      </w:r>
    </w:p>
    <w:p>
      <w:pPr>
        <w:pStyle w:val="NoSpacing"/>
      </w:pPr>
      <w:r>
        <w:rPr>
          <w:rFonts w:ascii="Courier New" w:hAnsi="Courier New"/>
          <w:sz w:val="18"/>
        </w:rPr>
        <w:t xml:space="preserve">        │   └── sample_B.fcs</w:t>
      </w:r>
    </w:p>
    <w:p>
      <w:pPr>
        <w:pStyle w:val="NoSpacing"/>
      </w:pPr>
      <w:r>
        <w:rPr>
          <w:rFonts w:ascii="Courier New" w:hAnsi="Courier New"/>
          <w:sz w:val="18"/>
        </w:rPr>
        <w:t xml:space="preserve">        └── processed/</w:t>
      </w:r>
    </w:p>
    <w:p>
      <w:pPr>
        <w:pStyle w:val="NoSpacing"/>
      </w:pPr>
      <w:r>
        <w:rPr>
          <w:rFonts w:ascii="Courier New" w:hAnsi="Courier New"/>
          <w:sz w:val="18"/>
        </w:rPr>
        <w:t xml:space="preserve">            └── run_001.zarr/     — AnnData stored as Zarr</w:t>
      </w:r>
    </w:p>
    <w:p>
      <w:pPr>
        <w:pStyle w:val="NoSpacing"/>
      </w:pPr>
      <w:r>
        <w:rPr>
          <w:rFonts w:ascii="Courier New" w:hAnsi="Courier New"/>
          <w:sz w:val="18"/>
        </w:rPr>
        <w:t xml:space="preserve">                ├── X/            — active expression matrix</w:t>
      </w:r>
    </w:p>
    <w:p>
      <w:pPr>
        <w:pStyle w:val="NoSpacing"/>
      </w:pPr>
      <w:r>
        <w:rPr>
          <w:rFonts w:ascii="Courier New" w:hAnsi="Courier New"/>
          <w:sz w:val="18"/>
        </w:rPr>
        <w:t xml:space="preserve">                ├── obs/          — cell metadata columns</w:t>
      </w:r>
    </w:p>
    <w:p>
      <w:pPr>
        <w:pStyle w:val="NoSpacing"/>
      </w:pPr>
      <w:r>
        <w:rPr>
          <w:rFonts w:ascii="Courier New" w:hAnsi="Courier New"/>
          <w:sz w:val="18"/>
        </w:rPr>
        <w:t xml:space="preserve">                ├── var/          — marker metadata columns</w:t>
      </w:r>
    </w:p>
    <w:p>
      <w:pPr>
        <w:pStyle w:val="NoSpacing"/>
      </w:pPr>
      <w:r>
        <w:rPr>
          <w:rFonts w:ascii="Courier New" w:hAnsi="Courier New"/>
          <w:sz w:val="18"/>
        </w:rPr>
        <w:t xml:space="preserve">                ├── layers/</w:t>
      </w:r>
    </w:p>
    <w:p>
      <w:pPr>
        <w:pStyle w:val="NoSpacing"/>
      </w:pPr>
      <w:r>
        <w:rPr>
          <w:rFonts w:ascii="Courier New" w:hAnsi="Courier New"/>
          <w:sz w:val="18"/>
        </w:rPr>
        <w:t xml:space="preserve">                │   ├── raw/</w:t>
      </w:r>
    </w:p>
    <w:p>
      <w:pPr>
        <w:pStyle w:val="NoSpacing"/>
      </w:pPr>
      <w:r>
        <w:rPr>
          <w:rFonts w:ascii="Courier New" w:hAnsi="Courier New"/>
          <w:sz w:val="18"/>
        </w:rPr>
        <w:t xml:space="preserve">                │   ├── normalized/</w:t>
      </w:r>
    </w:p>
    <w:p>
      <w:pPr>
        <w:pStyle w:val="NoSpacing"/>
      </w:pPr>
      <w:r>
        <w:rPr>
          <w:rFonts w:ascii="Courier New" w:hAnsi="Courier New"/>
          <w:sz w:val="18"/>
        </w:rPr>
        <w:t xml:space="preserve">                │   └── normalized_z/</w:t>
      </w:r>
    </w:p>
    <w:p>
      <w:pPr>
        <w:pStyle w:val="NoSpacing"/>
      </w:pPr>
      <w:r>
        <w:rPr>
          <w:rFonts w:ascii="Courier New" w:hAnsi="Courier New"/>
          <w:sz w:val="18"/>
        </w:rPr>
        <w:t xml:space="preserve">                ├── obsm/         — embeddings and PermCell matrices</w:t>
      </w:r>
    </w:p>
    <w:p>
      <w:pPr>
        <w:pStyle w:val="NoSpacing"/>
      </w:pPr>
      <w:r>
        <w:rPr>
          <w:rFonts w:ascii="Courier New" w:hAnsi="Courier New"/>
          <w:sz w:val="18"/>
        </w:rPr>
        <w:t xml:space="preserve">                ├── obsp/         — KNN and Jaccard connectivity matrices</w:t>
      </w:r>
    </w:p>
    <w:p>
      <w:pPr>
        <w:pStyle w:val="NoSpacing"/>
      </w:pPr>
      <w:r>
        <w:rPr>
          <w:rFonts w:ascii="Courier New" w:hAnsi="Courier New"/>
          <w:sz w:val="18"/>
        </w:rPr>
        <w:t xml:space="preserve">                └── uns/          — run metadata and provenance</w:t>
      </w:r>
    </w:p>
    <w:p/>
    <w:p>
      <w:pPr>
        <w:pStyle w:val="Heading3"/>
      </w:pPr>
      <w:r>
        <w:t>13.9  Inspecting the AnnData object in Python</w:t>
      </w:r>
    </w:p>
    <w:p>
      <w:pPr>
        <w:pStyle w:val="NoSpacing"/>
      </w:pPr>
      <w:r>
        <w:rPr>
          <w:rFonts w:ascii="Courier New" w:hAnsi="Courier New"/>
          <w:sz w:val="18"/>
        </w:rPr>
        <w:t>adata = run.read_adata()</w:t>
      </w:r>
    </w:p>
    <w:p>
      <w:pPr>
        <w:pStyle w:val="NoSpacing"/>
      </w:pPr>
      <w:r>
        <w:rPr>
          <w:rFonts w:ascii="Courier New" w:hAnsi="Courier New"/>
          <w:sz w:val="18"/>
        </w:rPr>
        <w:t xml:space="preserve"> </w:t>
      </w:r>
    </w:p>
    <w:p>
      <w:pPr>
        <w:pStyle w:val="NoSpacing"/>
      </w:pPr>
      <w:r>
        <w:rPr>
          <w:rFonts w:ascii="Courier New" w:hAnsi="Courier New"/>
          <w:sz w:val="18"/>
        </w:rPr>
        <w:t>print(adata)</w:t>
      </w:r>
    </w:p>
    <w:p>
      <w:pPr>
        <w:pStyle w:val="NoSpacing"/>
      </w:pPr>
      <w:r>
        <w:rPr>
          <w:rFonts w:ascii="Courier New" w:hAnsi="Courier New"/>
          <w:sz w:val="18"/>
        </w:rPr>
        <w:t># AnnData object with n_obs × n_vars = 45231 × 18</w:t>
      </w:r>
    </w:p>
    <w:p>
      <w:pPr>
        <w:pStyle w:val="NoSpacing"/>
      </w:pPr>
      <w:r>
        <w:rPr>
          <w:rFonts w:ascii="Courier New" w:hAnsi="Courier New"/>
          <w:sz w:val="18"/>
        </w:rPr>
        <w:t>#   obs: 'cell_uuid', 'sample_id', 'line_id', 'source_file', ...</w:t>
      </w:r>
    </w:p>
    <w:p>
      <w:pPr>
        <w:pStyle w:val="NoSpacing"/>
      </w:pPr>
      <w:r>
        <w:rPr>
          <w:rFonts w:ascii="Courier New" w:hAnsi="Courier New"/>
          <w:sz w:val="18"/>
        </w:rPr>
        <w:t>#   var: 'marker_class', 'original_names', 'intra', 'extra'</w:t>
      </w:r>
    </w:p>
    <w:p>
      <w:pPr>
        <w:pStyle w:val="NoSpacing"/>
      </w:pPr>
      <w:r>
        <w:rPr>
          <w:rFonts w:ascii="Courier New" w:hAnsi="Courier New"/>
          <w:sz w:val="18"/>
        </w:rPr>
        <w:t>#   layers: 'raw', 'normalized', 'normalized_z'</w:t>
      </w:r>
    </w:p>
    <w:p>
      <w:pPr>
        <w:pStyle w:val="NoSpacing"/>
      </w:pPr>
      <w:r>
        <w:rPr>
          <w:rFonts w:ascii="Courier New" w:hAnsi="Courier New"/>
          <w:sz w:val="18"/>
        </w:rPr>
        <w:t>#   obsm: 'X_norm_umap', 'norm_umap_indices', 'norm_umap_distances'</w:t>
      </w:r>
    </w:p>
    <w:p>
      <w:pPr>
        <w:pStyle w:val="NoSpacing"/>
      </w:pPr>
      <w:r>
        <w:rPr>
          <w:rFonts w:ascii="Courier New" w:hAnsi="Courier New"/>
          <w:sz w:val="18"/>
        </w:rPr>
        <w:t>#   obsp: 'norm_umap_connectivities'</w:t>
      </w:r>
    </w:p>
    <w:p>
      <w:pPr>
        <w:pStyle w:val="NoSpacing"/>
      </w:pPr>
      <w:r>
        <w:rPr>
          <w:rFonts w:ascii="Courier New" w:hAnsi="Courier New"/>
          <w:sz w:val="18"/>
        </w:rPr>
        <w:t>#   uns: 'cytofstandard_version', 'marker_mapping', 'normalization', ...</w:t>
      </w:r>
    </w:p>
    <w:p>
      <w:pPr>
        <w:pStyle w:val="NoSpacing"/>
      </w:pPr>
      <w:r>
        <w:rPr>
          <w:rFonts w:ascii="Courier New" w:hAnsi="Courier New"/>
          <w:sz w:val="18"/>
        </w:rPr>
        <w:t xml:space="preserve"> </w:t>
      </w:r>
    </w:p>
    <w:p>
      <w:pPr>
        <w:pStyle w:val="NoSpacing"/>
      </w:pPr>
      <w:r>
        <w:rPr>
          <w:rFonts w:ascii="Courier New" w:hAnsi="Courier New"/>
          <w:sz w:val="18"/>
        </w:rPr>
        <w:t># Access specific parts</w:t>
      </w:r>
    </w:p>
    <w:p>
      <w:pPr>
        <w:pStyle w:val="NoSpacing"/>
      </w:pPr>
      <w:r>
        <w:rPr>
          <w:rFonts w:ascii="Courier New" w:hAnsi="Courier New"/>
          <w:sz w:val="18"/>
        </w:rPr>
        <w:t>adata.obs["sample_id"].value_counts()     # cells per sample</w:t>
      </w:r>
    </w:p>
    <w:p>
      <w:pPr>
        <w:pStyle w:val="NoSpacing"/>
      </w:pPr>
      <w:r>
        <w:rPr>
          <w:rFonts w:ascii="Courier New" w:hAnsi="Courier New"/>
          <w:sz w:val="18"/>
        </w:rPr>
        <w:t>adata.var_names                           # standard marker names</w:t>
      </w:r>
    </w:p>
    <w:p>
      <w:pPr>
        <w:pStyle w:val="NoSpacing"/>
      </w:pPr>
      <w:r>
        <w:rPr>
          <w:rFonts w:ascii="Courier New" w:hAnsi="Courier New"/>
          <w:sz w:val="18"/>
        </w:rPr>
        <w:t>adata.layers["raw"][:5, :3]              # raw values, first 5 cells × 3 markers</w:t>
      </w:r>
    </w:p>
    <w:p>
      <w:pPr>
        <w:pStyle w:val="NoSpacing"/>
      </w:pPr>
      <w:r>
        <w:rPr>
          <w:rFonts w:ascii="Courier New" w:hAnsi="Courier New"/>
          <w:sz w:val="18"/>
        </w:rPr>
        <w:t>adata.obsm["X_norm_umap"][:5]            # UMAP coordinates of first 5 cells</w:t>
      </w:r>
    </w:p>
    <w:p>
      <w:pPr>
        <w:pStyle w:val="NoSpacing"/>
      </w:pPr>
      <w:r>
        <w:rPr>
          <w:rFonts w:ascii="Courier New" w:hAnsi="Courier New"/>
          <w:sz w:val="18"/>
        </w:rPr>
        <w:t>adata.uns["normalization"]["control_markers"]</w:t>
      </w:r>
    </w:p>
    <w:p/>
    <w:p>
      <w:r>
        <w:rPr>
          <w:i/>
        </w:rPr>
        <w:t>Wet-lab users do not need to work with AnnData directly. Accurate sample metadata and consistent marker names are all that is needed to build this object correctly.</w:t>
      </w:r>
    </w:p>
    <w:p>
      <w:r>
        <w:br w:type="page"/>
      </w:r>
    </w:p>
    <w:p>
      <w:pPr>
        <w:pStyle w:val="Heading1"/>
      </w:pPr>
      <w:r>
        <w:t>PART 3 — API Reference (analysis users)</w:t>
      </w:r>
    </w:p>
    <w:p>
      <w:r>
        <w:t>This section documents the full cytofstandard API. Follow steps 14–28 in order for a complete end-to-end analysis.</w:t>
      </w:r>
    </w:p>
    <w:p>
      <w:pPr>
        <w:pStyle w:val="Heading2"/>
      </w:pPr>
      <w:r>
        <w:t>14. Installation</w:t>
      </w:r>
    </w:p>
    <w:p>
      <w:pPr>
        <w:pStyle w:val="NoSpacing"/>
      </w:pPr>
      <w:r>
        <w:rPr>
          <w:rFonts w:ascii="Courier New" w:hAnsi="Courier New"/>
          <w:sz w:val="18"/>
        </w:rPr>
        <w:t>pip install anndata zarr numpy pandas pyyaml fcsparser matplotlib seaborn pyarrow</w:t>
      </w:r>
    </w:p>
    <w:p/>
    <w:p>
      <w:r>
        <w:t>Install the package itself (if not on PyPI, install from source):</w:t>
      </w:r>
    </w:p>
    <w:p>
      <w:pPr>
        <w:pStyle w:val="NoSpacing"/>
      </w:pPr>
      <w:r>
        <w:rPr>
          <w:rFonts w:ascii="Courier New" w:hAnsi="Courier New"/>
          <w:sz w:val="18"/>
        </w:rPr>
        <w:t>pip install -e /path/to/CyTOFSTD</w:t>
      </w:r>
    </w:p>
    <w:p/>
    <w:p>
      <w:pPr>
        <w:pStyle w:val="Heading2"/>
      </w:pPr>
      <w:r>
        <w:t>15. Prepare marker registry files</w:t>
      </w:r>
    </w:p>
    <w:p>
      <w:r>
        <w:t>You need two files:</w:t>
      </w:r>
    </w:p>
    <w:p>
      <w:pPr>
        <w:pStyle w:val="ListBullet"/>
      </w:pPr>
      <w:r>
        <w:t>standard_markers.csv — columns: standard_marker_name, marker_class</w:t>
      </w:r>
    </w:p>
    <w:p>
      <w:pPr>
        <w:pStyle w:val="ListBullet"/>
      </w:pPr>
      <w:r>
        <w:t>marker_aliases.yaml — (optional) maps alternate names to standard names</w:t>
      </w:r>
    </w:p>
    <w:p>
      <w:r>
        <w:t>Example standard_markers.csv:</w:t>
      </w:r>
    </w:p>
    <w:p>
      <w:pPr>
        <w:pStyle w:val="NoSpacing"/>
      </w:pPr>
      <w:r>
        <w:rPr>
          <w:rFonts w:ascii="Courier New" w:hAnsi="Courier New"/>
          <w:sz w:val="18"/>
        </w:rPr>
        <w:t>standard_marker_name,marker_class</w:t>
      </w:r>
    </w:p>
    <w:p>
      <w:pPr>
        <w:pStyle w:val="NoSpacing"/>
      </w:pPr>
      <w:r>
        <w:rPr>
          <w:rFonts w:ascii="Courier New" w:hAnsi="Courier New"/>
          <w:sz w:val="18"/>
        </w:rPr>
        <w:t>H3,histone_core</w:t>
      </w:r>
    </w:p>
    <w:p>
      <w:pPr>
        <w:pStyle w:val="NoSpacing"/>
      </w:pPr>
      <w:r>
        <w:rPr>
          <w:rFonts w:ascii="Courier New" w:hAnsi="Courier New"/>
          <w:sz w:val="18"/>
        </w:rPr>
        <w:t>H3K27ac,histone_mark</w:t>
      </w:r>
    </w:p>
    <w:p>
      <w:pPr>
        <w:pStyle w:val="NoSpacing"/>
      </w:pPr>
      <w:r>
        <w:rPr>
          <w:rFonts w:ascii="Courier New" w:hAnsi="Courier New"/>
          <w:sz w:val="18"/>
        </w:rPr>
        <w:t>H3K27me3,histone_mark</w:t>
      </w:r>
    </w:p>
    <w:p>
      <w:pPr>
        <w:pStyle w:val="NoSpacing"/>
      </w:pPr>
      <w:r>
        <w:rPr>
          <w:rFonts w:ascii="Courier New" w:hAnsi="Courier New"/>
          <w:sz w:val="18"/>
        </w:rPr>
        <w:t>E-cadherin,identity</w:t>
      </w:r>
    </w:p>
    <w:p>
      <w:pPr>
        <w:pStyle w:val="NoSpacing"/>
      </w:pPr>
      <w:r>
        <w:rPr>
          <w:rFonts w:ascii="Courier New" w:hAnsi="Courier New"/>
          <w:sz w:val="18"/>
        </w:rPr>
        <w:t>EpCAM,identity</w:t>
      </w:r>
    </w:p>
    <w:p>
      <w:pPr>
        <w:pStyle w:val="NoSpacing"/>
      </w:pPr>
      <w:r>
        <w:rPr>
          <w:rFonts w:ascii="Courier New" w:hAnsi="Courier New"/>
          <w:sz w:val="18"/>
        </w:rPr>
        <w:t>Vimentin,identity</w:t>
      </w:r>
    </w:p>
    <w:p/>
    <w:p>
      <w:pPr>
        <w:pStyle w:val="Heading2"/>
      </w:pPr>
      <w:r>
        <w:t>16. Create a project</w:t>
      </w:r>
    </w:p>
    <w:p>
      <w:pPr>
        <w:pStyle w:val="NoSpacing"/>
      </w:pPr>
      <w:r>
        <w:rPr>
          <w:rFonts w:ascii="Courier New" w:hAnsi="Courier New"/>
          <w:sz w:val="18"/>
        </w:rPr>
        <w:t>from cytofstandard import Project</w:t>
      </w:r>
    </w:p>
    <w:p>
      <w:pPr>
        <w:pStyle w:val="NoSpacing"/>
      </w:pPr>
      <w:r>
        <w:rPr>
          <w:rFonts w:ascii="Courier New" w:hAnsi="Courier New"/>
          <w:sz w:val="18"/>
        </w:rPr>
        <w:t xml:space="preserve"> </w:t>
      </w:r>
    </w:p>
    <w:p>
      <w:pPr>
        <w:pStyle w:val="NoSpacing"/>
      </w:pPr>
      <w:r>
        <w:rPr>
          <w:rFonts w:ascii="Courier New" w:hAnsi="Courier New"/>
          <w:sz w:val="18"/>
        </w:rPr>
        <w:t>project = Project.create(</w:t>
      </w:r>
    </w:p>
    <w:p>
      <w:pPr>
        <w:pStyle w:val="NoSpacing"/>
      </w:pPr>
      <w:r>
        <w:rPr>
          <w:rFonts w:ascii="Courier New" w:hAnsi="Courier New"/>
          <w:sz w:val="18"/>
        </w:rPr>
        <w:t xml:space="preserve">    path="my_project",</w:t>
      </w:r>
    </w:p>
    <w:p>
      <w:pPr>
        <w:pStyle w:val="NoSpacing"/>
      </w:pPr>
      <w:r>
        <w:rPr>
          <w:rFonts w:ascii="Courier New" w:hAnsi="Courier New"/>
          <w:sz w:val="18"/>
        </w:rPr>
        <w:t xml:space="preserve">    project_id="BRCA_CYTOF_2026",</w:t>
      </w:r>
    </w:p>
    <w:p>
      <w:pPr>
        <w:pStyle w:val="NoSpacing"/>
      </w:pPr>
      <w:r>
        <w:rPr>
          <w:rFonts w:ascii="Courier New" w:hAnsi="Courier New"/>
          <w:sz w:val="18"/>
        </w:rPr>
        <w:t xml:space="preserve">    project_name="BRCA CyTOF histone panel",</w:t>
      </w:r>
    </w:p>
    <w:p>
      <w:pPr>
        <w:pStyle w:val="NoSpacing"/>
      </w:pPr>
      <w:r>
        <w:rPr>
          <w:rFonts w:ascii="Courier New" w:hAnsi="Courier New"/>
          <w:sz w:val="18"/>
        </w:rPr>
        <w:t xml:space="preserve">    standard_marker_file="standard_markers.csv",</w:t>
      </w:r>
    </w:p>
    <w:p>
      <w:pPr>
        <w:pStyle w:val="NoSpacing"/>
      </w:pPr>
      <w:r>
        <w:rPr>
          <w:rFonts w:ascii="Courier New" w:hAnsi="Courier New"/>
          <w:sz w:val="18"/>
        </w:rPr>
        <w:t xml:space="preserve">    marker_alias_file="marker_aliases.yaml",   # optional</w:t>
      </w:r>
    </w:p>
    <w:p>
      <w:pPr>
        <w:pStyle w:val="NoSpacing"/>
      </w:pPr>
      <w:r>
        <w:rPr>
          <w:rFonts w:ascii="Courier New" w:hAnsi="Courier New"/>
          <w:sz w:val="18"/>
        </w:rPr>
        <w:t>)</w:t>
      </w:r>
    </w:p>
    <w:p/>
    <w:p>
      <w:r>
        <w:t>To load an existing project:</w:t>
      </w:r>
    </w:p>
    <w:p>
      <w:pPr>
        <w:pStyle w:val="NoSpacing"/>
      </w:pPr>
      <w:r>
        <w:rPr>
          <w:rFonts w:ascii="Courier New" w:hAnsi="Courier New"/>
          <w:sz w:val="18"/>
        </w:rPr>
        <w:t>project = Project.load("my_project")</w:t>
      </w:r>
    </w:p>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DEEAF1"/>
          </w:tcPr>
          <w:p>
            <w:r>
              <w:rPr>
                <w:b/>
              </w:rPr>
              <w:t>Parameter</w:t>
            </w:r>
          </w:p>
        </w:tc>
        <w:tc>
          <w:tcPr>
            <w:tcW w:type="dxa" w:w="1296"/>
            <w:shd w:val="clear" w:color="auto" w:fill="DEEAF1"/>
          </w:tcPr>
          <w:p>
            <w:r>
              <w:rPr>
                <w:b/>
              </w:rPr>
              <w:t>Required?</w:t>
            </w:r>
          </w:p>
        </w:tc>
        <w:tc>
          <w:tcPr>
            <w:tcW w:type="dxa" w:w="5472"/>
            <w:shd w:val="clear" w:color="auto" w:fill="DEEAF1"/>
          </w:tcPr>
          <w:p>
            <w:r>
              <w:rPr>
                <w:b/>
              </w:rPr>
              <w:t>Description</w:t>
            </w:r>
          </w:p>
        </w:tc>
      </w:tr>
      <w:tr>
        <w:tc>
          <w:tcPr>
            <w:tcW w:type="dxa" w:w="2304"/>
          </w:tcPr>
          <w:p>
            <w:r>
              <w:t>path</w:t>
            </w:r>
          </w:p>
        </w:tc>
        <w:tc>
          <w:tcPr>
            <w:tcW w:type="dxa" w:w="1296"/>
          </w:tcPr>
          <w:p>
            <w:r>
              <w:t>Yes</w:t>
            </w:r>
          </w:p>
        </w:tc>
        <w:tc>
          <w:tcPr>
            <w:tcW w:type="dxa" w:w="5472"/>
          </w:tcPr>
          <w:p>
            <w:r>
              <w:t>Directory to create / load the project in.</w:t>
            </w:r>
          </w:p>
        </w:tc>
      </w:tr>
      <w:tr>
        <w:tc>
          <w:tcPr>
            <w:tcW w:type="dxa" w:w="2304"/>
          </w:tcPr>
          <w:p>
            <w:r>
              <w:t>project_id</w:t>
            </w:r>
          </w:p>
        </w:tc>
        <w:tc>
          <w:tcPr>
            <w:tcW w:type="dxa" w:w="1296"/>
          </w:tcPr>
          <w:p>
            <w:r>
              <w:t>Yes</w:t>
            </w:r>
          </w:p>
        </w:tc>
        <w:tc>
          <w:tcPr>
            <w:tcW w:type="dxa" w:w="5472"/>
          </w:tcPr>
          <w:p>
            <w:r>
              <w:t>Short identifier (e.g. BRCA_CYTOF_2026).</w:t>
            </w:r>
          </w:p>
        </w:tc>
      </w:tr>
      <w:tr>
        <w:tc>
          <w:tcPr>
            <w:tcW w:type="dxa" w:w="2304"/>
          </w:tcPr>
          <w:p>
            <w:r>
              <w:t>project_name</w:t>
            </w:r>
          </w:p>
        </w:tc>
        <w:tc>
          <w:tcPr>
            <w:tcW w:type="dxa" w:w="1296"/>
          </w:tcPr>
          <w:p>
            <w:r>
              <w:t>Yes</w:t>
            </w:r>
          </w:p>
        </w:tc>
        <w:tc>
          <w:tcPr>
            <w:tcW w:type="dxa" w:w="5472"/>
          </w:tcPr>
          <w:p>
            <w:r>
              <w:t>Human-readable name.</w:t>
            </w:r>
          </w:p>
        </w:tc>
      </w:tr>
      <w:tr>
        <w:tc>
          <w:tcPr>
            <w:tcW w:type="dxa" w:w="2304"/>
          </w:tcPr>
          <w:p>
            <w:r>
              <w:t>standard_marker_file</w:t>
            </w:r>
          </w:p>
        </w:tc>
        <w:tc>
          <w:tcPr>
            <w:tcW w:type="dxa" w:w="1296"/>
          </w:tcPr>
          <w:p>
            <w:r>
              <w:t>Yes</w:t>
            </w:r>
          </w:p>
        </w:tc>
        <w:tc>
          <w:tcPr>
            <w:tcW w:type="dxa" w:w="5472"/>
          </w:tcPr>
          <w:p>
            <w:r>
              <w:t>Path to standard_markers.csv or .parquet.</w:t>
            </w:r>
          </w:p>
        </w:tc>
      </w:tr>
      <w:tr>
        <w:tc>
          <w:tcPr>
            <w:tcW w:type="dxa" w:w="2304"/>
          </w:tcPr>
          <w:p>
            <w:r>
              <w:t>marker_alias_file</w:t>
            </w:r>
          </w:p>
        </w:tc>
        <w:tc>
          <w:tcPr>
            <w:tcW w:type="dxa" w:w="1296"/>
          </w:tcPr>
          <w:p>
            <w:r>
              <w:t>No</w:t>
            </w:r>
          </w:p>
        </w:tc>
        <w:tc>
          <w:tcPr>
            <w:tcW w:type="dxa" w:w="5472"/>
          </w:tcPr>
          <w:p>
            <w:r>
              <w:t>Path to marker_aliases.yaml.</w:t>
            </w:r>
          </w:p>
        </w:tc>
      </w:tr>
      <w:tr>
        <w:tc>
          <w:tcPr>
            <w:tcW w:type="dxa" w:w="2304"/>
          </w:tcPr>
          <w:p>
            <w:r>
              <w:t>overwrite</w:t>
            </w:r>
          </w:p>
        </w:tc>
        <w:tc>
          <w:tcPr>
            <w:tcW w:type="dxa" w:w="1296"/>
          </w:tcPr>
          <w:p>
            <w:r>
              <w:t>No</w:t>
            </w:r>
          </w:p>
        </w:tc>
        <w:tc>
          <w:tcPr>
            <w:tcW w:type="dxa" w:w="5472"/>
          </w:tcPr>
          <w:p>
            <w:r>
              <w:t>Set True to recreate an existing project (default False).</w:t>
            </w:r>
          </w:p>
        </w:tc>
      </w:tr>
    </w:tbl>
    <w:p/>
    <w:p>
      <w:pPr>
        <w:pStyle w:val="Heading2"/>
      </w:pPr>
      <w:r>
        <w:t>17. List and manage runs</w:t>
      </w:r>
    </w:p>
    <w:p>
      <w:pPr>
        <w:pStyle w:val="NoSpacing"/>
      </w:pPr>
      <w:r>
        <w:rPr>
          <w:rFonts w:ascii="Courier New" w:hAnsi="Courier New"/>
          <w:sz w:val="18"/>
        </w:rPr>
        <w:t># List all runs in the project</w:t>
      </w:r>
    </w:p>
    <w:p>
      <w:pPr>
        <w:pStyle w:val="NoSpacing"/>
      </w:pPr>
      <w:r>
        <w:rPr>
          <w:rFonts w:ascii="Courier New" w:hAnsi="Courier New"/>
          <w:sz w:val="18"/>
        </w:rPr>
        <w:t>project.list_runs()          # returns a DataFrame</w:t>
      </w:r>
    </w:p>
    <w:p>
      <w:pPr>
        <w:pStyle w:val="NoSpacing"/>
      </w:pPr>
      <w:r>
        <w:rPr>
          <w:rFonts w:ascii="Courier New" w:hAnsi="Courier New"/>
          <w:sz w:val="18"/>
        </w:rPr>
        <w:t xml:space="preserve"> </w:t>
      </w:r>
    </w:p>
    <w:p>
      <w:pPr>
        <w:pStyle w:val="NoSpacing"/>
      </w:pPr>
      <w:r>
        <w:rPr>
          <w:rFonts w:ascii="Courier New" w:hAnsi="Courier New"/>
          <w:sz w:val="18"/>
        </w:rPr>
        <w:t># Check if a run exists</w:t>
      </w:r>
    </w:p>
    <w:p>
      <w:pPr>
        <w:pStyle w:val="NoSpacing"/>
      </w:pPr>
      <w:r>
        <w:rPr>
          <w:rFonts w:ascii="Courier New" w:hAnsi="Courier New"/>
          <w:sz w:val="18"/>
        </w:rPr>
        <w:t>project.has_run("run_001")</w:t>
      </w:r>
    </w:p>
    <w:p>
      <w:pPr>
        <w:pStyle w:val="NoSpacing"/>
      </w:pPr>
      <w:r>
        <w:rPr>
          <w:rFonts w:ascii="Courier New" w:hAnsi="Courier New"/>
          <w:sz w:val="18"/>
        </w:rPr>
        <w:t xml:space="preserve"> </w:t>
      </w:r>
    </w:p>
    <w:p>
      <w:pPr>
        <w:pStyle w:val="NoSpacing"/>
      </w:pPr>
      <w:r>
        <w:rPr>
          <w:rFonts w:ascii="Courier New" w:hAnsi="Courier New"/>
          <w:sz w:val="18"/>
        </w:rPr>
        <w:t># Get an existing run object</w:t>
      </w:r>
    </w:p>
    <w:p>
      <w:pPr>
        <w:pStyle w:val="NoSpacing"/>
      </w:pPr>
      <w:r>
        <w:rPr>
          <w:rFonts w:ascii="Courier New" w:hAnsi="Courier New"/>
          <w:sz w:val="18"/>
        </w:rPr>
        <w:t>run = project.get_run("run_001")</w:t>
      </w:r>
    </w:p>
    <w:p>
      <w:pPr>
        <w:pStyle w:val="NoSpacing"/>
      </w:pPr>
      <w:r>
        <w:rPr>
          <w:rFonts w:ascii="Courier New" w:hAnsi="Courier New"/>
          <w:sz w:val="18"/>
        </w:rPr>
        <w:t xml:space="preserve"> </w:t>
      </w:r>
    </w:p>
    <w:p>
      <w:pPr>
        <w:pStyle w:val="NoSpacing"/>
      </w:pPr>
      <w:r>
        <w:rPr>
          <w:rFonts w:ascii="Courier New" w:hAnsi="Courier New"/>
          <w:sz w:val="18"/>
        </w:rPr>
        <w:t># Rename a run</w:t>
      </w:r>
    </w:p>
    <w:p>
      <w:pPr>
        <w:pStyle w:val="NoSpacing"/>
      </w:pPr>
      <w:r>
        <w:rPr>
          <w:rFonts w:ascii="Courier New" w:hAnsi="Courier New"/>
          <w:sz w:val="18"/>
        </w:rPr>
        <w:t>project.rename_run("run_001", "First BRCA run (renamed)")</w:t>
      </w:r>
    </w:p>
    <w:p>
      <w:pPr>
        <w:pStyle w:val="NoSpacing"/>
      </w:pPr>
      <w:r>
        <w:rPr>
          <w:rFonts w:ascii="Courier New" w:hAnsi="Courier New"/>
          <w:sz w:val="18"/>
        </w:rPr>
        <w:t xml:space="preserve"> </w:t>
      </w:r>
    </w:p>
    <w:p>
      <w:pPr>
        <w:pStyle w:val="NoSpacing"/>
      </w:pPr>
      <w:r>
        <w:rPr>
          <w:rFonts w:ascii="Courier New" w:hAnsi="Courier New"/>
          <w:sz w:val="18"/>
        </w:rPr>
        <w:t># Delete a run and all its files (irreversible)</w:t>
      </w:r>
    </w:p>
    <w:p>
      <w:pPr>
        <w:pStyle w:val="NoSpacing"/>
      </w:pPr>
      <w:r>
        <w:rPr>
          <w:rFonts w:ascii="Courier New" w:hAnsi="Courier New"/>
          <w:sz w:val="18"/>
        </w:rPr>
        <w:t>project.remove_run("run_001")</w:t>
      </w:r>
    </w:p>
    <w:p/>
    <w:p>
      <w:pPr>
        <w:pStyle w:val="Heading2"/>
      </w:pPr>
      <w:r>
        <w:t>18. Register a run and ingest data</w:t>
      </w:r>
    </w:p>
    <w:p>
      <w:pPr>
        <w:pStyle w:val="NoSpacing"/>
      </w:pPr>
      <w:r>
        <w:rPr>
          <w:rFonts w:ascii="Courier New" w:hAnsi="Courier New"/>
          <w:sz w:val="18"/>
        </w:rPr>
        <w:t>run = project.add_run(</w:t>
      </w:r>
    </w:p>
    <w:p>
      <w:pPr>
        <w:pStyle w:val="NoSpacing"/>
      </w:pPr>
      <w:r>
        <w:rPr>
          <w:rFonts w:ascii="Courier New" w:hAnsi="Courier New"/>
          <w:sz w:val="18"/>
        </w:rPr>
        <w:t xml:space="preserve">    run_id="run_001",</w:t>
      </w:r>
    </w:p>
    <w:p>
      <w:pPr>
        <w:pStyle w:val="NoSpacing"/>
      </w:pPr>
      <w:r>
        <w:rPr>
          <w:rFonts w:ascii="Courier New" w:hAnsi="Courier New"/>
          <w:sz w:val="18"/>
        </w:rPr>
        <w:t xml:space="preserve">    run_name="First BRCA CyTOF run",</w:t>
      </w:r>
    </w:p>
    <w:p>
      <w:pPr>
        <w:pStyle w:val="NoSpacing"/>
      </w:pPr>
      <w:r>
        <w:rPr>
          <w:rFonts w:ascii="Courier New" w:hAnsi="Courier New"/>
          <w:sz w:val="18"/>
        </w:rPr>
        <w:t xml:space="preserve">    panel_id="breast_histone_panel_v1",</w:t>
      </w:r>
    </w:p>
    <w:p>
      <w:pPr>
        <w:pStyle w:val="NoSpacing"/>
      </w:pPr>
      <w:r>
        <w:rPr>
          <w:rFonts w:ascii="Courier New" w:hAnsi="Courier New"/>
          <w:sz w:val="18"/>
        </w:rPr>
        <w:t xml:space="preserve">    acquisition_date="2026-05-15",</w:t>
      </w:r>
    </w:p>
    <w:p>
      <w:pPr>
        <w:pStyle w:val="NoSpacing"/>
      </w:pPr>
      <w:r>
        <w:rPr>
          <w:rFonts w:ascii="Courier New" w:hAnsi="Courier New"/>
          <w:sz w:val="18"/>
        </w:rPr>
        <w:t xml:space="preserve">    instrument="Helios",</w:t>
      </w:r>
    </w:p>
    <w:p>
      <w:pPr>
        <w:pStyle w:val="NoSpacing"/>
      </w:pPr>
      <w:r>
        <w:rPr>
          <w:rFonts w:ascii="Courier New" w:hAnsi="Courier New"/>
          <w:sz w:val="18"/>
        </w:rPr>
        <w:t xml:space="preserve">    operator="GR",</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run.ingest(</w:t>
      </w:r>
    </w:p>
    <w:p>
      <w:pPr>
        <w:pStyle w:val="NoSpacing"/>
      </w:pPr>
      <w:r>
        <w:rPr>
          <w:rFonts w:ascii="Courier New" w:hAnsi="Courier New"/>
          <w:sz w:val="18"/>
        </w:rPr>
        <w:t xml:space="preserve">    files=["data_files/sample_A.fcs", "data_files/sample_B.fcs"],</w:t>
      </w:r>
    </w:p>
    <w:p>
      <w:pPr>
        <w:pStyle w:val="NoSpacing"/>
      </w:pPr>
      <w:r>
        <w:rPr>
          <w:rFonts w:ascii="Courier New" w:hAnsi="Courier New"/>
          <w:sz w:val="18"/>
        </w:rPr>
        <w:t xml:space="preserve">    sample_metadata="sample_metadata.csv",</w:t>
      </w:r>
    </w:p>
    <w:p>
      <w:pPr>
        <w:pStyle w:val="NoSpacing"/>
      </w:pPr>
      <w:r>
        <w:rPr>
          <w:rFonts w:ascii="Courier New" w:hAnsi="Courier New"/>
          <w:sz w:val="18"/>
        </w:rPr>
        <w:t xml:space="preserve">    copy_raw=True,           # stores original files under runs/&lt;run_id&gt;/raw</w:t>
      </w:r>
    </w:p>
    <w:p>
      <w:pPr>
        <w:pStyle w:val="NoSpacing"/>
      </w:pPr>
      <w:r>
        <w:rPr>
          <w:rFonts w:ascii="Courier New" w:hAnsi="Courier New"/>
          <w:sz w:val="18"/>
        </w:rPr>
        <w:t xml:space="preserve">    strict_markers=True,     # fail on unknown markers</w:t>
      </w:r>
    </w:p>
    <w:p>
      <w:pPr>
        <w:pStyle w:val="NoSpacing"/>
      </w:pPr>
      <w:r>
        <w:rPr>
          <w:rFonts w:ascii="Courier New" w:hAnsi="Courier New"/>
          <w:sz w:val="18"/>
        </w:rPr>
        <w:t xml:space="preserve">    allow_extra_markers=False,</w:t>
      </w:r>
    </w:p>
    <w:p>
      <w:pPr>
        <w:pStyle w:val="NoSpacing"/>
      </w:pPr>
      <w:r>
        <w:rPr>
          <w:rFonts w:ascii="Courier New" w:hAnsi="Courier New"/>
          <w:sz w:val="18"/>
        </w:rPr>
        <w:t xml:space="preserve">    common_markers_only=False,  # set True to keep only markers present in ALL files</w:t>
      </w:r>
    </w:p>
    <w:p>
      <w:pPr>
        <w:pStyle w:val="NoSpacing"/>
      </w:pPr>
      <w:r>
        <w:rPr>
          <w:rFonts w:ascii="Courier New" w:hAnsi="Courier New"/>
          <w:sz w:val="18"/>
        </w:rPr>
        <w:t xml:space="preserve">    drop_columns=["Time"],   # remove raw channels before marker processing</w:t>
      </w:r>
    </w:p>
    <w:p>
      <w:pPr>
        <w:pStyle w:val="NoSpacing"/>
      </w:pPr>
      <w:r>
        <w:rPr>
          <w:rFonts w:ascii="Courier New" w:hAnsi="Courier New"/>
          <w:sz w:val="18"/>
        </w:rPr>
        <w:t>)</w:t>
      </w:r>
    </w:p>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DEEAF1"/>
          </w:tcPr>
          <w:p>
            <w:r>
              <w:rPr>
                <w:b/>
              </w:rPr>
              <w:t>Parameter</w:t>
            </w:r>
          </w:p>
        </w:tc>
        <w:tc>
          <w:tcPr>
            <w:tcW w:type="dxa" w:w="1152"/>
            <w:shd w:val="clear" w:color="auto" w:fill="DEEAF1"/>
          </w:tcPr>
          <w:p>
            <w:r>
              <w:rPr>
                <w:b/>
              </w:rPr>
              <w:t>Default</w:t>
            </w:r>
          </w:p>
        </w:tc>
        <w:tc>
          <w:tcPr>
            <w:tcW w:type="dxa" w:w="5472"/>
            <w:shd w:val="clear" w:color="auto" w:fill="DEEAF1"/>
          </w:tcPr>
          <w:p>
            <w:r>
              <w:rPr>
                <w:b/>
              </w:rPr>
              <w:t>Description</w:t>
            </w:r>
          </w:p>
        </w:tc>
      </w:tr>
      <w:tr>
        <w:tc>
          <w:tcPr>
            <w:tcW w:type="dxa" w:w="2448"/>
          </w:tcPr>
          <w:p>
            <w:r>
              <w:t>files</w:t>
            </w:r>
          </w:p>
        </w:tc>
        <w:tc>
          <w:tcPr>
            <w:tcW w:type="dxa" w:w="1152"/>
          </w:tcPr>
          <w:p>
            <w:r>
              <w:t>—</w:t>
            </w:r>
          </w:p>
        </w:tc>
        <w:tc>
          <w:tcPr>
            <w:tcW w:type="dxa" w:w="5472"/>
          </w:tcPr>
          <w:p>
            <w:r>
              <w:t>List of paths to FCS, CSV, or Parquet files.</w:t>
            </w:r>
          </w:p>
        </w:tc>
      </w:tr>
      <w:tr>
        <w:tc>
          <w:tcPr>
            <w:tcW w:type="dxa" w:w="2448"/>
          </w:tcPr>
          <w:p>
            <w:r>
              <w:t>sample_metadata</w:t>
            </w:r>
          </w:p>
        </w:tc>
        <w:tc>
          <w:tcPr>
            <w:tcW w:type="dxa" w:w="1152"/>
          </w:tcPr>
          <w:p>
            <w:r>
              <w:t>—</w:t>
            </w:r>
          </w:p>
        </w:tc>
        <w:tc>
          <w:tcPr>
            <w:tcW w:type="dxa" w:w="5472"/>
          </w:tcPr>
          <w:p>
            <w:r>
              <w:t>Path to sample_metadata.csv.</w:t>
            </w:r>
          </w:p>
        </w:tc>
      </w:tr>
      <w:tr>
        <w:tc>
          <w:tcPr>
            <w:tcW w:type="dxa" w:w="2448"/>
          </w:tcPr>
          <w:p>
            <w:r>
              <w:t>copy_raw</w:t>
            </w:r>
          </w:p>
        </w:tc>
        <w:tc>
          <w:tcPr>
            <w:tcW w:type="dxa" w:w="1152"/>
          </w:tcPr>
          <w:p>
            <w:r>
              <w:t>True</w:t>
            </w:r>
          </w:p>
        </w:tc>
        <w:tc>
          <w:tcPr>
            <w:tcW w:type="dxa" w:w="5472"/>
          </w:tcPr>
          <w:p>
            <w:r>
              <w:t>Copy original files to runs/&lt;run_id&gt;/raw for archiving.</w:t>
            </w:r>
          </w:p>
        </w:tc>
      </w:tr>
      <w:tr>
        <w:tc>
          <w:tcPr>
            <w:tcW w:type="dxa" w:w="2448"/>
          </w:tcPr>
          <w:p>
            <w:r>
              <w:t>strict_markers</w:t>
            </w:r>
          </w:p>
        </w:tc>
        <w:tc>
          <w:tcPr>
            <w:tcW w:type="dxa" w:w="1152"/>
          </w:tcPr>
          <w:p>
            <w:r>
              <w:t>True</w:t>
            </w:r>
          </w:p>
        </w:tc>
        <w:tc>
          <w:tcPr>
            <w:tcW w:type="dxa" w:w="5472"/>
          </w:tcPr>
          <w:p>
            <w:r>
              <w:t>Fail if unknown marker names are found.</w:t>
            </w:r>
          </w:p>
        </w:tc>
      </w:tr>
      <w:tr>
        <w:tc>
          <w:tcPr>
            <w:tcW w:type="dxa" w:w="2448"/>
          </w:tcPr>
          <w:p>
            <w:r>
              <w:t>allow_extra_markers</w:t>
            </w:r>
          </w:p>
        </w:tc>
        <w:tc>
          <w:tcPr>
            <w:tcW w:type="dxa" w:w="1152"/>
          </w:tcPr>
          <w:p>
            <w:r>
              <w:t>False</w:t>
            </w:r>
          </w:p>
        </w:tc>
        <w:tc>
          <w:tcPr>
            <w:tcW w:type="dxa" w:w="5472"/>
          </w:tcPr>
          <w:p>
            <w:r>
              <w:t>Allow markers not in the standard list (useful while testing).</w:t>
            </w:r>
          </w:p>
        </w:tc>
      </w:tr>
      <w:tr>
        <w:tc>
          <w:tcPr>
            <w:tcW w:type="dxa" w:w="2448"/>
          </w:tcPr>
          <w:p>
            <w:r>
              <w:t>common_markers_only</w:t>
            </w:r>
          </w:p>
        </w:tc>
        <w:tc>
          <w:tcPr>
            <w:tcW w:type="dxa" w:w="1152"/>
          </w:tcPr>
          <w:p>
            <w:r>
              <w:t>False</w:t>
            </w:r>
          </w:p>
        </w:tc>
        <w:tc>
          <w:tcPr>
            <w:tcW w:type="dxa" w:w="5472"/>
          </w:tcPr>
          <w:p>
            <w:r>
              <w:t>Drop markers absent from any file in this run (useful for inconsistent panels).</w:t>
            </w:r>
          </w:p>
        </w:tc>
      </w:tr>
      <w:tr>
        <w:tc>
          <w:tcPr>
            <w:tcW w:type="dxa" w:w="2448"/>
          </w:tcPr>
          <w:p>
            <w:r>
              <w:t>drop_columns</w:t>
            </w:r>
          </w:p>
        </w:tc>
        <w:tc>
          <w:tcPr>
            <w:tcW w:type="dxa" w:w="1152"/>
          </w:tcPr>
          <w:p>
            <w:r>
              <w:t>None</w:t>
            </w:r>
          </w:p>
        </w:tc>
        <w:tc>
          <w:tcPr>
            <w:tcW w:type="dxa" w:w="5472"/>
          </w:tcPr>
          <w:p>
            <w:r>
              <w:t>Raw channel names to remove before processing (e.g. ['Time', 'Event_length']).</w:t>
            </w:r>
          </w:p>
        </w:tc>
      </w:tr>
    </w:tbl>
    <w:p/>
    <w:p>
      <w:pPr>
        <w:pStyle w:val="Heading2"/>
      </w:pPr>
      <w:r>
        <w:t>19. Load and save data</w:t>
      </w:r>
    </w:p>
    <w:p>
      <w:pPr>
        <w:pStyle w:val="NoSpacing"/>
      </w:pPr>
      <w:r>
        <w:rPr>
          <w:rFonts w:ascii="Courier New" w:hAnsi="Courier New"/>
          <w:sz w:val="18"/>
        </w:rPr>
        <w:t># Load the AnnData object for this run</w:t>
      </w:r>
    </w:p>
    <w:p>
      <w:pPr>
        <w:pStyle w:val="NoSpacing"/>
      </w:pPr>
      <w:r>
        <w:rPr>
          <w:rFonts w:ascii="Courier New" w:hAnsi="Courier New"/>
          <w:sz w:val="18"/>
        </w:rPr>
        <w:t>adata = run.read_adata()</w:t>
      </w:r>
    </w:p>
    <w:p>
      <w:pPr>
        <w:pStyle w:val="NoSpacing"/>
      </w:pPr>
      <w:r>
        <w:rPr>
          <w:rFonts w:ascii="Courier New" w:hAnsi="Courier New"/>
          <w:sz w:val="18"/>
        </w:rPr>
        <w:t xml:space="preserve"> </w:t>
      </w:r>
    </w:p>
    <w:p>
      <w:pPr>
        <w:pStyle w:val="NoSpacing"/>
      </w:pPr>
      <w:r>
        <w:rPr>
          <w:rFonts w:ascii="Courier New" w:hAnsi="Courier New"/>
          <w:sz w:val="18"/>
        </w:rPr>
        <w:t># After external modifications, persist back to disk</w:t>
      </w:r>
    </w:p>
    <w:p>
      <w:pPr>
        <w:pStyle w:val="NoSpacing"/>
      </w:pPr>
      <w:r>
        <w:rPr>
          <w:rFonts w:ascii="Courier New" w:hAnsi="Courier New"/>
          <w:sz w:val="18"/>
        </w:rPr>
        <w:t>run.save(adata)</w:t>
      </w:r>
    </w:p>
    <w:p>
      <w:pPr>
        <w:pStyle w:val="NoSpacing"/>
      </w:pPr>
      <w:r>
        <w:rPr>
          <w:rFonts w:ascii="Courier New" w:hAnsi="Courier New"/>
          <w:sz w:val="18"/>
        </w:rPr>
        <w:t xml:space="preserve"> </w:t>
      </w:r>
    </w:p>
    <w:p>
      <w:pPr>
        <w:pStyle w:val="NoSpacing"/>
      </w:pPr>
      <w:r>
        <w:rPr>
          <w:rFonts w:ascii="Courier New" w:hAnsi="Courier New"/>
          <w:sz w:val="18"/>
        </w:rPr>
        <w:t># Check ingestion status</w:t>
      </w:r>
    </w:p>
    <w:p>
      <w:pPr>
        <w:pStyle w:val="NoSpacing"/>
      </w:pPr>
      <w:r>
        <w:rPr>
          <w:rFonts w:ascii="Courier New" w:hAnsi="Courier New"/>
          <w:sz w:val="18"/>
        </w:rPr>
        <w:t>run.is_ingested()    # True / False</w:t>
      </w:r>
    </w:p>
    <w:p>
      <w:pPr>
        <w:pStyle w:val="NoSpacing"/>
      </w:pPr>
      <w:r>
        <w:rPr>
          <w:rFonts w:ascii="Courier New" w:hAnsi="Courier New"/>
          <w:sz w:val="18"/>
        </w:rPr>
        <w:t>run.status           # "registered" | "ingested" | "failed_ingestion"</w:t>
      </w:r>
    </w:p>
    <w:p>
      <w:pPr>
        <w:pStyle w:val="NoSpacing"/>
      </w:pPr>
      <w:r>
        <w:rPr>
          <w:rFonts w:ascii="Courier New" w:hAnsi="Courier New"/>
          <w:sz w:val="18"/>
        </w:rPr>
        <w:t xml:space="preserve"> </w:t>
      </w:r>
    </w:p>
    <w:p>
      <w:pPr>
        <w:pStyle w:val="NoSpacing"/>
      </w:pPr>
      <w:r>
        <w:rPr>
          <w:rFonts w:ascii="Courier New" w:hAnsi="Courier New"/>
          <w:sz w:val="18"/>
        </w:rPr>
        <w:t># Path to the Zarr store</w:t>
      </w:r>
    </w:p>
    <w:p>
      <w:pPr>
        <w:pStyle w:val="NoSpacing"/>
      </w:pPr>
      <w:r>
        <w:rPr>
          <w:rFonts w:ascii="Courier New" w:hAnsi="Courier New"/>
          <w:sz w:val="18"/>
        </w:rPr>
        <w:t>run.zarr_path</w:t>
      </w:r>
    </w:p>
    <w:p/>
    <w:p>
      <w:pPr>
        <w:pStyle w:val="Heading2"/>
      </w:pPr>
      <w:r>
        <w:t>20. Quality control</w:t>
      </w:r>
    </w:p>
    <w:p>
      <w:pPr>
        <w:pStyle w:val="NoSpacing"/>
      </w:pPr>
      <w:r>
        <w:rPr>
          <w:rFonts w:ascii="Courier New" w:hAnsi="Courier New"/>
          <w:sz w:val="18"/>
        </w:rPr>
        <w:t># Histograms per sample for selected markers</w:t>
      </w:r>
    </w:p>
    <w:p>
      <w:pPr>
        <w:pStyle w:val="NoSpacing"/>
      </w:pPr>
      <w:r>
        <w:rPr>
          <w:rFonts w:ascii="Courier New" w:hAnsi="Courier New"/>
          <w:sz w:val="18"/>
        </w:rPr>
        <w:t>run.plot_marker_histograms(</w:t>
      </w:r>
    </w:p>
    <w:p>
      <w:pPr>
        <w:pStyle w:val="NoSpacing"/>
      </w:pPr>
      <w:r>
        <w:rPr>
          <w:rFonts w:ascii="Courier New" w:hAnsi="Courier New"/>
          <w:sz w:val="18"/>
        </w:rPr>
        <w:t xml:space="preserve">    markers=["H3", "ECad"],</w:t>
      </w:r>
    </w:p>
    <w:p>
      <w:pPr>
        <w:pStyle w:val="NoSpacing"/>
      </w:pPr>
      <w:r>
        <w:rPr>
          <w:rFonts w:ascii="Courier New" w:hAnsi="Courier New"/>
          <w:sz w:val="18"/>
        </w:rPr>
        <w:t xml:space="preserve">    layer="raw",          # or "X" for the default layer</w:t>
      </w:r>
    </w:p>
    <w:p>
      <w:pPr>
        <w:pStyle w:val="NoSpacing"/>
      </w:pPr>
      <w:r>
        <w:rPr>
          <w:rFonts w:ascii="Courier New" w:hAnsi="Courier New"/>
          <w:sz w:val="18"/>
        </w:rPr>
        <w:t xml:space="preserve">    cofactor=5.0,         # arcsinh cofactor for display</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 Apply QC gates — keep cells within bounds</w:t>
      </w:r>
    </w:p>
    <w:p>
      <w:pPr>
        <w:pStyle w:val="NoSpacing"/>
      </w:pPr>
      <w:r>
        <w:rPr>
          <w:rFonts w:ascii="Courier New" w:hAnsi="Courier New"/>
          <w:sz w:val="18"/>
        </w:rPr>
        <w:t>run.qc_gate(</w:t>
      </w:r>
    </w:p>
    <w:p>
      <w:pPr>
        <w:pStyle w:val="NoSpacing"/>
      </w:pPr>
      <w:r>
        <w:rPr>
          <w:rFonts w:ascii="Courier New" w:hAnsi="Courier New"/>
          <w:sz w:val="18"/>
        </w:rPr>
        <w:t xml:space="preserve">    gates={</w:t>
      </w:r>
    </w:p>
    <w:p>
      <w:pPr>
        <w:pStyle w:val="NoSpacing"/>
      </w:pPr>
      <w:r>
        <w:rPr>
          <w:rFonts w:ascii="Courier New" w:hAnsi="Courier New"/>
          <w:sz w:val="18"/>
        </w:rPr>
        <w:t xml:space="preserve">        "H3":   {"lower": 100, "upper": 400},   # absolute bounds</w:t>
      </w:r>
    </w:p>
    <w:p>
      <w:pPr>
        <w:pStyle w:val="NoSpacing"/>
      </w:pPr>
      <w:r>
        <w:rPr>
          <w:rFonts w:ascii="Courier New" w:hAnsi="Courier New"/>
          <w:sz w:val="18"/>
        </w:rPr>
        <w:t xml:space="preserve">        "DNA":  ("p1", "p99"),                   # percentile bounds</w:t>
      </w:r>
    </w:p>
    <w:p>
      <w:pPr>
        <w:pStyle w:val="NoSpacing"/>
      </w:pPr>
      <w:r>
        <w:rPr>
          <w:rFonts w:ascii="Courier New" w:hAnsi="Courier New"/>
          <w:sz w:val="18"/>
        </w:rPr>
        <w:t xml:space="preserve">    },</w:t>
      </w:r>
    </w:p>
    <w:p>
      <w:pPr>
        <w:pStyle w:val="NoSpacing"/>
      </w:pPr>
      <w:r>
        <w:rPr>
          <w:rFonts w:ascii="Courier New" w:hAnsi="Courier New"/>
          <w:sz w:val="18"/>
        </w:rPr>
        <w:t xml:space="preserve">    layer="raw",</w:t>
      </w:r>
    </w:p>
    <w:p>
      <w:pPr>
        <w:pStyle w:val="NoSpacing"/>
      </w:pPr>
      <w:r>
        <w:rPr>
          <w:rFonts w:ascii="Courier New" w:hAnsi="Courier New"/>
          <w:sz w:val="18"/>
        </w:rPr>
        <w:t xml:space="preserve">    inplace=True,         # persist filtered AnnData to disk</w:t>
      </w:r>
    </w:p>
    <w:p>
      <w:pPr>
        <w:pStyle w:val="NoSpacing"/>
      </w:pPr>
      <w:r>
        <w:rPr>
          <w:rFonts w:ascii="Courier New" w:hAnsi="Courier New"/>
          <w:sz w:val="18"/>
        </w:rPr>
        <w:t>)</w:t>
      </w:r>
    </w:p>
    <w:p/>
    <w:p>
      <w:pPr>
        <w:pStyle w:val="Heading2"/>
      </w:pPr>
      <w:r>
        <w:t>21. Normalization (cytof_transform)</w:t>
      </w:r>
    </w:p>
    <w:p>
      <w:r>
        <w:t>Normalize histone mark intensities using control markers to remove technical variation. Requires the external cytof_transform package.</w:t>
      </w:r>
    </w:p>
    <w:p>
      <w:pPr>
        <w:pStyle w:val="NoSpacing"/>
      </w:pPr>
      <w:r>
        <w:rPr>
          <w:rFonts w:ascii="Courier New" w:hAnsi="Courier New"/>
          <w:sz w:val="18"/>
        </w:rPr>
        <w:t>summary = run.normalize_with_cytof_transform(</w:t>
      </w:r>
    </w:p>
    <w:p>
      <w:pPr>
        <w:pStyle w:val="NoSpacing"/>
      </w:pPr>
      <w:r>
        <w:rPr>
          <w:rFonts w:ascii="Courier New" w:hAnsi="Courier New"/>
          <w:sz w:val="18"/>
        </w:rPr>
        <w:t xml:space="preserve">    control_markers=["H3.3", "H3", "H4"],       # core histones used as technical reference</w:t>
      </w:r>
    </w:p>
    <w:p>
      <w:pPr>
        <w:pStyle w:val="NoSpacing"/>
      </w:pPr>
      <w:r>
        <w:rPr>
          <w:rFonts w:ascii="Courier New" w:hAnsi="Courier New"/>
          <w:sz w:val="18"/>
        </w:rPr>
        <w:t xml:space="preserve">    markers_to_correct=["H3K27ac", "H3K4me3"],  # marks to normalize</w:t>
      </w:r>
    </w:p>
    <w:p>
      <w:pPr>
        <w:pStyle w:val="NoSpacing"/>
      </w:pPr>
      <w:r>
        <w:rPr>
          <w:rFonts w:ascii="Courier New" w:hAnsi="Courier New"/>
          <w:sz w:val="18"/>
        </w:rPr>
        <w:t xml:space="preserve">    source_layer="raw",</w:t>
      </w:r>
    </w:p>
    <w:p>
      <w:pPr>
        <w:pStyle w:val="NoSpacing"/>
      </w:pPr>
      <w:r>
        <w:rPr>
          <w:rFonts w:ascii="Courier New" w:hAnsi="Courier New"/>
          <w:sz w:val="18"/>
        </w:rPr>
        <w:t xml:space="preserve">    corrected_layer="normalized",               # output: arcsinh-space corrected values</w:t>
      </w:r>
    </w:p>
    <w:p>
      <w:pPr>
        <w:pStyle w:val="NoSpacing"/>
      </w:pPr>
      <w:r>
        <w:rPr>
          <w:rFonts w:ascii="Courier New" w:hAnsi="Courier New"/>
          <w:sz w:val="18"/>
        </w:rPr>
        <w:t xml:space="preserve">    z_layer="normalized_z",                     # output: z-scored corrected values</w:t>
      </w:r>
    </w:p>
    <w:p>
      <w:pPr>
        <w:pStyle w:val="NoSpacing"/>
      </w:pPr>
      <w:r>
        <w:rPr>
          <w:rFonts w:ascii="Courier New" w:hAnsi="Courier New"/>
          <w:sz w:val="18"/>
        </w:rPr>
        <w:t xml:space="preserve">    groupby_col="sample_id",                    # normalize per sample (or per line_id)</w:t>
      </w:r>
    </w:p>
    <w:p>
      <w:pPr>
        <w:pStyle w:val="NoSpacing"/>
      </w:pPr>
      <w:r>
        <w:rPr>
          <w:rFonts w:ascii="Courier New" w:hAnsi="Courier New"/>
          <w:sz w:val="18"/>
        </w:rPr>
        <w:t xml:space="preserve">    input_is_arcsinh=False,</w:t>
      </w:r>
    </w:p>
    <w:p>
      <w:pPr>
        <w:pStyle w:val="NoSpacing"/>
      </w:pPr>
      <w:r>
        <w:rPr>
          <w:rFonts w:ascii="Courier New" w:hAnsi="Courier New"/>
          <w:sz w:val="18"/>
        </w:rPr>
        <w:t xml:space="preserve">    arcsinh_cofactor=5.0,</w:t>
      </w:r>
    </w:p>
    <w:p>
      <w:pPr>
        <w:pStyle w:val="NoSpacing"/>
      </w:pPr>
      <w:r>
        <w:rPr>
          <w:rFonts w:ascii="Courier New" w:hAnsi="Courier New"/>
          <w:sz w:val="18"/>
        </w:rPr>
        <w:t>)</w:t>
      </w:r>
    </w:p>
    <w:p/>
    <w:p>
      <w:r>
        <w:t>QC plots for normalization:</w:t>
      </w:r>
    </w:p>
    <w:p>
      <w:pPr>
        <w:pStyle w:val="NoSpacing"/>
      </w:pPr>
      <w:r>
        <w:rPr>
          <w:rFonts w:ascii="Courier New" w:hAnsi="Courier New"/>
          <w:sz w:val="18"/>
        </w:rPr>
        <w:t>run.plot_normalization_tech_factor_qc(</w:t>
      </w:r>
    </w:p>
    <w:p>
      <w:pPr>
        <w:pStyle w:val="NoSpacing"/>
      </w:pPr>
      <w:r>
        <w:rPr>
          <w:rFonts w:ascii="Courier New" w:hAnsi="Courier New"/>
          <w:sz w:val="18"/>
        </w:rPr>
        <w:t xml:space="preserve">    control_markers=["H3.3", "H3", "H4"],</w:t>
      </w:r>
    </w:p>
    <w:p>
      <w:pPr>
        <w:pStyle w:val="NoSpacing"/>
      </w:pPr>
      <w:r>
        <w:rPr>
          <w:rFonts w:ascii="Courier New" w:hAnsi="Courier New"/>
          <w:sz w:val="18"/>
        </w:rPr>
        <w:t xml:space="preserve">    layer="raw",</w:t>
      </w:r>
    </w:p>
    <w:p>
      <w:pPr>
        <w:pStyle w:val="NoSpacing"/>
      </w:pPr>
      <w:r>
        <w:rPr>
          <w:rFonts w:ascii="Courier New" w:hAnsi="Courier New"/>
          <w:sz w:val="18"/>
        </w:rPr>
        <w:t>)</w:t>
      </w:r>
    </w:p>
    <w:p>
      <w:pPr>
        <w:pStyle w:val="NoSpacing"/>
      </w:pPr>
      <w:r>
        <w:rPr>
          <w:rFonts w:ascii="Courier New" w:hAnsi="Courier New"/>
          <w:sz w:val="18"/>
        </w:rPr>
        <w:t>run.plot_normalization_gamma_qc(group_value="S001")</w:t>
      </w:r>
    </w:p>
    <w:p>
      <w:pPr>
        <w:pStyle w:val="NoSpacing"/>
      </w:pPr>
      <w:r>
        <w:rPr>
          <w:rFonts w:ascii="Courier New" w:hAnsi="Courier New"/>
          <w:sz w:val="18"/>
        </w:rPr>
        <w:t>run.plot_normalization_marker_correlations_qc(</w:t>
      </w:r>
    </w:p>
    <w:p>
      <w:pPr>
        <w:pStyle w:val="NoSpacing"/>
      </w:pPr>
      <w:r>
        <w:rPr>
          <w:rFonts w:ascii="Courier New" w:hAnsi="Courier New"/>
          <w:sz w:val="18"/>
        </w:rPr>
        <w:t xml:space="preserve">    pre_layer="raw",</w:t>
      </w:r>
    </w:p>
    <w:p>
      <w:pPr>
        <w:pStyle w:val="NoSpacing"/>
      </w:pPr>
      <w:r>
        <w:rPr>
          <w:rFonts w:ascii="Courier New" w:hAnsi="Courier New"/>
          <w:sz w:val="18"/>
        </w:rPr>
        <w:t xml:space="preserve">    post_layer="normalized",</w:t>
      </w:r>
    </w:p>
    <w:p>
      <w:pPr>
        <w:pStyle w:val="NoSpacing"/>
      </w:pPr>
      <w:r>
        <w:rPr>
          <w:rFonts w:ascii="Courier New" w:hAnsi="Courier New"/>
          <w:sz w:val="18"/>
        </w:rPr>
        <w:t>)</w:t>
      </w:r>
    </w:p>
    <w:p/>
    <w:p>
      <w:pPr>
        <w:pStyle w:val="Heading2"/>
      </w:pPr>
      <w:r>
        <w:t>22. Balanced z-score normalization</w:t>
      </w:r>
    </w:p>
    <w:p>
      <w:r>
        <w:t>Z-score all markers using a balanced subsample across groups to avoid bias from unequal group sizes.</w:t>
      </w:r>
    </w:p>
    <w:p>
      <w:pPr>
        <w:pStyle w:val="NoSpacing"/>
      </w:pPr>
      <w:r>
        <w:rPr>
          <w:rFonts w:ascii="Courier New" w:hAnsi="Courier New"/>
          <w:sz w:val="18"/>
        </w:rPr>
        <w:t>run.zscore_markers_balanced(</w:t>
      </w:r>
    </w:p>
    <w:p>
      <w:pPr>
        <w:pStyle w:val="NoSpacing"/>
      </w:pPr>
      <w:r>
        <w:rPr>
          <w:rFonts w:ascii="Courier New" w:hAnsi="Courier New"/>
          <w:sz w:val="18"/>
        </w:rPr>
        <w:t xml:space="preserve">    source_layer="normalized",</w:t>
      </w:r>
    </w:p>
    <w:p>
      <w:pPr>
        <w:pStyle w:val="NoSpacing"/>
      </w:pPr>
      <w:r>
        <w:rPr>
          <w:rFonts w:ascii="Courier New" w:hAnsi="Courier New"/>
          <w:sz w:val="18"/>
        </w:rPr>
        <w:t xml:space="preserve">    output_layer="normalized_z",</w:t>
      </w:r>
    </w:p>
    <w:p>
      <w:pPr>
        <w:pStyle w:val="NoSpacing"/>
      </w:pPr>
      <w:r>
        <w:rPr>
          <w:rFonts w:ascii="Courier New" w:hAnsi="Courier New"/>
          <w:sz w:val="18"/>
        </w:rPr>
        <w:t xml:space="preserve">    groupby_col="sample_id",   # balance by sample (or line_id)</w:t>
      </w:r>
    </w:p>
    <w:p>
      <w:pPr>
        <w:pStyle w:val="NoSpacing"/>
      </w:pPr>
      <w:r>
        <w:rPr>
          <w:rFonts w:ascii="Courier New" w:hAnsi="Courier New"/>
          <w:sz w:val="18"/>
        </w:rPr>
        <w:t xml:space="preserve">    random_state=0,</w:t>
      </w:r>
    </w:p>
    <w:p>
      <w:pPr>
        <w:pStyle w:val="NoSpacing"/>
      </w:pPr>
      <w:r>
        <w:rPr>
          <w:rFonts w:ascii="Courier New" w:hAnsi="Courier New"/>
          <w:sz w:val="18"/>
        </w:rPr>
        <w:t xml:space="preserve">    inplace=True,</w:t>
      </w:r>
    </w:p>
    <w:p>
      <w:pPr>
        <w:pStyle w:val="NoSpacing"/>
      </w:pPr>
      <w:r>
        <w:rPr>
          <w:rFonts w:ascii="Courier New" w:hAnsi="Courier New"/>
          <w:sz w:val="18"/>
        </w:rPr>
        <w:t>)</w:t>
      </w:r>
    </w:p>
    <w:p/>
    <w:p>
      <w:pPr>
        <w:pStyle w:val="Heading2"/>
      </w:pPr>
      <w:r>
        <w:t>23. Subsets and subsampling</w:t>
      </w:r>
    </w:p>
    <w:p>
      <w:pPr>
        <w:pStyle w:val="NoSpacing"/>
      </w:pPr>
      <w:r>
        <w:rPr>
          <w:rFonts w:ascii="Courier New" w:hAnsi="Courier New"/>
          <w:sz w:val="18"/>
        </w:rPr>
        <w:t># Create a persistent subset run from specific samples or lines</w:t>
      </w:r>
    </w:p>
    <w:p>
      <w:pPr>
        <w:pStyle w:val="NoSpacing"/>
      </w:pPr>
      <w:r>
        <w:rPr>
          <w:rFonts w:ascii="Courier New" w:hAnsi="Courier New"/>
          <w:sz w:val="18"/>
        </w:rPr>
        <w:t>subset_run = run.create_subset_run(</w:t>
      </w:r>
    </w:p>
    <w:p>
      <w:pPr>
        <w:pStyle w:val="NoSpacing"/>
      </w:pPr>
      <w:r>
        <w:rPr>
          <w:rFonts w:ascii="Courier New" w:hAnsi="Courier New"/>
          <w:sz w:val="18"/>
        </w:rPr>
        <w:t xml:space="preserve">    new_run_id="run_001_MCF7",</w:t>
      </w:r>
    </w:p>
    <w:p>
      <w:pPr>
        <w:pStyle w:val="NoSpacing"/>
      </w:pPr>
      <w:r>
        <w:rPr>
          <w:rFonts w:ascii="Courier New" w:hAnsi="Courier New"/>
          <w:sz w:val="18"/>
        </w:rPr>
        <w:t xml:space="preserve">    sample_ids=["S001", "S002"],    # keep these samples</w:t>
      </w:r>
    </w:p>
    <w:p>
      <w:pPr>
        <w:pStyle w:val="NoSpacing"/>
      </w:pPr>
      <w:r>
        <w:rPr>
          <w:rFonts w:ascii="Courier New" w:hAnsi="Courier New"/>
          <w:sz w:val="18"/>
        </w:rPr>
        <w:t xml:space="preserve">    line_ids=None,                  # or filter by line_id</w:t>
      </w:r>
    </w:p>
    <w:p>
      <w:pPr>
        <w:pStyle w:val="NoSpacing"/>
      </w:pPr>
      <w:r>
        <w:rPr>
          <w:rFonts w:ascii="Courier New" w:hAnsi="Courier New"/>
          <w:sz w:val="18"/>
        </w:rPr>
        <w:t xml:space="preserve">    run_name="MCF7 subset of run_001",</w:t>
      </w:r>
    </w:p>
    <w:p>
      <w:pPr>
        <w:pStyle w:val="NoSpacing"/>
      </w:pPr>
      <w:r>
        <w:rPr>
          <w:rFonts w:ascii="Courier New" w:hAnsi="Courier New"/>
          <w:sz w:val="18"/>
        </w:rPr>
        <w:t xml:space="preserve">    notes="Created for MCF7-only analysis",</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 In-memory balanced subsample (not persisted as a new run)</w:t>
      </w:r>
    </w:p>
    <w:p>
      <w:pPr>
        <w:pStyle w:val="NoSpacing"/>
      </w:pPr>
      <w:r>
        <w:rPr>
          <w:rFonts w:ascii="Courier New" w:hAnsi="Courier New"/>
          <w:sz w:val="18"/>
        </w:rPr>
        <w:t>adata_sub = run.subsample_by_group(</w:t>
      </w:r>
    </w:p>
    <w:p>
      <w:pPr>
        <w:pStyle w:val="NoSpacing"/>
      </w:pPr>
      <w:r>
        <w:rPr>
          <w:rFonts w:ascii="Courier New" w:hAnsi="Courier New"/>
          <w:sz w:val="18"/>
        </w:rPr>
        <w:t xml:space="preserve">    groupby_col="sample_id",</w:t>
      </w:r>
    </w:p>
    <w:p>
      <w:pPr>
        <w:pStyle w:val="NoSpacing"/>
      </w:pPr>
      <w:r>
        <w:rPr>
          <w:rFonts w:ascii="Courier New" w:hAnsi="Courier New"/>
          <w:sz w:val="18"/>
        </w:rPr>
        <w:t xml:space="preserve">    n_per_group=1000,    # None = use the smallest group size</w:t>
      </w:r>
    </w:p>
    <w:p>
      <w:pPr>
        <w:pStyle w:val="NoSpacing"/>
      </w:pPr>
      <w:r>
        <w:rPr>
          <w:rFonts w:ascii="Courier New" w:hAnsi="Courier New"/>
          <w:sz w:val="18"/>
        </w:rPr>
        <w:t xml:space="preserve">    random_state=0,</w:t>
      </w:r>
    </w:p>
    <w:p>
      <w:pPr>
        <w:pStyle w:val="NoSpacing"/>
      </w:pPr>
      <w:r>
        <w:rPr>
          <w:rFonts w:ascii="Courier New" w:hAnsi="Courier New"/>
          <w:sz w:val="18"/>
        </w:rPr>
        <w:t>)</w:t>
      </w:r>
    </w:p>
    <w:p/>
    <w:p>
      <w:pPr>
        <w:pStyle w:val="Heading2"/>
      </w:pPr>
      <w:r>
        <w:t>24. Embedding and clustering</w:t>
      </w:r>
    </w:p>
    <w:p>
      <w:pPr>
        <w:pStyle w:val="NoSpacing"/>
      </w:pPr>
      <w:r>
        <w:rPr>
          <w:rFonts w:ascii="Courier New" w:hAnsi="Courier New"/>
          <w:sz w:val="18"/>
        </w:rPr>
        <w:t># Set X to the layer you want to embed</w:t>
      </w:r>
    </w:p>
    <w:p>
      <w:pPr>
        <w:pStyle w:val="NoSpacing"/>
      </w:pPr>
      <w:r>
        <w:rPr>
          <w:rFonts w:ascii="Courier New" w:hAnsi="Courier New"/>
          <w:sz w:val="18"/>
        </w:rPr>
        <w:t>run.set_x_from_layer("normalized")</w:t>
      </w:r>
    </w:p>
    <w:p>
      <w:pPr>
        <w:pStyle w:val="NoSpacing"/>
      </w:pPr>
      <w:r>
        <w:rPr>
          <w:rFonts w:ascii="Courier New" w:hAnsi="Courier New"/>
          <w:sz w:val="18"/>
        </w:rPr>
        <w:t xml:space="preserve"> </w:t>
      </w:r>
    </w:p>
    <w:p>
      <w:pPr>
        <w:pStyle w:val="NoSpacing"/>
      </w:pPr>
      <w:r>
        <w:rPr>
          <w:rFonts w:ascii="Courier New" w:hAnsi="Courier New"/>
          <w:sz w:val="18"/>
        </w:rPr>
        <w:t># Standard UMAP (all cells)</w:t>
      </w:r>
    </w:p>
    <w:p>
      <w:pPr>
        <w:pStyle w:val="NoSpacing"/>
      </w:pPr>
      <w:r>
        <w:rPr>
          <w:rFonts w:ascii="Courier New" w:hAnsi="Courier New"/>
          <w:sz w:val="18"/>
        </w:rPr>
        <w:t>run.compute_umap(</w:t>
      </w:r>
    </w:p>
    <w:p>
      <w:pPr>
        <w:pStyle w:val="NoSpacing"/>
      </w:pPr>
      <w:r>
        <w:rPr>
          <w:rFonts w:ascii="Courier New" w:hAnsi="Courier New"/>
          <w:sz w:val="18"/>
        </w:rPr>
        <w:t xml:space="preserve">    markers=["H3", "H3K27me3", "ECad", "EpCAM"],</w:t>
      </w:r>
    </w:p>
    <w:p>
      <w:pPr>
        <w:pStyle w:val="NoSpacing"/>
      </w:pPr>
      <w:r>
        <w:rPr>
          <w:rFonts w:ascii="Courier New" w:hAnsi="Courier New"/>
          <w:sz w:val="18"/>
        </w:rPr>
        <w:t xml:space="preserve">    source_layer="normalized",</w:t>
      </w:r>
    </w:p>
    <w:p>
      <w:pPr>
        <w:pStyle w:val="NoSpacing"/>
      </w:pPr>
      <w:r>
        <w:rPr>
          <w:rFonts w:ascii="Courier New" w:hAnsi="Courier New"/>
          <w:sz w:val="18"/>
        </w:rPr>
        <w:t xml:space="preserve">    embedding_name="norm_umap",</w:t>
      </w:r>
    </w:p>
    <w:p>
      <w:pPr>
        <w:pStyle w:val="NoSpacing"/>
      </w:pPr>
      <w:r>
        <w:rPr>
          <w:rFonts w:ascii="Courier New" w:hAnsi="Courier New"/>
          <w:sz w:val="18"/>
        </w:rPr>
        <w:t xml:space="preserve">    n_neighbors=15,</w:t>
      </w:r>
    </w:p>
    <w:p>
      <w:pPr>
        <w:pStyle w:val="NoSpacing"/>
      </w:pPr>
      <w:r>
        <w:rPr>
          <w:rFonts w:ascii="Courier New" w:hAnsi="Courier New"/>
          <w:sz w:val="18"/>
        </w:rPr>
        <w:t xml:space="preserve">    min_dist=0.1,</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 Balanced UMAP — fit on an equal-size subsample per group, transform all cells</w:t>
      </w:r>
    </w:p>
    <w:p>
      <w:pPr>
        <w:pStyle w:val="NoSpacing"/>
      </w:pPr>
      <w:r>
        <w:rPr>
          <w:rFonts w:ascii="Courier New" w:hAnsi="Courier New"/>
          <w:sz w:val="18"/>
        </w:rPr>
        <w:t>run.compute_umap_balanced(</w:t>
      </w:r>
    </w:p>
    <w:p>
      <w:pPr>
        <w:pStyle w:val="NoSpacing"/>
      </w:pPr>
      <w:r>
        <w:rPr>
          <w:rFonts w:ascii="Courier New" w:hAnsi="Courier New"/>
          <w:sz w:val="18"/>
        </w:rPr>
        <w:t xml:space="preserve">    markers=["H3", "H3K27me3", "ECad", "EpCAM"],</w:t>
      </w:r>
    </w:p>
    <w:p>
      <w:pPr>
        <w:pStyle w:val="NoSpacing"/>
      </w:pPr>
      <w:r>
        <w:rPr>
          <w:rFonts w:ascii="Courier New" w:hAnsi="Courier New"/>
          <w:sz w:val="18"/>
        </w:rPr>
        <w:t xml:space="preserve">    source_layer="normalized",</w:t>
      </w:r>
    </w:p>
    <w:p>
      <w:pPr>
        <w:pStyle w:val="NoSpacing"/>
      </w:pPr>
      <w:r>
        <w:rPr>
          <w:rFonts w:ascii="Courier New" w:hAnsi="Courier New"/>
          <w:sz w:val="18"/>
        </w:rPr>
        <w:t xml:space="preserve">    embedding_name="norm_umap_balanced",</w:t>
      </w:r>
    </w:p>
    <w:p>
      <w:pPr>
        <w:pStyle w:val="NoSpacing"/>
      </w:pPr>
      <w:r>
        <w:rPr>
          <w:rFonts w:ascii="Courier New" w:hAnsi="Courier New"/>
          <w:sz w:val="18"/>
        </w:rPr>
        <w:t xml:space="preserve">    groupby_col="sample_id",</w:t>
      </w:r>
    </w:p>
    <w:p>
      <w:pPr>
        <w:pStyle w:val="NoSpacing"/>
      </w:pPr>
      <w:r>
        <w:rPr>
          <w:rFonts w:ascii="Courier New" w:hAnsi="Courier New"/>
          <w:sz w:val="18"/>
        </w:rPr>
        <w:t xml:space="preserve">    n_per_group=2000,     # None = use the smallest group size</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 Leiden clustering on the KNN graph from compute_umap / compute_umap_balanced</w:t>
      </w:r>
    </w:p>
    <w:p>
      <w:pPr>
        <w:pStyle w:val="NoSpacing"/>
      </w:pPr>
      <w:r>
        <w:rPr>
          <w:rFonts w:ascii="Courier New" w:hAnsi="Courier New"/>
          <w:sz w:val="18"/>
        </w:rPr>
        <w:t>run.cluster_leiden(</w:t>
      </w:r>
    </w:p>
    <w:p>
      <w:pPr>
        <w:pStyle w:val="NoSpacing"/>
      </w:pPr>
      <w:r>
        <w:rPr>
          <w:rFonts w:ascii="Courier New" w:hAnsi="Courier New"/>
          <w:sz w:val="18"/>
        </w:rPr>
        <w:t xml:space="preserve">    embedding_name="norm_umap",</w:t>
      </w:r>
    </w:p>
    <w:p>
      <w:pPr>
        <w:pStyle w:val="NoSpacing"/>
      </w:pPr>
      <w:r>
        <w:rPr>
          <w:rFonts w:ascii="Courier New" w:hAnsi="Courier New"/>
          <w:sz w:val="18"/>
        </w:rPr>
        <w:t xml:space="preserve">    resolution=1.0,</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 PhenoGraph-style: Jaccard similarity + Leiden</w:t>
      </w:r>
    </w:p>
    <w:p>
      <w:pPr>
        <w:pStyle w:val="NoSpacing"/>
      </w:pPr>
      <w:r>
        <w:rPr>
          <w:rFonts w:ascii="Courier New" w:hAnsi="Courier New"/>
          <w:sz w:val="18"/>
        </w:rPr>
        <w:t>run.cluster_leiden_jaccard(</w:t>
      </w:r>
    </w:p>
    <w:p>
      <w:pPr>
        <w:pStyle w:val="NoSpacing"/>
      </w:pPr>
      <w:r>
        <w:rPr>
          <w:rFonts w:ascii="Courier New" w:hAnsi="Courier New"/>
          <w:sz w:val="18"/>
        </w:rPr>
        <w:t xml:space="preserve">    embedding_name="norm_umap",</w:t>
      </w:r>
    </w:p>
    <w:p>
      <w:pPr>
        <w:pStyle w:val="NoSpacing"/>
      </w:pPr>
      <w:r>
        <w:rPr>
          <w:rFonts w:ascii="Courier New" w:hAnsi="Courier New"/>
          <w:sz w:val="18"/>
        </w:rPr>
        <w:t xml:space="preserve">    resolution=1.0,</w:t>
      </w:r>
    </w:p>
    <w:p>
      <w:pPr>
        <w:pStyle w:val="NoSpacing"/>
      </w:pPr>
      <w:r>
        <w:rPr>
          <w:rFonts w:ascii="Courier New" w:hAnsi="Courier New"/>
          <w:sz w:val="18"/>
        </w:rPr>
        <w:t xml:space="preserve">    min_jaccard=0.0,      # prune edges below this Jaccard threshold</w:t>
      </w:r>
    </w:p>
    <w:p>
      <w:pPr>
        <w:pStyle w:val="NoSpacing"/>
      </w:pPr>
      <w:r>
        <w:rPr>
          <w:rFonts w:ascii="Courier New" w:hAnsi="Courier New"/>
          <w:sz w:val="18"/>
        </w:rPr>
        <w:t>)</w:t>
      </w:r>
    </w:p>
    <w:p/>
    <w:p>
      <w:pPr>
        <w:pStyle w:val="Heading2"/>
      </w:pPr>
      <w:r>
        <w:t>25. PermCell signature scoring</w:t>
      </w:r>
    </w:p>
    <w:p>
      <w:pPr>
        <w:pStyle w:val="NoSpacing"/>
      </w:pPr>
      <w:r>
        <w:rPr>
          <w:rFonts w:ascii="Courier New" w:hAnsi="Courier New"/>
          <w:sz w:val="18"/>
        </w:rPr>
        <w:t>import PermCell_Smooth as PCS</w:t>
      </w:r>
    </w:p>
    <w:p>
      <w:pPr>
        <w:pStyle w:val="NoSpacing"/>
      </w:pPr>
      <w:r>
        <w:rPr>
          <w:rFonts w:ascii="Courier New" w:hAnsi="Courier New"/>
          <w:sz w:val="18"/>
        </w:rPr>
        <w:t xml:space="preserve"> </w:t>
      </w:r>
    </w:p>
    <w:p>
      <w:pPr>
        <w:pStyle w:val="NoSpacing"/>
      </w:pPr>
      <w:r>
        <w:rPr>
          <w:rFonts w:ascii="Courier New" w:hAnsi="Courier New"/>
          <w:sz w:val="18"/>
        </w:rPr>
        <w:t>signatures = {</w:t>
      </w:r>
    </w:p>
    <w:p>
      <w:pPr>
        <w:pStyle w:val="NoSpacing"/>
      </w:pPr>
      <w:r>
        <w:rPr>
          <w:rFonts w:ascii="Courier New" w:hAnsi="Courier New"/>
          <w:sz w:val="18"/>
        </w:rPr>
        <w:t xml:space="preserve">    "EPI_like":  {"up": ["EpCAM", "KRT8-18"], "down": ["Vimentin"]},</w:t>
      </w:r>
    </w:p>
    <w:p>
      <w:pPr>
        <w:pStyle w:val="NoSpacing"/>
      </w:pPr>
      <w:r>
        <w:rPr>
          <w:rFonts w:ascii="Courier New" w:hAnsi="Courier New"/>
          <w:sz w:val="18"/>
        </w:rPr>
        <w:t xml:space="preserve">    "Stem_like": ["CD44", "BMI1"],</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run.run_permcell(</w:t>
      </w:r>
    </w:p>
    <w:p>
      <w:pPr>
        <w:pStyle w:val="NoSpacing"/>
      </w:pPr>
      <w:r>
        <w:rPr>
          <w:rFonts w:ascii="Courier New" w:hAnsi="Courier New"/>
          <w:sz w:val="18"/>
        </w:rPr>
        <w:t xml:space="preserve">    signatures=signatures,</w:t>
      </w:r>
    </w:p>
    <w:p>
      <w:pPr>
        <w:pStyle w:val="NoSpacing"/>
      </w:pPr>
      <w:r>
        <w:rPr>
          <w:rFonts w:ascii="Courier New" w:hAnsi="Courier New"/>
          <w:sz w:val="18"/>
        </w:rPr>
        <w:t xml:space="preserve">    source_layer="raw",</w:t>
      </w:r>
    </w:p>
    <w:p>
      <w:pPr>
        <w:pStyle w:val="NoSpacing"/>
      </w:pPr>
      <w:r>
        <w:rPr>
          <w:rFonts w:ascii="Courier New" w:hAnsi="Courier New"/>
          <w:sz w:val="18"/>
        </w:rPr>
        <w:t xml:space="preserve">    positions_key="X_umap",</w:t>
      </w:r>
    </w:p>
    <w:p>
      <w:pPr>
        <w:pStyle w:val="NoSpacing"/>
      </w:pPr>
      <w:r>
        <w:rPr>
          <w:rFonts w:ascii="Courier New" w:hAnsi="Courier New"/>
          <w:sz w:val="18"/>
        </w:rPr>
        <w:t xml:space="preserve">    result_prefix="pc",</w:t>
      </w:r>
    </w:p>
    <w:p>
      <w:pPr>
        <w:pStyle w:val="NoSpacing"/>
      </w:pPr>
      <w:r>
        <w:rPr>
          <w:rFonts w:ascii="Courier New" w:hAnsi="Courier New"/>
          <w:sz w:val="18"/>
        </w:rPr>
        <w:t xml:space="preserve">    permcell_module=PCS,</w:t>
      </w:r>
    </w:p>
    <w:p>
      <w:pPr>
        <w:pStyle w:val="NoSpacing"/>
      </w:pPr>
      <w:r>
        <w:rPr>
          <w:rFonts w:ascii="Courier New" w:hAnsi="Courier New"/>
          <w:sz w:val="18"/>
        </w:rPr>
        <w:t>)</w:t>
      </w:r>
    </w:p>
    <w:p>
      <w:pPr>
        <w:pStyle w:val="NoSpacing"/>
      </w:pPr>
      <w:r>
        <w:rPr>
          <w:rFonts w:ascii="Courier New" w:hAnsi="Courier New"/>
          <w:sz w:val="18"/>
        </w:rPr>
        <w:t xml:space="preserve"> </w:t>
      </w:r>
    </w:p>
    <w:p>
      <w:pPr>
        <w:pStyle w:val="NoSpacing"/>
      </w:pPr>
      <w:r>
        <w:rPr>
          <w:rFonts w:ascii="Courier New" w:hAnsi="Courier New"/>
          <w:sz w:val="18"/>
        </w:rPr>
        <w:t># Results are written to obs:</w:t>
      </w:r>
    </w:p>
    <w:p>
      <w:pPr>
        <w:pStyle w:val="NoSpacing"/>
      </w:pPr>
      <w:r>
        <w:rPr>
          <w:rFonts w:ascii="Courier New" w:hAnsi="Courier New"/>
          <w:sz w:val="18"/>
        </w:rPr>
        <w:t>#   PC_&lt;signature&gt;   — smoothed z-score</w:t>
      </w:r>
    </w:p>
    <w:p>
      <w:pPr>
        <w:pStyle w:val="NoSpacing"/>
      </w:pPr>
      <w:r>
        <w:rPr>
          <w:rFonts w:ascii="Courier New" w:hAnsi="Courier New"/>
          <w:sz w:val="18"/>
        </w:rPr>
        <w:t>#   PC_R_&lt;signature&gt; — raw (unsmoothed) z-score</w:t>
      </w:r>
    </w:p>
    <w:p>
      <w:pPr>
        <w:pStyle w:val="NoSpacing"/>
      </w:pPr>
      <w:r>
        <w:rPr>
          <w:rFonts w:ascii="Courier New" w:hAnsi="Courier New"/>
          <w:sz w:val="18"/>
        </w:rPr>
        <w:t xml:space="preserve"> </w:t>
      </w:r>
    </w:p>
    <w:p>
      <w:pPr>
        <w:pStyle w:val="NoSpacing"/>
      </w:pPr>
      <w:r>
        <w:rPr>
          <w:rFonts w:ascii="Courier New" w:hAnsi="Courier New"/>
          <w:sz w:val="18"/>
        </w:rPr>
        <w:t># Build an AnnData view of PermCell results for plotting/export</w:t>
      </w:r>
    </w:p>
    <w:p>
      <w:pPr>
        <w:pStyle w:val="NoSpacing"/>
      </w:pPr>
      <w:r>
        <w:rPr>
          <w:rFonts w:ascii="Courier New" w:hAnsi="Courier New"/>
          <w:sz w:val="18"/>
        </w:rPr>
        <w:t>adata_pc = run.permcell_to_adata(result_prefix="pc", score="z", smoothed=True)</w:t>
      </w:r>
    </w:p>
    <w:p/>
    <w:p>
      <w:pPr>
        <w:pStyle w:val="Heading2"/>
      </w:pPr>
      <w:r>
        <w:t>26. Plotting</w:t>
      </w:r>
    </w:p>
    <w:p>
      <w:pPr>
        <w:pStyle w:val="Heading3"/>
      </w:pPr>
      <w:r>
        <w:t>Heatmap</w:t>
      </w:r>
    </w:p>
    <w:p>
      <w:pPr>
        <w:pStyle w:val="NoSpacing"/>
      </w:pPr>
      <w:r>
        <w:rPr>
          <w:rFonts w:ascii="Courier New" w:hAnsi="Courier New"/>
          <w:sz w:val="18"/>
        </w:rPr>
        <w:t>run.plot_heatmap(</w:t>
      </w:r>
    </w:p>
    <w:p>
      <w:pPr>
        <w:pStyle w:val="NoSpacing"/>
      </w:pPr>
      <w:r>
        <w:rPr>
          <w:rFonts w:ascii="Courier New" w:hAnsi="Courier New"/>
          <w:sz w:val="18"/>
        </w:rPr>
        <w:t xml:space="preserve">    fields=["H3", "H3K27me3", "PC_EPI_like"],</w:t>
      </w:r>
    </w:p>
    <w:p>
      <w:pPr>
        <w:pStyle w:val="NoSpacing"/>
      </w:pPr>
      <w:r>
        <w:rPr>
          <w:rFonts w:ascii="Courier New" w:hAnsi="Courier New"/>
          <w:sz w:val="18"/>
        </w:rPr>
        <w:t xml:space="preserve">    groupby="sample_id",             # or ["line_id", "condition"]</w:t>
      </w:r>
    </w:p>
    <w:p>
      <w:pPr>
        <w:pStyle w:val="NoSpacing"/>
      </w:pPr>
      <w:r>
        <w:rPr>
          <w:rFonts w:ascii="Courier New" w:hAnsi="Courier New"/>
          <w:sz w:val="18"/>
        </w:rPr>
        <w:t xml:space="preserve">    layer="normalized",</w:t>
      </w:r>
    </w:p>
    <w:p>
      <w:pPr>
        <w:pStyle w:val="NoSpacing"/>
      </w:pPr>
      <w:r>
        <w:rPr>
          <w:rFonts w:ascii="Courier New" w:hAnsi="Courier New"/>
          <w:sz w:val="18"/>
        </w:rPr>
        <w:t xml:space="preserve">    agg="mean",                      # "mean" or "median"</w:t>
      </w:r>
    </w:p>
    <w:p>
      <w:pPr>
        <w:pStyle w:val="NoSpacing"/>
      </w:pPr>
      <w:r>
        <w:rPr>
          <w:rFonts w:ascii="Courier New" w:hAnsi="Courier New"/>
          <w:sz w:val="18"/>
        </w:rPr>
        <w:t xml:space="preserve">    standard_scale="row",            # z-score over rows (fields)</w:t>
      </w:r>
    </w:p>
    <w:p>
      <w:pPr>
        <w:pStyle w:val="NoSpacing"/>
      </w:pPr>
      <w:r>
        <w:rPr>
          <w:rFonts w:ascii="Courier New" w:hAnsi="Courier New"/>
          <w:sz w:val="18"/>
        </w:rPr>
        <w:t>)</w:t>
      </w:r>
    </w:p>
    <w:p/>
    <w:p>
      <w:pPr>
        <w:pStyle w:val="Heading3"/>
      </w:pPr>
      <w:r>
        <w:t>Boxplot with significance</w:t>
      </w:r>
    </w:p>
    <w:p>
      <w:pPr>
        <w:pStyle w:val="NoSpacing"/>
      </w:pPr>
      <w:r>
        <w:rPr>
          <w:rFonts w:ascii="Courier New" w:hAnsi="Courier New"/>
          <w:sz w:val="18"/>
        </w:rPr>
        <w:t>run.plot_boxplot(</w:t>
      </w:r>
    </w:p>
    <w:p>
      <w:pPr>
        <w:pStyle w:val="NoSpacing"/>
      </w:pPr>
      <w:r>
        <w:rPr>
          <w:rFonts w:ascii="Courier New" w:hAnsi="Courier New"/>
          <w:sz w:val="18"/>
        </w:rPr>
        <w:t xml:space="preserve">    field="PC_EPI_like",             # marker or obs column</w:t>
      </w:r>
    </w:p>
    <w:p>
      <w:pPr>
        <w:pStyle w:val="NoSpacing"/>
      </w:pPr>
      <w:r>
        <w:rPr>
          <w:rFonts w:ascii="Courier New" w:hAnsi="Courier New"/>
          <w:sz w:val="18"/>
        </w:rPr>
        <w:t xml:space="preserve">    groupby="condition",</w:t>
      </w:r>
    </w:p>
    <w:p>
      <w:pPr>
        <w:pStyle w:val="NoSpacing"/>
      </w:pPr>
      <w:r>
        <w:rPr>
          <w:rFonts w:ascii="Courier New" w:hAnsi="Courier New"/>
          <w:sz w:val="18"/>
        </w:rPr>
        <w:t xml:space="preserve">    layer="X",</w:t>
      </w:r>
    </w:p>
    <w:p>
      <w:pPr>
        <w:pStyle w:val="NoSpacing"/>
      </w:pPr>
      <w:r>
        <w:rPr>
          <w:rFonts w:ascii="Courier New" w:hAnsi="Courier New"/>
          <w:sz w:val="18"/>
        </w:rPr>
        <w:t xml:space="preserve">    order=["control", "treated"],</w:t>
      </w:r>
    </w:p>
    <w:p>
      <w:pPr>
        <w:pStyle w:val="NoSpacing"/>
      </w:pPr>
      <w:r>
        <w:rPr>
          <w:rFonts w:ascii="Courier New" w:hAnsi="Courier New"/>
          <w:sz w:val="18"/>
        </w:rPr>
        <w:t xml:space="preserve">    comparisons="all",               # or "adjacent" or list of (A, B) pairs</w:t>
      </w:r>
    </w:p>
    <w:p>
      <w:pPr>
        <w:pStyle w:val="NoSpacing"/>
      </w:pPr>
      <w:r>
        <w:rPr>
          <w:rFonts w:ascii="Courier New" w:hAnsi="Courier New"/>
          <w:sz w:val="18"/>
        </w:rPr>
        <w:t xml:space="preserve">    test="mannwhitney",              # "mannwhitney", "ttest", or "welch"</w:t>
      </w:r>
    </w:p>
    <w:p>
      <w:pPr>
        <w:pStyle w:val="NoSpacing"/>
      </w:pPr>
      <w:r>
        <w:rPr>
          <w:rFonts w:ascii="Courier New" w:hAnsi="Courier New"/>
          <w:sz w:val="18"/>
        </w:rPr>
        <w:t xml:space="preserve">    multitest="bh",                  # "bh" (Benjamini-Hochberg) or "bonferroni"</w:t>
      </w:r>
    </w:p>
    <w:p>
      <w:pPr>
        <w:pStyle w:val="NoSpacing"/>
      </w:pPr>
      <w:r>
        <w:rPr>
          <w:rFonts w:ascii="Courier New" w:hAnsi="Courier New"/>
          <w:sz w:val="18"/>
        </w:rPr>
        <w:t xml:space="preserve">    show_points=True,</w:t>
      </w:r>
    </w:p>
    <w:p>
      <w:pPr>
        <w:pStyle w:val="NoSpacing"/>
      </w:pPr>
      <w:r>
        <w:rPr>
          <w:rFonts w:ascii="Courier New" w:hAnsi="Courier New"/>
          <w:sz w:val="18"/>
        </w:rPr>
        <w:t xml:space="preserve">    max_points=2000,</w:t>
      </w:r>
    </w:p>
    <w:p>
      <w:pPr>
        <w:pStyle w:val="NoSpacing"/>
      </w:pPr>
      <w:r>
        <w:rPr>
          <w:rFonts w:ascii="Courier New" w:hAnsi="Courier New"/>
          <w:sz w:val="18"/>
        </w:rPr>
        <w:t>)</w:t>
      </w:r>
    </w:p>
    <w:p/>
    <w:p>
      <w:pPr>
        <w:pStyle w:val="Heading2"/>
      </w:pPr>
      <w:r>
        <w:t>27. Statistical comparisons</w:t>
      </w:r>
    </w:p>
    <w:p>
      <w:pPr>
        <w:pStyle w:val="NoSpacing"/>
      </w:pPr>
      <w:r>
        <w:rPr>
          <w:rFonts w:ascii="Courier New" w:hAnsi="Courier New"/>
          <w:sz w:val="18"/>
        </w:rPr>
        <w:t># Pairwise group comparisons (returns a DataFrame)</w:t>
      </w:r>
    </w:p>
    <w:p>
      <w:pPr>
        <w:pStyle w:val="NoSpacing"/>
      </w:pPr>
      <w:r>
        <w:rPr>
          <w:rFonts w:ascii="Courier New" w:hAnsi="Courier New"/>
          <w:sz w:val="18"/>
        </w:rPr>
        <w:t>table = run.compare_groups(</w:t>
      </w:r>
    </w:p>
    <w:p>
      <w:pPr>
        <w:pStyle w:val="NoSpacing"/>
      </w:pPr>
      <w:r>
        <w:rPr>
          <w:rFonts w:ascii="Courier New" w:hAnsi="Courier New"/>
          <w:sz w:val="18"/>
        </w:rPr>
        <w:t xml:space="preserve">    field="PC_EPI_like",</w:t>
      </w:r>
    </w:p>
    <w:p>
      <w:pPr>
        <w:pStyle w:val="NoSpacing"/>
      </w:pPr>
      <w:r>
        <w:rPr>
          <w:rFonts w:ascii="Courier New" w:hAnsi="Courier New"/>
          <w:sz w:val="18"/>
        </w:rPr>
        <w:t xml:space="preserve">    groupby="condition",</w:t>
      </w:r>
    </w:p>
    <w:p>
      <w:pPr>
        <w:pStyle w:val="NoSpacing"/>
      </w:pPr>
      <w:r>
        <w:rPr>
          <w:rFonts w:ascii="Courier New" w:hAnsi="Courier New"/>
          <w:sz w:val="18"/>
        </w:rPr>
        <w:t xml:space="preserve">    method="ttest",           # "ttest" or "wald"</w:t>
      </w:r>
    </w:p>
    <w:p>
      <w:pPr>
        <w:pStyle w:val="NoSpacing"/>
      </w:pPr>
      <w:r>
        <w:rPr>
          <w:rFonts w:ascii="Courier New" w:hAnsi="Courier New"/>
          <w:sz w:val="18"/>
        </w:rPr>
        <w:t xml:space="preserve">    equal_var=True,           # Welch correction when False</w:t>
      </w:r>
    </w:p>
    <w:p>
      <w:pPr>
        <w:pStyle w:val="NoSpacing"/>
      </w:pPr>
      <w:r>
        <w:rPr>
          <w:rFonts w:ascii="Courier New" w:hAnsi="Courier New"/>
          <w:sz w:val="18"/>
        </w:rPr>
        <w:t xml:space="preserve">    comparisons="all",        # "all", "adjacent", or explicit pair list</w:t>
      </w:r>
    </w:p>
    <w:p>
      <w:pPr>
        <w:pStyle w:val="NoSpacing"/>
      </w:pPr>
      <w:r>
        <w:rPr>
          <w:rFonts w:ascii="Courier New" w:hAnsi="Courier New"/>
          <w:sz w:val="18"/>
        </w:rPr>
        <w:t xml:space="preserve">    multitest="bh",           # "bh" or "bonferroni"</w:t>
      </w:r>
    </w:p>
    <w:p>
      <w:pPr>
        <w:pStyle w:val="NoSpacing"/>
      </w:pPr>
      <w:r>
        <w:rPr>
          <w:rFonts w:ascii="Courier New" w:hAnsi="Courier New"/>
          <w:sz w:val="18"/>
        </w:rPr>
        <w:t>)</w:t>
      </w:r>
    </w:p>
    <w:p>
      <w:pPr>
        <w:pStyle w:val="NoSpacing"/>
      </w:pPr>
      <w:r>
        <w:rPr>
          <w:rFonts w:ascii="Courier New" w:hAnsi="Courier New"/>
          <w:sz w:val="18"/>
        </w:rPr>
        <w:t># Returns: group_a, group_b, n_a, n_b, mean_a, mean_b, stat, p_value, p_adj, method</w:t>
      </w:r>
    </w:p>
    <w:p/>
    <w:p>
      <w:pPr>
        <w:pStyle w:val="Heading2"/>
      </w:pPr>
      <w:r>
        <w:t>28. Export for downstream analysis</w:t>
      </w:r>
    </w:p>
    <w:p>
      <w:pPr>
        <w:pStyle w:val="NoSpacing"/>
      </w:pPr>
      <w:r>
        <w:rPr>
          <w:rFonts w:ascii="Courier New" w:hAnsi="Courier New"/>
          <w:sz w:val="18"/>
        </w:rPr>
        <w:t># Export selected markers and obs columns to a DataFrame</w:t>
      </w:r>
    </w:p>
    <w:p>
      <w:pPr>
        <w:pStyle w:val="NoSpacing"/>
      </w:pPr>
      <w:r>
        <w:rPr>
          <w:rFonts w:ascii="Courier New" w:hAnsi="Courier New"/>
          <w:sz w:val="18"/>
        </w:rPr>
        <w:t>df = run.to_dataframe(</w:t>
      </w:r>
    </w:p>
    <w:p>
      <w:pPr>
        <w:pStyle w:val="NoSpacing"/>
      </w:pPr>
      <w:r>
        <w:rPr>
          <w:rFonts w:ascii="Courier New" w:hAnsi="Courier New"/>
          <w:sz w:val="18"/>
        </w:rPr>
        <w:t xml:space="preserve">    fields=["H3", "H3K27me3", "sample_id", "condition"],</w:t>
      </w:r>
    </w:p>
    <w:p>
      <w:pPr>
        <w:pStyle w:val="NoSpacing"/>
      </w:pPr>
      <w:r>
        <w:rPr>
          <w:rFonts w:ascii="Courier New" w:hAnsi="Courier New"/>
          <w:sz w:val="18"/>
        </w:rPr>
        <w:t xml:space="preserve">    layer="raw",</w:t>
      </w:r>
    </w:p>
    <w:p>
      <w:pPr>
        <w:pStyle w:val="NoSpacing"/>
      </w:pPr>
      <w:r>
        <w:rPr>
          <w:rFonts w:ascii="Courier New" w:hAnsi="Courier New"/>
          <w:sz w:val="18"/>
        </w:rPr>
        <w:t>)</w:t>
      </w:r>
    </w:p>
    <w:p>
      <w:pPr>
        <w:pStyle w:val="NoSpacing"/>
      </w:pPr>
      <w:r>
        <w:rPr>
          <w:rFonts w:ascii="Courier New" w:hAnsi="Courier New"/>
          <w:sz w:val="18"/>
        </w:rPr>
        <w:t>df.to_csv("my_export.csv")</w:t>
      </w:r>
    </w:p>
    <w:p/>
    <w:p>
      <w:pPr>
        <w:pStyle w:val="Heading2"/>
      </w:pPr>
      <w:r>
        <w:t>29. Locking raw data for reproducibility</w:t>
      </w:r>
    </w:p>
    <w:p>
      <w:r>
        <w:t>Lock raw layers to read-only to prevent accidental modification after ingestion.</w:t>
      </w:r>
    </w:p>
    <w:p>
      <w:pPr>
        <w:pStyle w:val="NoSpacing"/>
      </w:pPr>
      <w:r>
        <w:rPr>
          <w:rFonts w:ascii="Courier New" w:hAnsi="Courier New"/>
          <w:sz w:val="18"/>
        </w:rPr>
        <w:t># Lock specific Zarr paths</w:t>
      </w:r>
    </w:p>
    <w:p>
      <w:pPr>
        <w:pStyle w:val="NoSpacing"/>
      </w:pPr>
      <w:r>
        <w:rPr>
          <w:rFonts w:ascii="Courier New" w:hAnsi="Courier New"/>
          <w:sz w:val="18"/>
        </w:rPr>
        <w:t>run.lock_zarr_parts(parts=["layers/raw", "obs"])</w:t>
      </w:r>
    </w:p>
    <w:p>
      <w:pPr>
        <w:pStyle w:val="NoSpacing"/>
      </w:pPr>
      <w:r>
        <w:rPr>
          <w:rFonts w:ascii="Courier New" w:hAnsi="Courier New"/>
          <w:sz w:val="18"/>
        </w:rPr>
        <w:t xml:space="preserve"> </w:t>
      </w:r>
    </w:p>
    <w:p>
      <w:pPr>
        <w:pStyle w:val="NoSpacing"/>
      </w:pPr>
      <w:r>
        <w:rPr>
          <w:rFonts w:ascii="Courier New" w:hAnsi="Courier New"/>
          <w:sz w:val="18"/>
        </w:rPr>
        <w:t># Lock the entire Zarr store</w:t>
      </w:r>
    </w:p>
    <w:p>
      <w:pPr>
        <w:pStyle w:val="NoSpacing"/>
      </w:pPr>
      <w:r>
        <w:rPr>
          <w:rFonts w:ascii="Courier New" w:hAnsi="Courier New"/>
          <w:sz w:val="18"/>
        </w:rPr>
        <w:t>run.lock_zarr_parts()</w:t>
      </w:r>
    </w:p>
    <w:p>
      <w:pPr>
        <w:pStyle w:val="NoSpacing"/>
      </w:pPr>
      <w:r>
        <w:rPr>
          <w:rFonts w:ascii="Courier New" w:hAnsi="Courier New"/>
          <w:sz w:val="18"/>
        </w:rPr>
        <w:t xml:space="preserve"> </w:t>
      </w:r>
    </w:p>
    <w:p>
      <w:pPr>
        <w:pStyle w:val="NoSpacing"/>
      </w:pPr>
      <w:r>
        <w:rPr>
          <w:rFonts w:ascii="Courier New" w:hAnsi="Courier New"/>
          <w:sz w:val="18"/>
        </w:rPr>
        <w:t># Unlock when updates are needed</w:t>
      </w:r>
    </w:p>
    <w:p>
      <w:pPr>
        <w:pStyle w:val="NoSpacing"/>
      </w:pPr>
      <w:r>
        <w:rPr>
          <w:rFonts w:ascii="Courier New" w:hAnsi="Courier New"/>
          <w:sz w:val="18"/>
        </w:rPr>
        <w:t>run.unlock_zarr_parts(parts=["layers/raw", "obs"])</w:t>
      </w:r>
    </w:p>
    <w:p/>
    <w:p>
      <w:pPr>
        <w:pStyle w:val="Heading2"/>
      </w:pPr>
      <w:r>
        <w:t>30. Common issues and solutions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DEEAF1"/>
          </w:tcPr>
          <w:p>
            <w:r>
              <w:rPr>
                <w:b/>
              </w:rPr>
              <w:t>Issue</w:t>
            </w:r>
          </w:p>
        </w:tc>
        <w:tc>
          <w:tcPr>
            <w:tcW w:type="dxa" w:w="5760"/>
            <w:shd w:val="clear" w:color="auto" w:fill="DEEAF1"/>
          </w:tcPr>
          <w:p>
            <w:r>
              <w:rPr>
                <w:b/>
              </w:rPr>
              <w:t>Solution</w:t>
            </w:r>
          </w:p>
        </w:tc>
      </w:tr>
      <w:tr>
        <w:tc>
          <w:tcPr>
            <w:tcW w:type="dxa" w:w="3168"/>
          </w:tcPr>
          <w:p>
            <w:r>
              <w:t>MetadataValidationError: file not in metadata</w:t>
            </w:r>
          </w:p>
        </w:tc>
        <w:tc>
          <w:tcPr>
            <w:tcW w:type="dxa" w:w="5760"/>
          </w:tcPr>
          <w:p>
            <w:r>
              <w:t>Check that the file_name in sample_metadata.csv matches exactly (case-sensitive, with extension).</w:t>
            </w:r>
          </w:p>
        </w:tc>
      </w:tr>
      <w:tr>
        <w:tc>
          <w:tcPr>
            <w:tcW w:type="dxa" w:w="3168"/>
          </w:tcPr>
          <w:p>
            <w:r>
              <w:t>MarkerValidationError: unknown markers</w:t>
            </w:r>
          </w:p>
        </w:tc>
        <w:tc>
          <w:tcPr>
            <w:tcW w:type="dxa" w:w="5760"/>
          </w:tcPr>
          <w:p>
            <w:r>
              <w:t>Set allow_extra_markers=True to allow them, or add them to marker_aliases.yaml.</w:t>
            </w:r>
          </w:p>
        </w:tc>
      </w:tr>
      <w:tr>
        <w:tc>
          <w:tcPr>
            <w:tcW w:type="dxa" w:w="3168"/>
          </w:tcPr>
          <w:p>
            <w:r>
              <w:t>Missing markers across files</w:t>
            </w:r>
          </w:p>
        </w:tc>
        <w:tc>
          <w:tcPr>
            <w:tcW w:type="dxa" w:w="5760"/>
          </w:tcPr>
          <w:p>
            <w:r>
              <w:t>Set common_markers_only=True to keep only markers present in all files in the run.</w:t>
            </w:r>
          </w:p>
        </w:tc>
      </w:tr>
      <w:tr>
        <w:tc>
          <w:tcPr>
            <w:tcW w:type="dxa" w:w="3168"/>
          </w:tcPr>
          <w:p>
            <w:r>
              <w:t>Sample metadata mismatch</w:t>
            </w:r>
          </w:p>
        </w:tc>
        <w:tc>
          <w:tcPr>
            <w:tcW w:type="dxa" w:w="5760"/>
          </w:tcPr>
          <w:p>
            <w:r>
              <w:t>Ensure every input file appears in sample_metadata and that sample_id maps to exactly one line_id.</w:t>
            </w:r>
          </w:p>
        </w:tc>
      </w:tr>
      <w:tr>
        <w:tc>
          <w:tcPr>
            <w:tcW w:type="dxa" w:w="3168"/>
          </w:tcPr>
          <w:p>
            <w:r>
              <w:t>Dense boxplots / slow plotting</w:t>
            </w:r>
          </w:p>
        </w:tc>
        <w:tc>
          <w:tcPr>
            <w:tcW w:type="dxa" w:w="5760"/>
          </w:tcPr>
          <w:p>
            <w:r>
              <w:t>Use show_points=False and consider subsetting with create_subset_run() before exploratory plotting.</w:t>
            </w:r>
          </w:p>
        </w:tc>
      </w:tr>
      <w:tr>
        <w:tc>
          <w:tcPr>
            <w:tcW w:type="dxa" w:w="3168"/>
          </w:tcPr>
          <w:p>
            <w:r>
              <w:t>UMAP biased by unequal group sizes</w:t>
            </w:r>
          </w:p>
        </w:tc>
        <w:tc>
          <w:tcPr>
            <w:tcW w:type="dxa" w:w="5760"/>
          </w:tcPr>
          <w:p>
            <w:r>
              <w:t>Use compute_umap_balanced() with n_per_group set to a reasonable number.</w:t>
            </w:r>
          </w:p>
        </w:tc>
      </w:tr>
    </w:tbl>
    <w:p/>
    <w:p>
      <w:r>
        <w:br w:type="page"/>
      </w:r>
    </w:p>
    <w:p>
      <w:pPr>
        <w:pStyle w:val="Heading1"/>
      </w:pPr>
      <w:r>
        <w:t>Summary</w:t>
      </w:r>
    </w:p>
    <w:p>
      <w:r>
        <w:t>For every CyTOF run, provide:</w:t>
      </w:r>
    </w:p>
    <w:p>
      <w:pPr>
        <w:pStyle w:val="ListBullet"/>
      </w:pPr>
      <w:r>
        <w:t>Debarcoded FCS, CSV, or Parquet files after preliminary QC by the CyTOF unit.</w:t>
      </w:r>
    </w:p>
    <w:p>
      <w:pPr>
        <w:pStyle w:val="ListBullet"/>
      </w:pPr>
      <w:r>
        <w:t>sample_metadata.csv with at minimum: file_name, sample_id, line_id.</w:t>
      </w:r>
    </w:p>
    <w:p>
      <w:pPr>
        <w:pStyle w:val="ListBullet"/>
      </w:pPr>
      <w:r>
        <w:t>Recommended: condition, replicate_id, batch_id, acquisition_order, barcoding_id, notes.</w:t>
      </w:r>
    </w:p>
    <w:p/>
    <w:p>
      <w:r>
        <w:t>The cytofstandard package will ingest the data, standardize marker names, assign permanent cell UUIDs, and store the run as a reproducible AnnData object ready for normalization, z-scoring, embedding, clustering, and statistical analysis.</w:t>
      </w:r>
    </w:p>
    <w:p/>
    <w:p>
      <w:r>
        <w:rPr>
          <w:i/>
        </w:rPr>
        <w:t>Prepared for lab use — cytofstandard package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