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EB0B9A" w14:paraId="5927D7FA" w14:textId="77777777" w:rsidTr="00571F76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40" w:type="dxa"/>
              <w:left w:w="1080" w:type="dxa"/>
              <w:bottom w:w="360" w:type="dxa"/>
              <w:right w:w="1080" w:type="dxa"/>
            </w:tcMar>
          </w:tcPr>
          <w:p w14:paraId="0C9133A5" w14:textId="77777777" w:rsidR="00EB0B9A" w:rsidRDefault="00000000" w:rsidP="00571F76">
            <w:pPr>
              <w:bidi w:val="0"/>
              <w:spacing w:after="60"/>
              <w:ind w:left="7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GUY RUBIN</w:t>
            </w:r>
          </w:p>
          <w:p w14:paraId="3976EEE0" w14:textId="77777777" w:rsidR="00EB0B9A" w:rsidRDefault="00000000" w:rsidP="00571F76">
            <w:pPr>
              <w:bidi w:val="0"/>
              <w:spacing w:after="100"/>
              <w:ind w:left="70"/>
            </w:pPr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Senior Cloud &amp; Enterprise </w:t>
            </w:r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Architect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Azure &amp; </w:t>
            </w:r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AWS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>CCoE</w:t>
            </w:r>
            <w:proofErr w:type="spell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BDD7EE"/>
                <w:sz w:val="23"/>
                <w:szCs w:val="23"/>
              </w:rPr>
              <w:t xml:space="preserve">  NIS2 / DORA</w:t>
            </w:r>
          </w:p>
          <w:p w14:paraId="22B6C81D" w14:textId="72E4EAEB" w:rsidR="00EB0B9A" w:rsidRDefault="00000000" w:rsidP="00571F76">
            <w:pPr>
              <w:bidi w:val="0"/>
              <w:ind w:left="70"/>
            </w:pPr>
            <w:r>
              <w:rPr>
                <w:rFonts w:ascii="Calibri" w:eastAsia="Calibri" w:hAnsi="Calibri" w:cs="Calibri"/>
                <w:color w:val="AECDE8"/>
                <w:sz w:val="19"/>
                <w:szCs w:val="19"/>
              </w:rPr>
              <w:t>📍 Amsterdam</w:t>
            </w:r>
            <w:r w:rsidR="00861A6B">
              <w:rPr>
                <w:rFonts w:ascii="Calibri" w:eastAsia="Calibri" w:hAnsi="Calibri" w:cs="Calibri"/>
                <w:color w:val="AECDE8"/>
                <w:sz w:val="19"/>
                <w:szCs w:val="19"/>
              </w:rPr>
              <w:t xml:space="preserve">, NL   </w:t>
            </w:r>
            <w:proofErr w:type="gramStart"/>
            <w:r>
              <w:rPr>
                <w:rFonts w:ascii="Calibri" w:eastAsia="Calibri" w:hAnsi="Calibri" w:cs="Calibri"/>
                <w:color w:val="AECDE8"/>
                <w:sz w:val="19"/>
                <w:szCs w:val="19"/>
              </w:rPr>
              <w:t>✉  bguy.rubin@gmail.com</w:t>
            </w:r>
            <w:proofErr w:type="gramEnd"/>
            <w:r>
              <w:rPr>
                <w:rFonts w:ascii="Calibri" w:eastAsia="Calibri" w:hAnsi="Calibri" w:cs="Calibri"/>
                <w:color w:val="AECDE8"/>
                <w:sz w:val="19"/>
                <w:szCs w:val="19"/>
              </w:rPr>
              <w:t xml:space="preserve">    📞 +32 469 22 80 40    🔗 linkedin.com/in/guy-rubin-7838a3130</w:t>
            </w:r>
          </w:p>
        </w:tc>
      </w:tr>
    </w:tbl>
    <w:p w14:paraId="472AA5BF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EXECUTIVE SUMMARY</w:t>
      </w:r>
    </w:p>
    <w:p w14:paraId="4A2578FC" w14:textId="77777777" w:rsidR="00EB0B9A" w:rsidRDefault="00000000" w:rsidP="00571F76">
      <w:pPr>
        <w:bidi w:val="0"/>
        <w:spacing w:before="100" w:after="6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Cloud &amp; Enterprise Architect with 20+ years designing mission-critical platforms for global enterprises. Led Cloud Center of Excellence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CCoE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initiatives at IBM Consulting—building secure landing zones, automated governance, and FinOps frameworks adopted across 8+ enterprise clients. Architect of multi-cloud solutions (Azure + AWS) spanning application modernization, microservices, event-driven architectures, and AI/ML workloads. Proven track record translating NIS2, DORA, and ISO 27001 into policy-as-code, reducing provisioning cycles from weeks to hours while maintaining full regulatory compliance.</w:t>
      </w:r>
    </w:p>
    <w:p w14:paraId="1A9F4B44" w14:textId="77777777" w:rsidR="00EB0B9A" w:rsidRDefault="00EB0B9A" w:rsidP="00571F76">
      <w:pPr>
        <w:bidi w:val="0"/>
        <w:spacing w:before="180"/>
      </w:pPr>
    </w:p>
    <w:p w14:paraId="6C1742DF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KEY ACHIEVEMENTS</w:t>
      </w:r>
    </w:p>
    <w:p w14:paraId="536D56AD" w14:textId="77777777" w:rsidR="00EB0B9A" w:rsidRDefault="00EB0B9A" w:rsidP="00571F76">
      <w:pPr>
        <w:bidi w:val="0"/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B0B9A" w14:paraId="5D29D03A" w14:textId="77777777"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A319D2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Led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CCoE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across 8+ enterprise clients — cut cloud provisioning from 3 weeks to &lt;4 hours through automated landing zones and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IaC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libraries (Terraform + Azure Policy)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224124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Directed team of 12 cloud engineers at IBM delivering €50M+ modernization portfolio across financial services and healthcare</w:t>
            </w:r>
          </w:p>
        </w:tc>
      </w:tr>
      <w:tr w:rsidR="00EB0B9A" w14:paraId="1FFE3F90" w14:textId="77777777"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262C38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Designed multi-cloud architectures (Azure + AWS) for 4 regulated enterprises achieving NIS2/DORA compliance with zero audit findings in first review cycle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6" w:space="0" w:color="2E75B6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7B3071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Supported €30M+ in presales wins at Deloitte through solution architecture, RFP/RFI responses, and executive presentations across 5 enterprise accounts</w:t>
            </w:r>
          </w:p>
        </w:tc>
      </w:tr>
    </w:tbl>
    <w:p w14:paraId="77D928FD" w14:textId="77777777" w:rsidR="00EB0B9A" w:rsidRDefault="00EB0B9A" w:rsidP="00571F76">
      <w:pPr>
        <w:bidi w:val="0"/>
        <w:spacing w:before="180"/>
      </w:pPr>
    </w:p>
    <w:p w14:paraId="61065C28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PROFESSIONAL EXPERIENCE</w:t>
      </w:r>
    </w:p>
    <w:p w14:paraId="4C0A5A40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Senior Cloud &amp; Enterprise Architect / </w:t>
      </w:r>
      <w:proofErr w:type="spellStart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CCoE</w:t>
      </w:r>
      <w:proofErr w:type="spellEnd"/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 xml:space="preserve"> Lead</w:t>
      </w:r>
    </w:p>
    <w:p w14:paraId="44351C6C" w14:textId="77777777" w:rsidR="00EB0B9A" w:rsidRDefault="00000000" w:rsidP="00571F76">
      <w:pPr>
        <w:tabs>
          <w:tab w:val="right" w:pos="9746"/>
        </w:tabs>
        <w:bidi w:val="0"/>
        <w:spacing w:after="6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IBM </w:t>
      </w: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Consulting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Amsterdam, Netherlands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2017 – Present</w:t>
      </w:r>
    </w:p>
    <w:p w14:paraId="4490268A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Directed a team of 12 cloud engineers delivering enterprise-scale application modernization programs (microservices, serverless, containers) across financial services and healthcare clients, managing a delivery portfolio of €50M+.</w:t>
      </w:r>
    </w:p>
    <w:p w14:paraId="692344A9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Built and operationalized Cloud Centers of Excellence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CCoE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for 8+ enterprise clients: designed secure landing zones with policy-enforced guardrails (Azure Policy, AWS SCPs), cutting provisioning time from 3 weeks to under 4 hours and reducing misconfiguration incidents by ~70%.</w:t>
      </w:r>
    </w:p>
    <w:p w14:paraId="090E010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Architected hybrid multi-cloud connectivity (ExpressRoute, Direct Connect) with hub-spoke topologies, Zero Trust network segmentation, identity federation (Entra ID, IAM Identity Center), and API gateway strategies aligned with NIS2 and DORA frameworks.</w:t>
      </w:r>
    </w:p>
    <w:p w14:paraId="794955A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Designed AI/ML workload platforms including data lakes (ADLS, S3), model training pipelines (Azure ML, SageMaker),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MLOps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workflows, and inference endpoints supporting intelligent application portfolios.</w:t>
      </w:r>
    </w:p>
    <w:p w14:paraId="0D6712A1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Built infrastructure-as-code libraries (Terraform, Bicep) with automated compliance scanning and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GitOps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pipelines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ArgoCD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, Flux), enabling development teams to self-serve governed cloud environments at scale.</w:t>
      </w:r>
    </w:p>
    <w:p w14:paraId="464257D2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Drove €30M+ in business development through technical presales: solution architecture, RFP/RFI responses, proof-of-concepts, and C-suite presentations across 10+ enterprise accounts.</w:t>
      </w:r>
    </w:p>
    <w:p w14:paraId="7A2FE901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Senior Cloud &amp; Enterprise Architect</w:t>
      </w:r>
    </w:p>
    <w:p w14:paraId="1B0AC3C7" w14:textId="77777777" w:rsidR="00EB0B9A" w:rsidRDefault="00000000" w:rsidP="00571F76">
      <w:pPr>
        <w:tabs>
          <w:tab w:val="right" w:pos="9746"/>
        </w:tabs>
        <w:bidi w:val="0"/>
        <w:spacing w:after="60"/>
      </w:pP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Amsterdam &amp; Brussels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2012 – 2017</w:t>
      </w:r>
    </w:p>
    <w:p w14:paraId="070558E0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enterprise cloud transformation programs for 12+ clients across financial services, retail, and public sector — architecting Azure-first migration strategies and application modernization roadmaps reducing on-premises footprint by 60–80%.</w:t>
      </w:r>
    </w:p>
    <w:p w14:paraId="732F49F6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Designed cloud-native application portfolios using Kubernetes, service mesh (Istio), event-driven architectures (Azure Service Bus, Event Grid), and serverless computing — enabling teams to move from monthly releases to daily deployments.</w:t>
      </w:r>
    </w:p>
    <w:p w14:paraId="7835523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Built IAM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architectures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 xml:space="preserve"> using Azure AD, Okta, and federated SSO, securing data access for 20,000+ users across hybrid environments; contributed to winning multi-million-euro transformation budgets through executive strategy presentations.</w:t>
      </w:r>
    </w:p>
    <w:p w14:paraId="30A0A8F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2E"/>
          <w:sz w:val="19"/>
          <w:szCs w:val="19"/>
        </w:rPr>
        <w:t>Architected data-centric integration strategies using Boomi and Azure APIM, connecting SAP, Salesforce, and Microsoft 365 ecosystems and eliminating 15+ point-to-point integrations per client.</w:t>
      </w:r>
    </w:p>
    <w:p w14:paraId="6289D6A1" w14:textId="77777777" w:rsidR="00571F76" w:rsidRDefault="00571F76" w:rsidP="00571F76">
      <w:pPr>
        <w:bidi w:val="0"/>
        <w:spacing w:before="160" w:after="30"/>
        <w:rPr>
          <w:rFonts w:ascii="Calibri" w:eastAsia="Calibri" w:hAnsi="Calibri" w:cs="Calibri"/>
          <w:b/>
          <w:bCs/>
          <w:color w:val="1B3A6B"/>
          <w:sz w:val="22"/>
          <w:szCs w:val="22"/>
        </w:rPr>
      </w:pPr>
    </w:p>
    <w:p w14:paraId="437316CE" w14:textId="77777777" w:rsidR="00571F76" w:rsidRDefault="00571F76" w:rsidP="00571F76">
      <w:pPr>
        <w:bidi w:val="0"/>
        <w:spacing w:before="160" w:after="30"/>
        <w:rPr>
          <w:rFonts w:ascii="Calibri" w:eastAsia="Calibri" w:hAnsi="Calibri" w:cs="Calibri"/>
          <w:b/>
          <w:bCs/>
          <w:color w:val="1B3A6B"/>
          <w:sz w:val="22"/>
          <w:szCs w:val="22"/>
        </w:rPr>
      </w:pPr>
    </w:p>
    <w:p w14:paraId="1E7F6F4A" w14:textId="5CFBD04E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Cybersecurity Consultant</w:t>
      </w:r>
    </w:p>
    <w:p w14:paraId="19DD3603" w14:textId="77777777" w:rsidR="00EB0B9A" w:rsidRDefault="00000000" w:rsidP="00571F76">
      <w:pPr>
        <w:tabs>
          <w:tab w:val="right" w:pos="9746"/>
        </w:tabs>
        <w:bidi w:val="0"/>
        <w:spacing w:after="60"/>
      </w:pP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Brussels, Belgium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2010 – 2012</w:t>
      </w:r>
    </w:p>
    <w:p w14:paraId="566DD98B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2E"/>
          <w:sz w:val="19"/>
          <w:szCs w:val="19"/>
        </w:rPr>
        <w:t>Delivered architecture and compliance frameworks for regulated financial and public sector clients, specializing in cloud security patterns, IAM design, and ISO 27001 / NIS2 control mapping.</w:t>
      </w:r>
    </w:p>
    <w:p w14:paraId="4F3F9C23" w14:textId="77777777" w:rsidR="00EB0B9A" w:rsidRDefault="00000000" w:rsidP="00571F76">
      <w:pPr>
        <w:bidi w:val="0"/>
        <w:spacing w:before="240" w:after="120"/>
      </w:pPr>
      <w:r>
        <w:rPr>
          <w:rFonts w:ascii="Calibri" w:eastAsia="Calibri" w:hAnsi="Calibri" w:cs="Calibri"/>
          <w:b/>
          <w:bCs/>
          <w:color w:val="1B3A6B"/>
          <w:sz w:val="22"/>
          <w:szCs w:val="22"/>
        </w:rPr>
        <w:t>Systems Architect &amp; Security Specialist</w:t>
      </w:r>
    </w:p>
    <w:p w14:paraId="5655C11B" w14:textId="77777777" w:rsidR="00EB0B9A" w:rsidRDefault="00000000" w:rsidP="00571F76">
      <w:pPr>
        <w:tabs>
          <w:tab w:val="right" w:pos="9746"/>
        </w:tabs>
        <w:bidi w:val="0"/>
        <w:spacing w:after="6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IDF – Intelligence </w:t>
      </w:r>
      <w:proofErr w:type="gramStart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Corps  •</w:t>
      </w:r>
      <w:proofErr w:type="gramEnd"/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  Israel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2005 – 2010</w:t>
      </w:r>
    </w:p>
    <w:p w14:paraId="32DE1335" w14:textId="77777777" w:rsidR="00EB0B9A" w:rsidRDefault="00000000" w:rsidP="00571F7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technical teams architecting mission-critical HA/DR systems with TOP SECRET accreditation; applied defense-grade security principles (Zero Trust, micro-segmentation) that directly inform enterprise cloud architecture practice.</w:t>
      </w:r>
    </w:p>
    <w:p w14:paraId="0C93AF66" w14:textId="77777777" w:rsidR="00EB0B9A" w:rsidRDefault="00EB0B9A" w:rsidP="00571F76">
      <w:pPr>
        <w:bidi w:val="0"/>
        <w:spacing w:before="200"/>
      </w:pPr>
    </w:p>
    <w:p w14:paraId="18BC990D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TECHNICAL EXPERTISE</w:t>
      </w:r>
    </w:p>
    <w:p w14:paraId="164835A8" w14:textId="77777777" w:rsidR="00EB0B9A" w:rsidRDefault="00EB0B9A" w:rsidP="00571F76">
      <w:pPr>
        <w:bidi w:val="0"/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B0B9A" w14:paraId="3A1829FB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F2EC4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Cloud Platforms &amp; Services</w:t>
            </w:r>
          </w:p>
          <w:p w14:paraId="71F21301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Azure: AKS, App Service, Functions, API Management, Event Grid, Service Bus, Cosmos DB, Synapse AWS: EKS, Lambda, API Gateway,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EventBridge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DynamoDB, RDS, Glue Multi-cloud strategy, Hybrid Connectivity, Well-Architected Frameworks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00CAA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Application Modernization</w:t>
            </w:r>
          </w:p>
          <w:p w14:paraId="3E82C6FA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Microservices Architecture, Event-Driven Design, Serverless Computing API Design &amp; Gateway Patterns, Service Mesh (Istio,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Linkerd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) Container Orchestration (Kubernetes / AKS / EKS) Cloud-Native Patterns, Legacy Migration Strategies</w:t>
            </w:r>
          </w:p>
        </w:tc>
      </w:tr>
      <w:tr w:rsidR="00EB0B9A" w14:paraId="65700849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F4EC3" w14:textId="77777777" w:rsidR="00EB0B9A" w:rsidRDefault="00000000" w:rsidP="00571F76">
            <w:pPr>
              <w:bidi w:val="0"/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CCoE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 xml:space="preserve"> &amp; Governance</w:t>
            </w:r>
          </w:p>
          <w:p w14:paraId="024D5ABF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Secure Landing Zones, Azure Policy, AWS SCPs Infrastructure-as-Code: Terraform, Bicep, CloudFormation CI/CD: GitHub Actions, Azure DevOps |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GitOps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ArgoCD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Flux Policy-as-Code: OPA, Sentinel | FinOps | NIS2, DORA, ISO 27001, GDPR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9F04EF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AI/ML &amp; Data Platforms</w:t>
            </w:r>
          </w:p>
          <w:p w14:paraId="2B8D43D5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Azure ML, AWS SageMaker,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MLOps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 Pipelines Data Lakes: ADLS Gen2, S3/Parquet | Azure Synapse, Databricks Kafka, Event Hubs — Real-Time Streaming Architectures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Azure OpenAI — Enterprise Copilot Patterns</w:t>
            </w:r>
          </w:p>
        </w:tc>
      </w:tr>
      <w:tr w:rsidR="00EB0B9A" w14:paraId="46ADAFBC" w14:textId="77777777"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AC46B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Security &amp; Identity</w:t>
            </w:r>
          </w:p>
          <w:p w14:paraId="504E05ED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Zero Trust Architecture, Identity Federation (Entra ID, Okta, IAM) Network Micro-Segmentation,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mTLS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SBOM AZ-500 Azure Security Engineer | CISSP | CCSP ISO 27001 Lead Implementer, NIS2/DORA Compliance</w:t>
            </w:r>
          </w:p>
        </w:tc>
        <w:tc>
          <w:tcPr>
            <w:tcW w:w="487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632C2" w14:textId="77777777" w:rsidR="00EB0B9A" w:rsidRDefault="00000000" w:rsidP="00571F76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Enterprise Architecture</w:t>
            </w:r>
          </w:p>
          <w:p w14:paraId="0C161844" w14:textId="77777777" w:rsidR="00EB0B9A" w:rsidRDefault="00000000" w:rsidP="00571F76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TOGAF 9, ArchiMate,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SAFe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 Architecture Runway Business Capability Modeling, Value Streams Strategic Platform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Roadmapping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Portfolio Governance Architecture Boards, Design Reviews, RFP/RFI Leadership</w:t>
            </w:r>
          </w:p>
        </w:tc>
      </w:tr>
    </w:tbl>
    <w:p w14:paraId="103BA0A2" w14:textId="77777777" w:rsidR="00EB0B9A" w:rsidRDefault="00EB0B9A" w:rsidP="00571F76">
      <w:pPr>
        <w:bidi w:val="0"/>
        <w:spacing w:before="200"/>
      </w:pPr>
    </w:p>
    <w:p w14:paraId="5A8E1874" w14:textId="77777777" w:rsidR="00EB0B9A" w:rsidRDefault="00000000" w:rsidP="00571F76">
      <w:pPr>
        <w:pBdr>
          <w:bottom w:val="single" w:sz="8" w:space="4" w:color="2E75B6"/>
        </w:pBdr>
        <w:bidi w:val="0"/>
        <w:spacing w:before="200" w:after="80"/>
      </w:pPr>
      <w:r>
        <w:rPr>
          <w:rFonts w:ascii="Calibri" w:eastAsia="Calibri" w:hAnsi="Calibri" w:cs="Calibri"/>
          <w:b/>
          <w:bCs/>
          <w:color w:val="1B3A6B"/>
        </w:rPr>
        <w:t>CERTIFICATIONS &amp; EDUCATION</w:t>
      </w:r>
    </w:p>
    <w:p w14:paraId="184CFD6C" w14:textId="77777777" w:rsidR="00EB0B9A" w:rsidRDefault="00EB0B9A" w:rsidP="00571F76">
      <w:pPr>
        <w:bidi w:val="0"/>
        <w:spacing w:before="100"/>
      </w:pP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EB0B9A" w14:paraId="355B7C43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E58F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AZ-305 – Azure Solutions Architect Expert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D8A2B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AZ-500 – Azure Security Engineer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A910D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AZ-400 – Azure DevOps Engineer</w:t>
            </w:r>
          </w:p>
        </w:tc>
      </w:tr>
      <w:tr w:rsidR="00EB0B9A" w14:paraId="6689C68B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AD655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AWS Solutions Architect Professional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D3300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AWS Security Specialty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A62B6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CISSP / CCSP</w:t>
            </w:r>
          </w:p>
        </w:tc>
      </w:tr>
      <w:tr w:rsidR="00EB0B9A" w14:paraId="4B4408B5" w14:textId="77777777" w:rsidTr="00571F76">
        <w:trPr>
          <w:jc w:val="center"/>
        </w:trPr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2A7F3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TOGAF 9 Certified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1ECDE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ITIL 4 Foundation</w:t>
            </w:r>
          </w:p>
        </w:tc>
        <w:tc>
          <w:tcPr>
            <w:tcW w:w="3248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8E773" w14:textId="77777777" w:rsidR="00EB0B9A" w:rsidRDefault="00000000" w:rsidP="00571F76">
            <w:pPr>
              <w:bidi w:val="0"/>
              <w:jc w:val="center"/>
            </w:pPr>
            <w:r>
              <w:rPr>
                <w:rFonts w:ascii="Calibri" w:eastAsia="Calibri" w:hAnsi="Calibri" w:cs="Calibri"/>
                <w:color w:val="1B3A6B"/>
                <w:sz w:val="17"/>
                <w:szCs w:val="17"/>
              </w:rPr>
              <w:t>ISO 27001 Lead Implementer</w:t>
            </w:r>
          </w:p>
        </w:tc>
      </w:tr>
    </w:tbl>
    <w:p w14:paraId="0C0EF11B" w14:textId="77777777" w:rsidR="00EB0B9A" w:rsidRDefault="00EB0B9A" w:rsidP="00571F76">
      <w:pPr>
        <w:bidi w:val="0"/>
        <w:spacing w:before="120"/>
      </w:pPr>
    </w:p>
    <w:p w14:paraId="4A0E523A" w14:textId="77777777" w:rsidR="00571F76" w:rsidRDefault="00000000" w:rsidP="00571F76">
      <w:pPr>
        <w:bidi w:val="0"/>
        <w:rPr>
          <w:rFonts w:ascii="Calibri" w:eastAsia="Calibri" w:hAnsi="Calibri" w:cs="Calibri"/>
          <w:color w:val="1A1A2E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Education: </w:t>
      </w:r>
    </w:p>
    <w:p w14:paraId="08D47101" w14:textId="09DBD953" w:rsidR="00571F76" w:rsidRDefault="00000000" w:rsidP="00571F76">
      <w:pPr>
        <w:bidi w:val="0"/>
        <w:rPr>
          <w:rFonts w:ascii="Calibri" w:eastAsia="Calibri" w:hAnsi="Calibri" w:cs="Calibri"/>
          <w:b/>
          <w:bCs/>
          <w:color w:val="1B3A6B"/>
          <w:sz w:val="19"/>
          <w:szCs w:val="19"/>
        </w:rPr>
      </w:pPr>
      <w:r>
        <w:rPr>
          <w:rFonts w:ascii="Calibri" w:eastAsia="Calibri" w:hAnsi="Calibri" w:cs="Calibri"/>
          <w:color w:val="1A1A2E"/>
          <w:sz w:val="19"/>
          <w:szCs w:val="19"/>
        </w:rPr>
        <w:t>B.Sc. Industrial Engineering &amp; Management — Technion, Israel Institute of Technology</w:t>
      </w: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 </w:t>
      </w:r>
    </w:p>
    <w:p w14:paraId="34445B1F" w14:textId="22754B3F" w:rsidR="00EB0B9A" w:rsidRDefault="00000000" w:rsidP="00571F76">
      <w:pPr>
        <w:bidi w:val="0"/>
      </w:pPr>
      <w:r>
        <w:rPr>
          <w:rFonts w:ascii="Calibri" w:eastAsia="Calibri" w:hAnsi="Calibri" w:cs="Calibri"/>
          <w:b/>
          <w:bCs/>
          <w:color w:val="1B3A6B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2E"/>
          <w:sz w:val="19"/>
          <w:szCs w:val="19"/>
        </w:rPr>
        <w:t>English (Fluent), Hebrew (Native)</w:t>
      </w:r>
    </w:p>
    <w:sectPr w:rsidR="00EB0B9A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AA"/>
    <w:multiLevelType w:val="hybridMultilevel"/>
    <w:tmpl w:val="A4CC9340"/>
    <w:lvl w:ilvl="0" w:tplc="618827B4">
      <w:start w:val="1"/>
      <w:numFmt w:val="bullet"/>
      <w:lvlText w:val="●"/>
      <w:lvlJc w:val="left"/>
      <w:pPr>
        <w:ind w:left="720" w:hanging="360"/>
      </w:pPr>
    </w:lvl>
    <w:lvl w:ilvl="1" w:tplc="857A3A92">
      <w:start w:val="1"/>
      <w:numFmt w:val="bullet"/>
      <w:lvlText w:val="○"/>
      <w:lvlJc w:val="left"/>
      <w:pPr>
        <w:ind w:left="1440" w:hanging="360"/>
      </w:pPr>
    </w:lvl>
    <w:lvl w:ilvl="2" w:tplc="64B02CFA">
      <w:start w:val="1"/>
      <w:numFmt w:val="bullet"/>
      <w:lvlText w:val="■"/>
      <w:lvlJc w:val="left"/>
      <w:pPr>
        <w:ind w:left="2160" w:hanging="360"/>
      </w:pPr>
    </w:lvl>
    <w:lvl w:ilvl="3" w:tplc="C186BCAA">
      <w:start w:val="1"/>
      <w:numFmt w:val="bullet"/>
      <w:lvlText w:val="●"/>
      <w:lvlJc w:val="left"/>
      <w:pPr>
        <w:ind w:left="2880" w:hanging="360"/>
      </w:pPr>
    </w:lvl>
    <w:lvl w:ilvl="4" w:tplc="4BF45238">
      <w:start w:val="1"/>
      <w:numFmt w:val="bullet"/>
      <w:lvlText w:val="○"/>
      <w:lvlJc w:val="left"/>
      <w:pPr>
        <w:ind w:left="3600" w:hanging="360"/>
      </w:pPr>
    </w:lvl>
    <w:lvl w:ilvl="5" w:tplc="C3729BEC">
      <w:start w:val="1"/>
      <w:numFmt w:val="bullet"/>
      <w:lvlText w:val="■"/>
      <w:lvlJc w:val="left"/>
      <w:pPr>
        <w:ind w:left="4320" w:hanging="360"/>
      </w:pPr>
    </w:lvl>
    <w:lvl w:ilvl="6" w:tplc="1E92443E">
      <w:start w:val="1"/>
      <w:numFmt w:val="bullet"/>
      <w:lvlText w:val="●"/>
      <w:lvlJc w:val="left"/>
      <w:pPr>
        <w:ind w:left="5040" w:hanging="360"/>
      </w:pPr>
    </w:lvl>
    <w:lvl w:ilvl="7" w:tplc="723C030C">
      <w:start w:val="1"/>
      <w:numFmt w:val="bullet"/>
      <w:lvlText w:val="●"/>
      <w:lvlJc w:val="left"/>
      <w:pPr>
        <w:ind w:left="5760" w:hanging="360"/>
      </w:pPr>
    </w:lvl>
    <w:lvl w:ilvl="8" w:tplc="4A6EE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0B6A02"/>
    <w:multiLevelType w:val="hybridMultilevel"/>
    <w:tmpl w:val="47724A92"/>
    <w:lvl w:ilvl="0" w:tplc="18024364">
      <w:start w:val="1"/>
      <w:numFmt w:val="bullet"/>
      <w:lvlText w:val="▸"/>
      <w:lvlJc w:val="left"/>
      <w:pPr>
        <w:ind w:left="360" w:hanging="260"/>
      </w:pPr>
      <w:rPr>
        <w:color w:val="2E75B6"/>
        <w:sz w:val="18"/>
        <w:szCs w:val="18"/>
      </w:rPr>
    </w:lvl>
    <w:lvl w:ilvl="1" w:tplc="E0B4EC36">
      <w:numFmt w:val="decimal"/>
      <w:lvlText w:val=""/>
      <w:lvlJc w:val="left"/>
    </w:lvl>
    <w:lvl w:ilvl="2" w:tplc="6E16D770">
      <w:numFmt w:val="decimal"/>
      <w:lvlText w:val=""/>
      <w:lvlJc w:val="left"/>
    </w:lvl>
    <w:lvl w:ilvl="3" w:tplc="6EAC24F4">
      <w:numFmt w:val="decimal"/>
      <w:lvlText w:val=""/>
      <w:lvlJc w:val="left"/>
    </w:lvl>
    <w:lvl w:ilvl="4" w:tplc="E77E693A">
      <w:numFmt w:val="decimal"/>
      <w:lvlText w:val=""/>
      <w:lvlJc w:val="left"/>
    </w:lvl>
    <w:lvl w:ilvl="5" w:tplc="3B0C9B30">
      <w:numFmt w:val="decimal"/>
      <w:lvlText w:val=""/>
      <w:lvlJc w:val="left"/>
    </w:lvl>
    <w:lvl w:ilvl="6" w:tplc="25F2332E">
      <w:numFmt w:val="decimal"/>
      <w:lvlText w:val=""/>
      <w:lvlJc w:val="left"/>
    </w:lvl>
    <w:lvl w:ilvl="7" w:tplc="DEE46E1E">
      <w:numFmt w:val="decimal"/>
      <w:lvlText w:val=""/>
      <w:lvlJc w:val="left"/>
    </w:lvl>
    <w:lvl w:ilvl="8" w:tplc="E17AA064">
      <w:numFmt w:val="decimal"/>
      <w:lvlText w:val=""/>
      <w:lvlJc w:val="left"/>
    </w:lvl>
  </w:abstractNum>
  <w:num w:numId="1" w16cid:durableId="1504472301">
    <w:abstractNumId w:val="0"/>
    <w:lvlOverride w:ilvl="0">
      <w:startOverride w:val="1"/>
    </w:lvlOverride>
  </w:num>
  <w:num w:numId="2" w16cid:durableId="2103911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9A"/>
    <w:rsid w:val="001C3E49"/>
    <w:rsid w:val="00551E75"/>
    <w:rsid w:val="00571F76"/>
    <w:rsid w:val="00861A6B"/>
    <w:rsid w:val="00C96141"/>
    <w:rsid w:val="00EB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8881"/>
  <w15:docId w15:val="{A571AA4D-E537-4FCB-9FB6-49C795FD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1065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Ayala Eylath</cp:lastModifiedBy>
  <cp:revision>2</cp:revision>
  <dcterms:created xsi:type="dcterms:W3CDTF">2026-03-10T10:37:00Z</dcterms:created>
  <dcterms:modified xsi:type="dcterms:W3CDTF">2026-03-10T10:37:00Z</dcterms:modified>
</cp:coreProperties>
</file>