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Ind w:w="-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757F6A" w14:paraId="0FBAEF52" w14:textId="77777777" w:rsidTr="00B0047F"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557"/>
            <w:tcMar>
              <w:top w:w="440" w:type="dxa"/>
              <w:left w:w="1080" w:type="dxa"/>
              <w:bottom w:w="360" w:type="dxa"/>
              <w:right w:w="1080" w:type="dxa"/>
            </w:tcMar>
          </w:tcPr>
          <w:p w14:paraId="3BDD9159" w14:textId="77777777" w:rsidR="00757F6A" w:rsidRDefault="00000000" w:rsidP="00B0047F">
            <w:pPr>
              <w:bidi w:val="0"/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6"/>
                <w:szCs w:val="56"/>
              </w:rPr>
              <w:t>GUY RUBIN</w:t>
            </w:r>
          </w:p>
          <w:p w14:paraId="3E1DCABD" w14:textId="77777777" w:rsidR="00757F6A" w:rsidRDefault="00000000" w:rsidP="00B0047F">
            <w:pPr>
              <w:bidi w:val="0"/>
              <w:spacing w:after="100"/>
            </w:pPr>
            <w:r>
              <w:rPr>
                <w:rFonts w:ascii="Calibri" w:eastAsia="Calibri" w:hAnsi="Calibri" w:cs="Calibri"/>
                <w:color w:val="F0B8B8"/>
                <w:sz w:val="23"/>
                <w:szCs w:val="23"/>
              </w:rPr>
              <w:t xml:space="preserve">Principal Cloud Security </w:t>
            </w:r>
            <w:proofErr w:type="gramStart"/>
            <w:r>
              <w:rPr>
                <w:rFonts w:ascii="Calibri" w:eastAsia="Calibri" w:hAnsi="Calibri" w:cs="Calibri"/>
                <w:color w:val="F0B8B8"/>
                <w:sz w:val="23"/>
                <w:szCs w:val="23"/>
              </w:rPr>
              <w:t>Architect  |</w:t>
            </w:r>
            <w:proofErr w:type="gramEnd"/>
            <w:r>
              <w:rPr>
                <w:rFonts w:ascii="Calibri" w:eastAsia="Calibri" w:hAnsi="Calibri" w:cs="Calibri"/>
                <w:color w:val="F0B8B8"/>
                <w:sz w:val="23"/>
                <w:szCs w:val="23"/>
              </w:rPr>
              <w:t xml:space="preserve">  Zero </w:t>
            </w:r>
            <w:proofErr w:type="gramStart"/>
            <w:r>
              <w:rPr>
                <w:rFonts w:ascii="Calibri" w:eastAsia="Calibri" w:hAnsi="Calibri" w:cs="Calibri"/>
                <w:color w:val="F0B8B8"/>
                <w:sz w:val="23"/>
                <w:szCs w:val="23"/>
              </w:rPr>
              <w:t>Trust  |</w:t>
            </w:r>
            <w:proofErr w:type="gramEnd"/>
            <w:r>
              <w:rPr>
                <w:rFonts w:ascii="Calibri" w:eastAsia="Calibri" w:hAnsi="Calibri" w:cs="Calibri"/>
                <w:color w:val="F0B8B8"/>
                <w:sz w:val="23"/>
                <w:szCs w:val="23"/>
              </w:rPr>
              <w:t xml:space="preserve">  NIS2 / DORA / ISO </w:t>
            </w:r>
            <w:proofErr w:type="gramStart"/>
            <w:r>
              <w:rPr>
                <w:rFonts w:ascii="Calibri" w:eastAsia="Calibri" w:hAnsi="Calibri" w:cs="Calibri"/>
                <w:color w:val="F0B8B8"/>
                <w:sz w:val="23"/>
                <w:szCs w:val="23"/>
              </w:rPr>
              <w:t>27001  |</w:t>
            </w:r>
            <w:proofErr w:type="gramEnd"/>
            <w:r>
              <w:rPr>
                <w:rFonts w:ascii="Calibri" w:eastAsia="Calibri" w:hAnsi="Calibri" w:cs="Calibri"/>
                <w:color w:val="F0B8B8"/>
                <w:sz w:val="23"/>
                <w:szCs w:val="23"/>
              </w:rPr>
              <w:t xml:space="preserve">  CISSP</w:t>
            </w:r>
          </w:p>
          <w:p w14:paraId="17F79279" w14:textId="6E009330" w:rsidR="00757F6A" w:rsidRDefault="00000000" w:rsidP="00B0047F">
            <w:pPr>
              <w:bidi w:val="0"/>
            </w:pPr>
            <w:r>
              <w:rPr>
                <w:rFonts w:ascii="Calibri" w:eastAsia="Calibri" w:hAnsi="Calibri" w:cs="Calibri"/>
                <w:color w:val="D4A0A0"/>
                <w:sz w:val="19"/>
                <w:szCs w:val="19"/>
              </w:rPr>
              <w:t xml:space="preserve">📍 </w:t>
            </w:r>
            <w:r w:rsidR="00CA24AE" w:rsidRPr="00CA24AE">
              <w:rPr>
                <w:rFonts w:ascii="Calibri" w:eastAsia="Calibri" w:hAnsi="Calibri" w:cs="Calibri"/>
                <w:color w:val="D4A0A0"/>
                <w:sz w:val="19"/>
                <w:szCs w:val="19"/>
              </w:rPr>
              <w:t xml:space="preserve">Amsterdam, NL   </w:t>
            </w:r>
            <w:r>
              <w:rPr>
                <w:rFonts w:ascii="Calibri" w:eastAsia="Calibri" w:hAnsi="Calibri" w:cs="Calibri"/>
                <w:color w:val="D4A0A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D4A0A0"/>
                <w:sz w:val="19"/>
                <w:szCs w:val="19"/>
              </w:rPr>
              <w:t>✉  bguy.rubin@gmail.com</w:t>
            </w:r>
            <w:proofErr w:type="gramEnd"/>
            <w:r>
              <w:rPr>
                <w:rFonts w:ascii="Calibri" w:eastAsia="Calibri" w:hAnsi="Calibri" w:cs="Calibri"/>
                <w:color w:val="D4A0A0"/>
                <w:sz w:val="19"/>
                <w:szCs w:val="19"/>
              </w:rPr>
              <w:t xml:space="preserve">    📞 +32 469 22 80 40    🔗 linkedin.com/in/guy-rubin-7838a3130</w:t>
            </w:r>
          </w:p>
        </w:tc>
      </w:tr>
    </w:tbl>
    <w:p w14:paraId="57A39ED8" w14:textId="77777777" w:rsidR="00757F6A" w:rsidRDefault="00000000" w:rsidP="00B0047F">
      <w:pPr>
        <w:pBdr>
          <w:bottom w:val="single" w:sz="8" w:space="4" w:color="C0392B"/>
        </w:pBdr>
        <w:bidi w:val="0"/>
        <w:spacing w:before="240" w:after="80"/>
        <w:jc w:val="both"/>
      </w:pPr>
      <w:r>
        <w:rPr>
          <w:rFonts w:ascii="Calibri" w:eastAsia="Calibri" w:hAnsi="Calibri" w:cs="Calibri"/>
          <w:b/>
          <w:bCs/>
          <w:color w:val="1B3557"/>
        </w:rPr>
        <w:t>EXECUTIVE SUMMARY</w:t>
      </w:r>
    </w:p>
    <w:p w14:paraId="325CBB8C" w14:textId="00F6F4F7" w:rsidR="00757F6A" w:rsidRDefault="00000000" w:rsidP="00B0047F">
      <w:pPr>
        <w:bidi w:val="0"/>
        <w:spacing w:before="100" w:after="6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Principal Cloud Security Architect with 20+ years transforming enterprise security postures across financial services, healthcare, and critical infrastructure. Deep specialist in Zero Trust </w:t>
      </w:r>
      <w:proofErr w:type="gramStart"/>
      <w:r>
        <w:rPr>
          <w:rFonts w:ascii="Calibri" w:eastAsia="Calibri" w:hAnsi="Calibri" w:cs="Calibri"/>
          <w:color w:val="1A1A2E"/>
          <w:sz w:val="19"/>
          <w:szCs w:val="19"/>
        </w:rPr>
        <w:t>architectures</w:t>
      </w:r>
      <w:proofErr w:type="gramEnd"/>
      <w:r>
        <w:rPr>
          <w:rFonts w:ascii="Calibri" w:eastAsia="Calibri" w:hAnsi="Calibri" w:cs="Calibri"/>
          <w:color w:val="1A1A2E"/>
          <w:sz w:val="19"/>
          <w:szCs w:val="19"/>
        </w:rPr>
        <w:t>, cloud-native security (Azure + AWS), and EU regulatory compliance (NIS2, DORA, GDPR, ISO 27001). Led security architecture programs at IBM Consulting covering 10+ regulated enterprise clients — translating compliance obligations into automated control frameworks, policy-as-code, and continuous monitoring pipelines. Combines defense-grade security principles (IDF Intelligence Corps) with board-level advisory skills to bridge technical risk and executive decision-making.</w:t>
      </w:r>
    </w:p>
    <w:p w14:paraId="2A93BAEF" w14:textId="77777777" w:rsidR="00757F6A" w:rsidRDefault="00000000" w:rsidP="00B0047F">
      <w:pPr>
        <w:pBdr>
          <w:bottom w:val="single" w:sz="8" w:space="4" w:color="C0392B"/>
        </w:pBdr>
        <w:bidi w:val="0"/>
        <w:spacing w:before="240" w:after="80"/>
        <w:jc w:val="both"/>
      </w:pPr>
      <w:r>
        <w:rPr>
          <w:rFonts w:ascii="Calibri" w:eastAsia="Calibri" w:hAnsi="Calibri" w:cs="Calibri"/>
          <w:b/>
          <w:bCs/>
          <w:color w:val="1B3557"/>
        </w:rPr>
        <w:t>KEY ACHIEVEMENTS</w:t>
      </w:r>
    </w:p>
    <w:p w14:paraId="00772AD6" w14:textId="77777777" w:rsidR="00757F6A" w:rsidRDefault="00757F6A" w:rsidP="00B0047F">
      <w:pPr>
        <w:bidi w:val="0"/>
        <w:spacing w:before="100"/>
        <w:jc w:val="both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757F6A" w14:paraId="6711B646" w14:textId="77777777">
        <w:tc>
          <w:tcPr>
            <w:tcW w:w="4873" w:type="dxa"/>
            <w:tcBorders>
              <w:top w:val="single" w:sz="1" w:space="0" w:color="E8CACA"/>
              <w:left w:val="single" w:sz="6" w:space="0" w:color="C0392B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6B2F635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Implemented Zero Trust architectures for 10+ enterprise clients eliminating standing privileged access — reducing lateral movement risk and achieving NIS2/DORA compliance with zero critical findings in first audit cycle</w:t>
            </w:r>
          </w:p>
        </w:tc>
        <w:tc>
          <w:tcPr>
            <w:tcW w:w="4873" w:type="dxa"/>
            <w:tcBorders>
              <w:top w:val="single" w:sz="1" w:space="0" w:color="E8CACA"/>
              <w:left w:val="single" w:sz="6" w:space="0" w:color="C0392B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9C3E60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Delivered board-level security programs (risk registers, KRI dashboards, investment models) for C-suites across financial services and healthcare — securing multi-million-euro security budgets</w:t>
            </w:r>
          </w:p>
        </w:tc>
      </w:tr>
      <w:tr w:rsidR="00757F6A" w14:paraId="26FDFF84" w14:textId="77777777">
        <w:tc>
          <w:tcPr>
            <w:tcW w:w="4873" w:type="dxa"/>
            <w:tcBorders>
              <w:top w:val="single" w:sz="1" w:space="0" w:color="E8CACA"/>
              <w:left w:val="single" w:sz="6" w:space="0" w:color="C0392B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D8A8D9F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Automated multi-framework compliance evidence collection (NIS2, DORA, ISO 27001, GDPR) reducing audit preparation from 6 weeks to under 1 week through policy-as-code and continuous control monitoring</w:t>
            </w:r>
          </w:p>
        </w:tc>
        <w:tc>
          <w:tcPr>
            <w:tcW w:w="4873" w:type="dxa"/>
            <w:tcBorders>
              <w:top w:val="single" w:sz="1" w:space="0" w:color="E8CACA"/>
              <w:left w:val="single" w:sz="6" w:space="0" w:color="C0392B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67DFB5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Designed AI/ML security governance frameworks for 4+ enterprises covering model security, data privacy controls, and responsible AI principles aligned with emerging EU AI Act requirements</w:t>
            </w:r>
          </w:p>
        </w:tc>
      </w:tr>
    </w:tbl>
    <w:p w14:paraId="30DE39F4" w14:textId="77777777" w:rsidR="00757F6A" w:rsidRDefault="00000000" w:rsidP="00B0047F">
      <w:pPr>
        <w:pBdr>
          <w:bottom w:val="single" w:sz="8" w:space="4" w:color="C0392B"/>
        </w:pBdr>
        <w:bidi w:val="0"/>
        <w:spacing w:before="240" w:after="80"/>
        <w:jc w:val="both"/>
      </w:pPr>
      <w:r>
        <w:rPr>
          <w:rFonts w:ascii="Calibri" w:eastAsia="Calibri" w:hAnsi="Calibri" w:cs="Calibri"/>
          <w:b/>
          <w:bCs/>
          <w:color w:val="1B3557"/>
        </w:rPr>
        <w:t>PROFESSIONAL EXPERIENCE</w:t>
      </w:r>
    </w:p>
    <w:p w14:paraId="5862227A" w14:textId="77777777" w:rsidR="00757F6A" w:rsidRDefault="00000000" w:rsidP="00B0047F">
      <w:pPr>
        <w:bidi w:val="0"/>
        <w:spacing w:before="240" w:after="120"/>
        <w:jc w:val="both"/>
      </w:pPr>
      <w:r>
        <w:rPr>
          <w:rFonts w:ascii="Calibri" w:eastAsia="Calibri" w:hAnsi="Calibri" w:cs="Calibri"/>
          <w:b/>
          <w:bCs/>
          <w:color w:val="1B3557"/>
          <w:sz w:val="22"/>
          <w:szCs w:val="22"/>
        </w:rPr>
        <w:t>Principal Cloud Security Architect – Enterprise Advisory</w:t>
      </w:r>
    </w:p>
    <w:p w14:paraId="47D17E2F" w14:textId="77777777" w:rsidR="00757F6A" w:rsidRDefault="00000000" w:rsidP="00B0047F">
      <w:pPr>
        <w:tabs>
          <w:tab w:val="right" w:pos="9746"/>
        </w:tabs>
        <w:bidi w:val="0"/>
        <w:spacing w:after="60"/>
        <w:jc w:val="both"/>
      </w:pPr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 xml:space="preserve">IBM </w:t>
      </w:r>
      <w:proofErr w:type="gramStart"/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>Consulting  •</w:t>
      </w:r>
      <w:proofErr w:type="gramEnd"/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 xml:space="preserve">  Amsterdam, Netherlands</w:t>
      </w:r>
      <w:r>
        <w:tab/>
      </w:r>
      <w:r>
        <w:rPr>
          <w:rFonts w:ascii="Calibri" w:eastAsia="Calibri" w:hAnsi="Calibri" w:cs="Calibri"/>
          <w:i/>
          <w:iCs/>
          <w:color w:val="4A5568"/>
          <w:sz w:val="19"/>
          <w:szCs w:val="19"/>
        </w:rPr>
        <w:t>2017 – Present</w:t>
      </w:r>
    </w:p>
    <w:p w14:paraId="4AE29F13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Serve as trusted security advisor to CISOs and C-suite executives at 10+ regulated enterprises — establishing risk frameworks that translate business objectives into Zero Trust control architectures with automated policy enforcement (Azure Policy, AWS SCPs, OPA Sentinel).</w:t>
      </w:r>
    </w:p>
    <w:p w14:paraId="72FD791C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Design end-to-end Zero Trust architectures spanning identity (SSO, PIM, just-in-time elevation), data (KMS, DLP, SBOM), network (micro-segmentation, 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mTLS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>), and workload (immutable infrastructure) planes — with continuous control monitoring mapped to NIS2/ISO 27001 control sets.</w:t>
      </w:r>
    </w:p>
    <w:p w14:paraId="011C25E1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Lead multi-framework compliance programs (NIS2, DORA, ISO 27001, GDPR, PCI-DSS) through automated control mapping and evidence collection, reducing audit preparation from 6 weeks to under 1 week for 3 major financial services clients.</w:t>
      </w:r>
    </w:p>
    <w:p w14:paraId="2FE5E236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Establish AI/ML security governance frameworks including model security, adversarial threat modeling, data privacy controls, and responsible AI principles — among the first IBM teams addressing EU AI Act readiness for enterprise clients.</w:t>
      </w:r>
    </w:p>
    <w:p w14:paraId="2123F14F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Develop board-level security communications: risk registers, KRI dashboards, treatment roadmaps, and investment models — directly contributing to multi-million-euro security program approvals across 5+ enterprise accounts.</w:t>
      </w:r>
    </w:p>
    <w:p w14:paraId="7AED31CF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Build third-party risk programs with vendor security assessments, supply chain risk management (SBOM), and integration with enterprise GRC platforms across 4 regulated sectors.</w:t>
      </w:r>
    </w:p>
    <w:p w14:paraId="789CCD0B" w14:textId="77777777" w:rsidR="00757F6A" w:rsidRDefault="00000000" w:rsidP="00B0047F">
      <w:pPr>
        <w:bidi w:val="0"/>
        <w:spacing w:before="240" w:after="120"/>
        <w:jc w:val="both"/>
      </w:pPr>
      <w:r>
        <w:rPr>
          <w:rFonts w:ascii="Calibri" w:eastAsia="Calibri" w:hAnsi="Calibri" w:cs="Calibri"/>
          <w:b/>
          <w:bCs/>
          <w:color w:val="1B3557"/>
          <w:sz w:val="22"/>
          <w:szCs w:val="22"/>
        </w:rPr>
        <w:t>Senior Security Architect – Cyber Advisory</w:t>
      </w:r>
    </w:p>
    <w:p w14:paraId="32730460" w14:textId="77777777" w:rsidR="00757F6A" w:rsidRDefault="00000000" w:rsidP="00B0047F">
      <w:pPr>
        <w:tabs>
          <w:tab w:val="right" w:pos="9746"/>
        </w:tabs>
        <w:bidi w:val="0"/>
        <w:spacing w:after="60"/>
        <w:jc w:val="both"/>
      </w:pPr>
      <w:proofErr w:type="gramStart"/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>Deloitte  •</w:t>
      </w:r>
      <w:proofErr w:type="gramEnd"/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 xml:space="preserve">  Amsterdam &amp; Brussels</w:t>
      </w:r>
      <w:r>
        <w:tab/>
      </w:r>
      <w:r>
        <w:rPr>
          <w:rFonts w:ascii="Calibri" w:eastAsia="Calibri" w:hAnsi="Calibri" w:cs="Calibri"/>
          <w:i/>
          <w:iCs/>
          <w:color w:val="4A5568"/>
          <w:sz w:val="19"/>
          <w:szCs w:val="19"/>
        </w:rPr>
        <w:t>2012 – 2017</w:t>
      </w:r>
    </w:p>
    <w:p w14:paraId="017BA794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Led cloud security transformation programs for 12+ enterprise clients — designing security-by-design architectures for Azure and AWS migrations, with layered controls across identity, network, data, and workload domains mapped to ISO 27001, NIS2, and PCI-DSS.</w:t>
      </w:r>
    </w:p>
    <w:p w14:paraId="7FD87DED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Developed enterprise risk frameworks with quantified scoring methodologies and executive remediation roadmaps, enabling clients to prioritize security investment by measurable risk reduction.</w:t>
      </w:r>
    </w:p>
    <w:p w14:paraId="2F63F0E6" w14:textId="467AEAF6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Architected IAM solutions using Azure AD, Okta, and federated SSO securing 20,000+ users across hybrid environments; embedded OIDC/OAuth2, RBAC/ABAC, and identity federation patterns into reference architectures.</w:t>
      </w:r>
    </w:p>
    <w:p w14:paraId="281D7A0D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Conducted 20+ enterprise security assessments across financial services, retail, and public sector delivering C-suite remediation roadmaps prioritized by risk impact and regulatory exposure.</w:t>
      </w:r>
    </w:p>
    <w:p w14:paraId="0D76F096" w14:textId="77777777" w:rsidR="00B0047F" w:rsidRDefault="00B0047F" w:rsidP="00B0047F">
      <w:pPr>
        <w:bidi w:val="0"/>
        <w:spacing w:before="160" w:after="30"/>
        <w:jc w:val="both"/>
        <w:rPr>
          <w:rFonts w:ascii="Calibri" w:eastAsia="Calibri" w:hAnsi="Calibri" w:cs="Calibri"/>
          <w:b/>
          <w:bCs/>
          <w:color w:val="1B3557"/>
          <w:sz w:val="22"/>
          <w:szCs w:val="22"/>
        </w:rPr>
      </w:pPr>
    </w:p>
    <w:p w14:paraId="6869C5E7" w14:textId="77777777" w:rsidR="00B0047F" w:rsidRDefault="00B0047F" w:rsidP="00B0047F">
      <w:pPr>
        <w:bidi w:val="0"/>
        <w:spacing w:before="160" w:after="30"/>
        <w:jc w:val="both"/>
        <w:rPr>
          <w:rFonts w:ascii="Calibri" w:eastAsia="Calibri" w:hAnsi="Calibri" w:cs="Calibri"/>
          <w:b/>
          <w:bCs/>
          <w:color w:val="1B3557"/>
          <w:sz w:val="22"/>
          <w:szCs w:val="22"/>
        </w:rPr>
      </w:pPr>
    </w:p>
    <w:p w14:paraId="16B967AE" w14:textId="77777777" w:rsidR="00B0047F" w:rsidRDefault="00B0047F" w:rsidP="00B0047F">
      <w:pPr>
        <w:bidi w:val="0"/>
        <w:spacing w:before="160" w:after="30"/>
        <w:jc w:val="both"/>
        <w:rPr>
          <w:rFonts w:ascii="Calibri" w:eastAsia="Calibri" w:hAnsi="Calibri" w:cs="Calibri"/>
          <w:b/>
          <w:bCs/>
          <w:color w:val="1B3557"/>
          <w:sz w:val="22"/>
          <w:szCs w:val="22"/>
        </w:rPr>
      </w:pPr>
    </w:p>
    <w:p w14:paraId="0DE01E0A" w14:textId="7DACC761" w:rsidR="00757F6A" w:rsidRDefault="00000000" w:rsidP="00B0047F">
      <w:pPr>
        <w:bidi w:val="0"/>
        <w:spacing w:before="160" w:after="30"/>
        <w:jc w:val="both"/>
      </w:pPr>
      <w:r>
        <w:rPr>
          <w:rFonts w:ascii="Calibri" w:eastAsia="Calibri" w:hAnsi="Calibri" w:cs="Calibri"/>
          <w:b/>
          <w:bCs/>
          <w:color w:val="1B3557"/>
          <w:sz w:val="22"/>
          <w:szCs w:val="22"/>
        </w:rPr>
        <w:t>Cybersecurity Consultant</w:t>
      </w:r>
    </w:p>
    <w:p w14:paraId="69ED2CE3" w14:textId="77777777" w:rsidR="00757F6A" w:rsidRDefault="00000000" w:rsidP="00B0047F">
      <w:pPr>
        <w:tabs>
          <w:tab w:val="right" w:pos="9746"/>
        </w:tabs>
        <w:bidi w:val="0"/>
        <w:spacing w:after="60"/>
        <w:jc w:val="both"/>
      </w:pPr>
      <w:proofErr w:type="gramStart"/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>Deloitte  •</w:t>
      </w:r>
      <w:proofErr w:type="gramEnd"/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 xml:space="preserve">  Brussels, Belgium</w:t>
      </w:r>
      <w:r>
        <w:tab/>
      </w:r>
      <w:r>
        <w:rPr>
          <w:rFonts w:ascii="Calibri" w:eastAsia="Calibri" w:hAnsi="Calibri" w:cs="Calibri"/>
          <w:i/>
          <w:iCs/>
          <w:color w:val="4A5568"/>
          <w:sz w:val="19"/>
          <w:szCs w:val="19"/>
        </w:rPr>
        <w:t>2010 – 2012</w:t>
      </w:r>
    </w:p>
    <w:p w14:paraId="4ADFF6B4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Delivered security architecture and compliance frameworks for regulated financial and public sector clients; specialized in cloud security patterns, IAM design, and ISO 27001 / NIS2 control mapping for early cloud adopters.</w:t>
      </w:r>
    </w:p>
    <w:p w14:paraId="0D0822FF" w14:textId="77777777" w:rsidR="00757F6A" w:rsidRDefault="00000000" w:rsidP="00B0047F">
      <w:pPr>
        <w:bidi w:val="0"/>
        <w:spacing w:before="240" w:after="30"/>
        <w:jc w:val="both"/>
      </w:pPr>
      <w:r>
        <w:rPr>
          <w:rFonts w:ascii="Calibri" w:eastAsia="Calibri" w:hAnsi="Calibri" w:cs="Calibri"/>
          <w:b/>
          <w:bCs/>
          <w:color w:val="1B3557"/>
          <w:sz w:val="22"/>
          <w:szCs w:val="22"/>
        </w:rPr>
        <w:t>Security Specialist &amp; Systems Architect</w:t>
      </w:r>
    </w:p>
    <w:p w14:paraId="0C334EAE" w14:textId="77777777" w:rsidR="00757F6A" w:rsidRDefault="00000000" w:rsidP="00B0047F">
      <w:pPr>
        <w:tabs>
          <w:tab w:val="right" w:pos="9746"/>
        </w:tabs>
        <w:bidi w:val="0"/>
        <w:spacing w:after="60"/>
        <w:jc w:val="both"/>
      </w:pPr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 xml:space="preserve">IDF – Intelligence </w:t>
      </w:r>
      <w:proofErr w:type="gramStart"/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>Corps  •</w:t>
      </w:r>
      <w:proofErr w:type="gramEnd"/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 xml:space="preserve">  Israel</w:t>
      </w:r>
      <w:r>
        <w:tab/>
      </w:r>
      <w:r>
        <w:rPr>
          <w:rFonts w:ascii="Calibri" w:eastAsia="Calibri" w:hAnsi="Calibri" w:cs="Calibri"/>
          <w:i/>
          <w:iCs/>
          <w:color w:val="4A5568"/>
          <w:sz w:val="19"/>
          <w:szCs w:val="19"/>
        </w:rPr>
        <w:t>2005 – 2010</w:t>
      </w:r>
    </w:p>
    <w:p w14:paraId="275E2BF9" w14:textId="77777777" w:rsidR="00757F6A" w:rsidRDefault="00000000" w:rsidP="00B0047F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alibri" w:eastAsia="Calibri" w:hAnsi="Calibri" w:cs="Calibri"/>
          <w:color w:val="1A1A2E"/>
          <w:sz w:val="19"/>
          <w:szCs w:val="19"/>
        </w:rPr>
        <w:t>Led security operations and incident response for classified mission-critical environments achieving TOP SECRET system accreditation; applied defense-grade Zero Trust, micro-segmentation, and HA/DR principles that directly shape current enterprise security architecture practice.</w:t>
      </w:r>
    </w:p>
    <w:p w14:paraId="62C9C33A" w14:textId="77777777" w:rsidR="00757F6A" w:rsidRDefault="00757F6A" w:rsidP="00B0047F">
      <w:pPr>
        <w:bidi w:val="0"/>
        <w:spacing w:before="200"/>
        <w:jc w:val="both"/>
      </w:pPr>
    </w:p>
    <w:p w14:paraId="715364C1" w14:textId="77777777" w:rsidR="00757F6A" w:rsidRDefault="00000000" w:rsidP="00B0047F">
      <w:pPr>
        <w:pBdr>
          <w:bottom w:val="single" w:sz="8" w:space="4" w:color="C0392B"/>
        </w:pBdr>
        <w:bidi w:val="0"/>
        <w:spacing w:before="200" w:after="80"/>
        <w:jc w:val="both"/>
      </w:pPr>
      <w:r>
        <w:rPr>
          <w:rFonts w:ascii="Calibri" w:eastAsia="Calibri" w:hAnsi="Calibri" w:cs="Calibri"/>
          <w:b/>
          <w:bCs/>
          <w:color w:val="1B3557"/>
        </w:rPr>
        <w:t>CORE COMPETENCIES</w:t>
      </w:r>
    </w:p>
    <w:p w14:paraId="274D3467" w14:textId="77777777" w:rsidR="00757F6A" w:rsidRDefault="00757F6A" w:rsidP="00B0047F">
      <w:pPr>
        <w:bidi w:val="0"/>
        <w:spacing w:before="100"/>
        <w:jc w:val="both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757F6A" w14:paraId="4BA66DDE" w14:textId="77777777">
        <w:tc>
          <w:tcPr>
            <w:tcW w:w="4873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E029A9" w14:textId="77777777" w:rsidR="00757F6A" w:rsidRDefault="00000000" w:rsidP="00B0047F">
            <w:pPr>
              <w:bidi w:val="0"/>
              <w:spacing w:after="6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B3557"/>
                <w:sz w:val="19"/>
                <w:szCs w:val="19"/>
              </w:rPr>
              <w:t>Security Architecture</w:t>
            </w:r>
          </w:p>
          <w:p w14:paraId="4DAB14DB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Zero Trust Architecture (Identity, Network, Data, Workload planes) Defense-in-Depth, Security-by-Design, Cloud Security (Azure/AWS) Identity &amp; Access Management: SSO, PIM, JIT, RBAC/ABAC AI/ML Security Governance, Supply Chain Security &amp; SBOM</w:t>
            </w:r>
          </w:p>
        </w:tc>
        <w:tc>
          <w:tcPr>
            <w:tcW w:w="4873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4BF4F1" w14:textId="77777777" w:rsidR="00757F6A" w:rsidRDefault="00000000" w:rsidP="00B0047F">
            <w:pPr>
              <w:bidi w:val="0"/>
              <w:spacing w:after="6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B3557"/>
                <w:sz w:val="19"/>
                <w:szCs w:val="19"/>
              </w:rPr>
              <w:t>Cloud Security (Azure &amp; AWS)</w:t>
            </w:r>
          </w:p>
          <w:p w14:paraId="7800A427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AZ-500: Defender for Cloud, Sentinel, Key Vault, DLP, Purview AWS Security Hub,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GuardDuty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 xml:space="preserve">, Macie, IAM Identity Center Zero Trust Network: micro-segmentation, </w:t>
            </w:r>
            <w:proofErr w:type="spellStart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mTLS</w:t>
            </w:r>
            <w:proofErr w:type="spellEnd"/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, Private Endpoints Immutable Infrastructure, Container Security (AKS/EKS), CSPM</w:t>
            </w:r>
          </w:p>
        </w:tc>
      </w:tr>
      <w:tr w:rsidR="00757F6A" w14:paraId="1436FE53" w14:textId="77777777">
        <w:tc>
          <w:tcPr>
            <w:tcW w:w="4873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D1C7AC" w14:textId="77777777" w:rsidR="00757F6A" w:rsidRDefault="00000000" w:rsidP="00B0047F">
            <w:pPr>
              <w:bidi w:val="0"/>
              <w:spacing w:after="6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B3557"/>
                <w:sz w:val="19"/>
                <w:szCs w:val="19"/>
              </w:rPr>
              <w:t>Compliance &amp; Risk (EU Focus)</w:t>
            </w:r>
          </w:p>
          <w:p w14:paraId="6CE5EC25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NIS2, DORA, ISO 27001/27002, GDPR, PCI-DSS, SOC 2 NIST Cybersecurity Framework, CIS Controls Policy-as-Code: OPA, Sentinel, Azure Policy, AWS SCPs Automated evidence collection, Third-Party Risk Management</w:t>
            </w:r>
          </w:p>
        </w:tc>
        <w:tc>
          <w:tcPr>
            <w:tcW w:w="4873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A13F67" w14:textId="77777777" w:rsidR="00757F6A" w:rsidRDefault="00000000" w:rsidP="00B0047F">
            <w:pPr>
              <w:bidi w:val="0"/>
              <w:spacing w:after="6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B3557"/>
                <w:sz w:val="19"/>
                <w:szCs w:val="19"/>
              </w:rPr>
              <w:t>Leadership &amp; Advisory</w:t>
            </w:r>
          </w:p>
          <w:p w14:paraId="040A24EB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4A5568"/>
                <w:sz w:val="17"/>
                <w:szCs w:val="17"/>
              </w:rPr>
              <w:t>CISO Advisory, Board-Level Risk Communications KRI Reporting, Security Investment Modeling Cross-functional Program Leadership (legal, tech, business) Security Strategy, Enterprise Risk Management, Governance Design</w:t>
            </w:r>
          </w:p>
        </w:tc>
      </w:tr>
    </w:tbl>
    <w:p w14:paraId="1CC77D69" w14:textId="77777777" w:rsidR="00757F6A" w:rsidRDefault="00757F6A" w:rsidP="00B0047F">
      <w:pPr>
        <w:bidi w:val="0"/>
        <w:spacing w:before="200"/>
        <w:jc w:val="both"/>
      </w:pPr>
    </w:p>
    <w:p w14:paraId="2C22F505" w14:textId="77777777" w:rsidR="00757F6A" w:rsidRDefault="00000000" w:rsidP="00B0047F">
      <w:pPr>
        <w:pBdr>
          <w:bottom w:val="single" w:sz="8" w:space="4" w:color="C0392B"/>
        </w:pBdr>
        <w:bidi w:val="0"/>
        <w:spacing w:before="200" w:after="80"/>
        <w:jc w:val="both"/>
      </w:pPr>
      <w:r>
        <w:rPr>
          <w:rFonts w:ascii="Calibri" w:eastAsia="Calibri" w:hAnsi="Calibri" w:cs="Calibri"/>
          <w:b/>
          <w:bCs/>
          <w:color w:val="1B3557"/>
        </w:rPr>
        <w:t>CERTIFICATIONS &amp; EDUCATION</w:t>
      </w:r>
    </w:p>
    <w:p w14:paraId="541E8C6B" w14:textId="77777777" w:rsidR="00757F6A" w:rsidRDefault="00757F6A" w:rsidP="00B0047F">
      <w:pPr>
        <w:bidi w:val="0"/>
        <w:spacing w:before="100"/>
        <w:jc w:val="both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757F6A" w14:paraId="1B2A51BF" w14:textId="77777777">
        <w:tc>
          <w:tcPr>
            <w:tcW w:w="3248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DC947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B3557"/>
                <w:sz w:val="17"/>
                <w:szCs w:val="17"/>
              </w:rPr>
              <w:t>CISSP – Certified Information Systems Security Professional</w:t>
            </w:r>
          </w:p>
        </w:tc>
        <w:tc>
          <w:tcPr>
            <w:tcW w:w="3248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F6B8E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B3557"/>
                <w:sz w:val="17"/>
                <w:szCs w:val="17"/>
              </w:rPr>
              <w:t>CCSP – Certified Cloud Security Professional</w:t>
            </w:r>
          </w:p>
        </w:tc>
        <w:tc>
          <w:tcPr>
            <w:tcW w:w="3248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DFA5B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B3557"/>
                <w:sz w:val="17"/>
                <w:szCs w:val="17"/>
              </w:rPr>
              <w:t>AWS Certified Security – Specialty</w:t>
            </w:r>
          </w:p>
        </w:tc>
      </w:tr>
      <w:tr w:rsidR="00757F6A" w14:paraId="2F3D3A7F" w14:textId="77777777">
        <w:tc>
          <w:tcPr>
            <w:tcW w:w="3248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8EDA50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B3557"/>
                <w:sz w:val="17"/>
                <w:szCs w:val="17"/>
              </w:rPr>
              <w:t>AZ-500 – Azure Security Engineer</w:t>
            </w:r>
          </w:p>
        </w:tc>
        <w:tc>
          <w:tcPr>
            <w:tcW w:w="3248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5A054F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B3557"/>
                <w:sz w:val="17"/>
                <w:szCs w:val="17"/>
              </w:rPr>
              <w:t>ISO 27001 Lead Implementer</w:t>
            </w:r>
          </w:p>
        </w:tc>
        <w:tc>
          <w:tcPr>
            <w:tcW w:w="3248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A5DCC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B3557"/>
                <w:sz w:val="17"/>
                <w:szCs w:val="17"/>
              </w:rPr>
              <w:t>AZ-305 – Azure Solutions Architect Expert</w:t>
            </w:r>
          </w:p>
        </w:tc>
      </w:tr>
      <w:tr w:rsidR="00757F6A" w14:paraId="1BF88F65" w14:textId="77777777">
        <w:tc>
          <w:tcPr>
            <w:tcW w:w="3248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9D661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B3557"/>
                <w:sz w:val="17"/>
                <w:szCs w:val="17"/>
              </w:rPr>
              <w:t>TOGAF 9 Certified</w:t>
            </w:r>
          </w:p>
        </w:tc>
        <w:tc>
          <w:tcPr>
            <w:tcW w:w="3248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22294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B3557"/>
                <w:sz w:val="17"/>
                <w:szCs w:val="17"/>
              </w:rPr>
              <w:t>ITIL 4 Foundation</w:t>
            </w:r>
          </w:p>
        </w:tc>
        <w:tc>
          <w:tcPr>
            <w:tcW w:w="3248" w:type="dxa"/>
            <w:tcBorders>
              <w:top w:val="single" w:sz="1" w:space="0" w:color="E8CACA"/>
              <w:left w:val="single" w:sz="1" w:space="0" w:color="E8CACA"/>
              <w:bottom w:val="single" w:sz="1" w:space="0" w:color="E8CACA"/>
              <w:right w:val="single" w:sz="1" w:space="0" w:color="E8CACA"/>
            </w:tcBorders>
            <w:shd w:val="clear" w:color="auto" w:fill="FB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154B5B" w14:textId="77777777" w:rsidR="00757F6A" w:rsidRDefault="00000000" w:rsidP="00B0047F">
            <w:pPr>
              <w:bidi w:val="0"/>
              <w:jc w:val="both"/>
            </w:pPr>
            <w:r>
              <w:rPr>
                <w:rFonts w:ascii="Calibri" w:eastAsia="Calibri" w:hAnsi="Calibri" w:cs="Calibri"/>
                <w:color w:val="1B3557"/>
                <w:sz w:val="17"/>
                <w:szCs w:val="17"/>
              </w:rPr>
              <w:t>AZ-400 – Azure DevOps Engineer</w:t>
            </w:r>
          </w:p>
        </w:tc>
      </w:tr>
    </w:tbl>
    <w:p w14:paraId="29A1C50C" w14:textId="77777777" w:rsidR="00757F6A" w:rsidRDefault="00757F6A" w:rsidP="00B0047F">
      <w:pPr>
        <w:bidi w:val="0"/>
        <w:spacing w:before="120"/>
        <w:jc w:val="both"/>
      </w:pPr>
    </w:p>
    <w:p w14:paraId="77700493" w14:textId="77777777" w:rsidR="00B0047F" w:rsidRDefault="00000000" w:rsidP="00B0047F">
      <w:pPr>
        <w:bidi w:val="0"/>
        <w:jc w:val="both"/>
        <w:rPr>
          <w:rFonts w:ascii="Calibri" w:eastAsia="Calibri" w:hAnsi="Calibri" w:cs="Calibri"/>
          <w:b/>
          <w:bCs/>
          <w:color w:val="1B3557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1B3557"/>
          <w:sz w:val="19"/>
          <w:szCs w:val="19"/>
        </w:rPr>
        <w:t xml:space="preserve">Education: </w:t>
      </w:r>
      <w:r>
        <w:rPr>
          <w:rFonts w:ascii="Calibri" w:eastAsia="Calibri" w:hAnsi="Calibri" w:cs="Calibri"/>
          <w:color w:val="1A1A2E"/>
          <w:sz w:val="19"/>
          <w:szCs w:val="19"/>
        </w:rPr>
        <w:t>B.Sc. Industrial Engineering &amp; Management — Technion, Israel Institute of Technology</w:t>
      </w:r>
      <w:r>
        <w:rPr>
          <w:rFonts w:ascii="Calibri" w:eastAsia="Calibri" w:hAnsi="Calibri" w:cs="Calibri"/>
          <w:b/>
          <w:bCs/>
          <w:color w:val="1B3557"/>
          <w:sz w:val="19"/>
          <w:szCs w:val="19"/>
        </w:rPr>
        <w:t xml:space="preserve">  </w:t>
      </w:r>
    </w:p>
    <w:p w14:paraId="3E112F68" w14:textId="1F6C796F" w:rsidR="00757F6A" w:rsidRDefault="00000000" w:rsidP="00B0047F">
      <w:pPr>
        <w:bidi w:val="0"/>
        <w:jc w:val="both"/>
      </w:pPr>
      <w:r>
        <w:rPr>
          <w:rFonts w:ascii="Calibri" w:eastAsia="Calibri" w:hAnsi="Calibri" w:cs="Calibri"/>
          <w:b/>
          <w:bCs/>
          <w:color w:val="1B3557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1A1A2E"/>
          <w:sz w:val="19"/>
          <w:szCs w:val="19"/>
        </w:rPr>
        <w:t>English (Fluent), Hebrew (Native)</w:t>
      </w:r>
    </w:p>
    <w:sectPr w:rsidR="00757F6A">
      <w:pgSz w:w="11906" w:h="16838"/>
      <w:pgMar w:top="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02BF0"/>
    <w:multiLevelType w:val="hybridMultilevel"/>
    <w:tmpl w:val="BC76B26C"/>
    <w:lvl w:ilvl="0" w:tplc="60C8380E">
      <w:start w:val="1"/>
      <w:numFmt w:val="bullet"/>
      <w:lvlText w:val="▸"/>
      <w:lvlJc w:val="left"/>
      <w:pPr>
        <w:ind w:left="360" w:hanging="260"/>
      </w:pPr>
      <w:rPr>
        <w:color w:val="C0392B"/>
        <w:sz w:val="18"/>
        <w:szCs w:val="18"/>
      </w:rPr>
    </w:lvl>
    <w:lvl w:ilvl="1" w:tplc="BEC8B8C4">
      <w:numFmt w:val="decimal"/>
      <w:lvlText w:val=""/>
      <w:lvlJc w:val="left"/>
    </w:lvl>
    <w:lvl w:ilvl="2" w:tplc="BAF629A6">
      <w:numFmt w:val="decimal"/>
      <w:lvlText w:val=""/>
      <w:lvlJc w:val="left"/>
    </w:lvl>
    <w:lvl w:ilvl="3" w:tplc="3E38599A">
      <w:numFmt w:val="decimal"/>
      <w:lvlText w:val=""/>
      <w:lvlJc w:val="left"/>
    </w:lvl>
    <w:lvl w:ilvl="4" w:tplc="EB00E388">
      <w:numFmt w:val="decimal"/>
      <w:lvlText w:val=""/>
      <w:lvlJc w:val="left"/>
    </w:lvl>
    <w:lvl w:ilvl="5" w:tplc="9C32CC56">
      <w:numFmt w:val="decimal"/>
      <w:lvlText w:val=""/>
      <w:lvlJc w:val="left"/>
    </w:lvl>
    <w:lvl w:ilvl="6" w:tplc="979CBB58">
      <w:numFmt w:val="decimal"/>
      <w:lvlText w:val=""/>
      <w:lvlJc w:val="left"/>
    </w:lvl>
    <w:lvl w:ilvl="7" w:tplc="B60425DE">
      <w:numFmt w:val="decimal"/>
      <w:lvlText w:val=""/>
      <w:lvlJc w:val="left"/>
    </w:lvl>
    <w:lvl w:ilvl="8" w:tplc="3FC49E8E">
      <w:numFmt w:val="decimal"/>
      <w:lvlText w:val=""/>
      <w:lvlJc w:val="left"/>
    </w:lvl>
  </w:abstractNum>
  <w:abstractNum w:abstractNumId="1" w15:restartNumberingAfterBreak="0">
    <w:nsid w:val="2F063D24"/>
    <w:multiLevelType w:val="hybridMultilevel"/>
    <w:tmpl w:val="A268DC6A"/>
    <w:lvl w:ilvl="0" w:tplc="666E0A18">
      <w:start w:val="1"/>
      <w:numFmt w:val="bullet"/>
      <w:lvlText w:val="●"/>
      <w:lvlJc w:val="left"/>
      <w:pPr>
        <w:ind w:left="720" w:hanging="360"/>
      </w:pPr>
    </w:lvl>
    <w:lvl w:ilvl="1" w:tplc="8E68A820">
      <w:start w:val="1"/>
      <w:numFmt w:val="bullet"/>
      <w:lvlText w:val="○"/>
      <w:lvlJc w:val="left"/>
      <w:pPr>
        <w:ind w:left="1440" w:hanging="360"/>
      </w:pPr>
    </w:lvl>
    <w:lvl w:ilvl="2" w:tplc="48207924">
      <w:start w:val="1"/>
      <w:numFmt w:val="bullet"/>
      <w:lvlText w:val="■"/>
      <w:lvlJc w:val="left"/>
      <w:pPr>
        <w:ind w:left="2160" w:hanging="360"/>
      </w:pPr>
    </w:lvl>
    <w:lvl w:ilvl="3" w:tplc="EA72DAA8">
      <w:start w:val="1"/>
      <w:numFmt w:val="bullet"/>
      <w:lvlText w:val="●"/>
      <w:lvlJc w:val="left"/>
      <w:pPr>
        <w:ind w:left="2880" w:hanging="360"/>
      </w:pPr>
    </w:lvl>
    <w:lvl w:ilvl="4" w:tplc="DB2A59BA">
      <w:start w:val="1"/>
      <w:numFmt w:val="bullet"/>
      <w:lvlText w:val="○"/>
      <w:lvlJc w:val="left"/>
      <w:pPr>
        <w:ind w:left="3600" w:hanging="360"/>
      </w:pPr>
    </w:lvl>
    <w:lvl w:ilvl="5" w:tplc="88A4742E">
      <w:start w:val="1"/>
      <w:numFmt w:val="bullet"/>
      <w:lvlText w:val="■"/>
      <w:lvlJc w:val="left"/>
      <w:pPr>
        <w:ind w:left="4320" w:hanging="360"/>
      </w:pPr>
    </w:lvl>
    <w:lvl w:ilvl="6" w:tplc="ADF404AA">
      <w:start w:val="1"/>
      <w:numFmt w:val="bullet"/>
      <w:lvlText w:val="●"/>
      <w:lvlJc w:val="left"/>
      <w:pPr>
        <w:ind w:left="5040" w:hanging="360"/>
      </w:pPr>
    </w:lvl>
    <w:lvl w:ilvl="7" w:tplc="3D6CA1EA">
      <w:start w:val="1"/>
      <w:numFmt w:val="bullet"/>
      <w:lvlText w:val="●"/>
      <w:lvlJc w:val="left"/>
      <w:pPr>
        <w:ind w:left="5760" w:hanging="360"/>
      </w:pPr>
    </w:lvl>
    <w:lvl w:ilvl="8" w:tplc="348C7154">
      <w:start w:val="1"/>
      <w:numFmt w:val="bullet"/>
      <w:lvlText w:val="●"/>
      <w:lvlJc w:val="left"/>
      <w:pPr>
        <w:ind w:left="6480" w:hanging="360"/>
      </w:pPr>
    </w:lvl>
  </w:abstractNum>
  <w:num w:numId="1" w16cid:durableId="285702549">
    <w:abstractNumId w:val="1"/>
    <w:lvlOverride w:ilvl="0">
      <w:startOverride w:val="1"/>
    </w:lvlOverride>
  </w:num>
  <w:num w:numId="2" w16cid:durableId="9518670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F6A"/>
    <w:rsid w:val="001C3E49"/>
    <w:rsid w:val="00757F6A"/>
    <w:rsid w:val="00B0047F"/>
    <w:rsid w:val="00C96141"/>
    <w:rsid w:val="00CA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65F5"/>
  <w15:docId w15:val="{A571AA4D-E537-4FCB-9FB6-49C795FD1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1069</Words>
  <Characters>5345</Characters>
  <Application>Microsoft Office Word</Application>
  <DocSecurity>0</DocSecurity>
  <Lines>44</Lines>
  <Paragraphs>12</Paragraphs>
  <ScaleCrop>false</ScaleCrop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Ayala Eylath</cp:lastModifiedBy>
  <cp:revision>2</cp:revision>
  <dcterms:created xsi:type="dcterms:W3CDTF">2026-03-10T10:39:00Z</dcterms:created>
  <dcterms:modified xsi:type="dcterms:W3CDTF">2026-03-10T10:39:00Z</dcterms:modified>
</cp:coreProperties>
</file>