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A826A">
      <w:pPr>
        <w:pStyle w:val="2"/>
        <w:spacing w:before="279" w:line="219" w:lineRule="auto"/>
        <w:ind w:left="689"/>
        <w:outlineLvl w:val="0"/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437515</wp:posOffset>
            </wp:positionH>
            <wp:positionV relativeFrom="paragraph">
              <wp:posOffset>75565</wp:posOffset>
            </wp:positionV>
            <wp:extent cx="4806950" cy="29210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4" cy="292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4"/>
        </w:rPr>
        <w:t>倒杆(塔)事故处理预案与倾覆事故应急准备与响应</w:t>
      </w:r>
    </w:p>
    <w:p w14:paraId="0DDDC517">
      <w:pPr>
        <w:pStyle w:val="2"/>
        <w:spacing w:before="233" w:line="460" w:lineRule="exact"/>
        <w:ind w:firstLine="3520"/>
      </w:pPr>
      <w:r>
        <w:rPr>
          <w:position w:val="-9"/>
        </w:rPr>
        <w:pict>
          <v:group id="_x0000_s1026" o:spid="_x0000_s1026" o:spt="203" style="height:23pt;width:65.55pt;" coordsize="1311,460">
            <o:lock v:ext="edit"/>
            <v:shape id="_x0000_s1027" o:spid="_x0000_s1027" o:spt="75" type="#_x0000_t75" style="position:absolute;left:0;top:0;height:460;width:1311;" filled="f" stroked="f" coordsize="21600,21600">
              <v:path/>
              <v:fill on="f" focussize="0,0"/>
              <v:stroke on="f"/>
              <v:imagedata r:id="rId11" o:title=""/>
              <o:lock v:ext="edit" aspectratio="t"/>
            </v:shape>
            <v:shape id="_x0000_s1028" o:spid="_x0000_s1028" o:spt="202" type="#_x0000_t202" style="position:absolute;left:-20;top:-20;height:500;width:135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5BA631E">
                    <w:pPr>
                      <w:spacing w:before="190" w:line="219" w:lineRule="auto"/>
                      <w:ind w:left="39"/>
                      <w:rPr>
                        <w:rFonts w:ascii="宋体" w:hAnsi="宋体" w:eastAsia="宋体" w:cs="宋体"/>
                        <w:sz w:val="25"/>
                        <w:szCs w:val="25"/>
                      </w:rPr>
                    </w:pPr>
                    <w:r>
                      <w:rPr>
                        <w:rFonts w:ascii="宋体" w:hAnsi="宋体" w:eastAsia="宋体" w:cs="宋体"/>
                        <w:spacing w:val="47"/>
                        <w:sz w:val="25"/>
                        <w:szCs w:val="25"/>
                      </w:rPr>
                      <w:t>预案汇编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3A12E3B">
      <w:pPr>
        <w:spacing w:line="243" w:lineRule="auto"/>
        <w:rPr>
          <w:rFonts w:ascii="Arial"/>
          <w:sz w:val="21"/>
        </w:rPr>
      </w:pPr>
    </w:p>
    <w:p w14:paraId="786B4483">
      <w:pPr>
        <w:spacing w:line="243" w:lineRule="auto"/>
        <w:rPr>
          <w:rFonts w:ascii="Arial"/>
          <w:sz w:val="21"/>
        </w:rPr>
      </w:pPr>
    </w:p>
    <w:p w14:paraId="693ED48D">
      <w:pPr>
        <w:spacing w:line="243" w:lineRule="auto"/>
        <w:rPr>
          <w:rFonts w:ascii="Arial"/>
          <w:sz w:val="21"/>
        </w:rPr>
      </w:pPr>
    </w:p>
    <w:p w14:paraId="5C7B8214">
      <w:pPr>
        <w:spacing w:line="244" w:lineRule="auto"/>
        <w:rPr>
          <w:rFonts w:ascii="Arial"/>
          <w:sz w:val="21"/>
        </w:rPr>
      </w:pPr>
    </w:p>
    <w:p w14:paraId="190D0DCB">
      <w:pPr>
        <w:pStyle w:val="2"/>
        <w:spacing w:before="81" w:line="219" w:lineRule="auto"/>
        <w:ind w:left="2580"/>
      </w:pPr>
      <w:r>
        <w:rPr>
          <w:spacing w:val="37"/>
        </w:rPr>
        <w:t>倒杆(塔)事故处理预案</w:t>
      </w:r>
    </w:p>
    <w:p w14:paraId="7697387E">
      <w:pPr>
        <w:spacing w:line="459" w:lineRule="auto"/>
        <w:rPr>
          <w:rFonts w:ascii="Arial"/>
          <w:sz w:val="21"/>
        </w:rPr>
      </w:pPr>
    </w:p>
    <w:p w14:paraId="7AFE8828">
      <w:pPr>
        <w:pStyle w:val="2"/>
        <w:spacing w:before="81" w:line="219" w:lineRule="auto"/>
        <w:ind w:left="560"/>
      </w:pPr>
      <w:r>
        <w:rPr>
          <w:spacing w:val="-6"/>
        </w:rPr>
        <w:t>1典型故障分析：</w:t>
      </w:r>
    </w:p>
    <w:p w14:paraId="4B3B077D">
      <w:pPr>
        <w:pStyle w:val="2"/>
        <w:spacing w:before="231" w:line="440" w:lineRule="auto"/>
        <w:ind w:left="3" w:right="1271" w:firstLine="556"/>
      </w:pPr>
      <w:r>
        <w:rPr>
          <w:spacing w:val="-6"/>
        </w:rPr>
        <w:t>1.1拉线遭外力破坏造成独脚塔倒塔、混凝土耐张杆倒杆，</w:t>
      </w:r>
      <w:r>
        <w:rPr>
          <w:b/>
          <w:bCs/>
          <w:spacing w:val="-1"/>
        </w:rPr>
        <w:t>110KV</w:t>
      </w:r>
      <w:r>
        <w:rPr>
          <w:spacing w:val="-1"/>
        </w:rPr>
        <w:t>金南、台射线可能发生。</w:t>
      </w:r>
    </w:p>
    <w:p w14:paraId="4C28C29D">
      <w:pPr>
        <w:pStyle w:val="2"/>
        <w:spacing w:before="2" w:line="435" w:lineRule="auto"/>
        <w:ind w:right="741" w:firstLine="560"/>
      </w:pPr>
      <w:r>
        <w:rPr>
          <w:rFonts w:ascii="Arial" w:hAnsi="Arial" w:eastAsia="Arial" w:cs="Arial"/>
          <w:b/>
          <w:bCs/>
          <w:spacing w:val="-2"/>
        </w:rPr>
        <w:t>1.2</w:t>
      </w:r>
      <w:r>
        <w:rPr>
          <w:spacing w:val="-2"/>
        </w:rPr>
        <w:t>地质不稳定如滑坡造成杆</w:t>
      </w:r>
      <w:bookmarkStart w:id="0" w:name="_GoBack"/>
      <w:bookmarkEnd w:id="0"/>
      <w:r>
        <w:rPr>
          <w:spacing w:val="-2"/>
        </w:rPr>
        <w:t>基移位倾倒、垮岩造成杆塔倾倒，</w:t>
      </w:r>
      <w:r>
        <w:t>以混凝土杆发生几率较大，铁塔较小。</w:t>
      </w:r>
    </w:p>
    <w:p w14:paraId="5DF212EB">
      <w:pPr>
        <w:pStyle w:val="2"/>
        <w:spacing w:line="219" w:lineRule="auto"/>
        <w:ind w:left="560"/>
      </w:pPr>
      <w:r>
        <w:rPr>
          <w:spacing w:val="-2"/>
        </w:rPr>
        <w:t>2处理方案及技术要点：</w:t>
      </w:r>
    </w:p>
    <w:p w14:paraId="256AE2BD">
      <w:pPr>
        <w:pStyle w:val="2"/>
        <w:spacing w:before="283" w:line="417" w:lineRule="auto"/>
        <w:ind w:right="806" w:firstLine="560"/>
      </w:pPr>
      <w:r>
        <w:rPr>
          <w:spacing w:val="4"/>
        </w:rPr>
        <w:t>2.1倒杆极可能发生导线及相邻杆塔受损，应对故障点至两端耐</w:t>
      </w:r>
      <w:r>
        <w:rPr>
          <w:spacing w:val="1"/>
        </w:rPr>
        <w:t>张杆范围踏勘，全面查清设备损失情况。</w:t>
      </w:r>
    </w:p>
    <w:p w14:paraId="4EAB3A7D">
      <w:pPr>
        <w:pStyle w:val="2"/>
        <w:spacing w:before="1" w:line="417" w:lineRule="auto"/>
        <w:ind w:right="721" w:firstLine="560"/>
      </w:pPr>
      <w:r>
        <w:rPr>
          <w:spacing w:val="-1"/>
        </w:rPr>
        <w:t>2.2</w:t>
      </w:r>
      <w:r>
        <w:rPr>
          <w:rFonts w:ascii="黑体" w:hAnsi="黑体" w:eastAsia="黑体" w:cs="黑体"/>
          <w:spacing w:val="-1"/>
        </w:rPr>
        <w:t>如</w:t>
      </w:r>
      <w:r>
        <w:rPr>
          <w:spacing w:val="-1"/>
        </w:rPr>
        <w:t>果独脚塔主材无变形、裂纹、开焊</w:t>
      </w:r>
      <w:r>
        <w:rPr>
          <w:spacing w:val="-2"/>
        </w:rPr>
        <w:t>，仅部分辅材有裂纹、</w:t>
      </w:r>
      <w:r>
        <w:rPr>
          <w:spacing w:val="2"/>
        </w:rPr>
        <w:t>开焊，采用方案为更换辅材、原塔组立；主材若有问题，全塔更换。</w:t>
      </w:r>
    </w:p>
    <w:p w14:paraId="1FE0223E">
      <w:pPr>
        <w:pStyle w:val="2"/>
        <w:spacing w:before="1" w:line="454" w:lineRule="auto"/>
        <w:ind w:right="57" w:firstLine="560"/>
      </w:pPr>
      <w:r>
        <w:rPr>
          <w:rFonts w:ascii="Times New Roman" w:hAnsi="Times New Roman" w:eastAsia="Times New Roman" w:cs="Times New Roman"/>
          <w:spacing w:val="3"/>
        </w:rPr>
        <w:t>2.3</w:t>
      </w:r>
      <w:r>
        <w:rPr>
          <w:spacing w:val="3"/>
        </w:rPr>
        <w:t>混凝土杆塔若无开焊、裂纹，</w:t>
      </w:r>
      <w:r>
        <w:rPr>
          <w:spacing w:val="2"/>
        </w:rPr>
        <w:t>原杆重立；若有不超过</w:t>
      </w:r>
      <w:r>
        <w:rPr>
          <w:rFonts w:ascii="Times New Roman" w:hAnsi="Times New Roman" w:eastAsia="Times New Roman" w:cs="Times New Roman"/>
          <w:b/>
          <w:bCs/>
          <w:spacing w:val="2"/>
        </w:rPr>
        <w:t>0.2</w:t>
      </w:r>
      <w:r>
        <w:rPr>
          <w:rFonts w:ascii="Times New Roman" w:hAnsi="Times New Roman" w:eastAsia="Times New Roman" w:cs="Times New Roman"/>
          <w:b/>
          <w:bCs/>
          <w:spacing w:val="-16"/>
        </w:rPr>
        <w:t xml:space="preserve"> </w:t>
      </w:r>
      <w:r>
        <w:rPr>
          <w:rFonts w:ascii="Arial" w:hAnsi="Arial" w:eastAsia="Arial" w:cs="Arial"/>
          <w:b/>
          <w:bCs/>
        </w:rPr>
        <w:t>MM</w:t>
      </w:r>
      <w:r>
        <w:rPr>
          <w:spacing w:val="1"/>
        </w:rPr>
        <w:t>裂纹，送电任务又比较紧急时，经上报公司批准，可原杆重立。</w:t>
      </w:r>
    </w:p>
    <w:p w14:paraId="5950677D">
      <w:pPr>
        <w:pStyle w:val="2"/>
        <w:spacing w:line="219" w:lineRule="auto"/>
        <w:ind w:left="563"/>
      </w:pPr>
      <w:r>
        <w:rPr>
          <w:b/>
          <w:bCs/>
          <w:spacing w:val="4"/>
        </w:rPr>
        <w:t>3</w:t>
      </w:r>
      <w:r>
        <w:rPr>
          <w:spacing w:val="4"/>
        </w:rPr>
        <w:t>特别注意事项</w:t>
      </w:r>
    </w:p>
    <w:p w14:paraId="318E5BE4">
      <w:pPr>
        <w:pStyle w:val="2"/>
        <w:spacing w:before="234" w:line="424" w:lineRule="auto"/>
        <w:ind w:right="723" w:firstLine="560"/>
      </w:pPr>
      <w:r>
        <w:rPr>
          <w:spacing w:val="-5"/>
        </w:rPr>
        <w:t>3.1因目前无杆塔备件，线路恢复周期可能较长。恢复前，必须</w:t>
      </w:r>
      <w:r>
        <w:rPr>
          <w:spacing w:val="2"/>
        </w:rPr>
        <w:t>采取现场看护等临时安全、技术措施，防止事故扩大、设备被盗。</w:t>
      </w:r>
    </w:p>
    <w:p w14:paraId="77D0755E">
      <w:pPr>
        <w:pStyle w:val="2"/>
        <w:spacing w:before="2" w:line="428" w:lineRule="auto"/>
        <w:ind w:right="694" w:firstLine="563"/>
      </w:pPr>
      <w:r>
        <w:rPr>
          <w:b/>
          <w:bCs/>
          <w:spacing w:val="-1"/>
        </w:rPr>
        <w:t>3.2</w:t>
      </w:r>
      <w:r>
        <w:rPr>
          <w:spacing w:val="-1"/>
        </w:rPr>
        <w:t>如果确认是人为破坏，应保护好现场，就地向辖区派出所报</w:t>
      </w:r>
      <w:r>
        <w:rPr>
          <w:spacing w:val="2"/>
        </w:rPr>
        <w:t>案，并尽可能进行拍照等取证工作。</w:t>
      </w:r>
    </w:p>
    <w:p w14:paraId="542033F1">
      <w:pPr>
        <w:pStyle w:val="2"/>
        <w:spacing w:line="219" w:lineRule="auto"/>
        <w:ind w:left="563"/>
      </w:pPr>
      <w:r>
        <w:rPr>
          <w:b/>
          <w:bCs/>
          <w:spacing w:val="-2"/>
        </w:rPr>
        <w:t>3.3</w:t>
      </w:r>
      <w:r>
        <w:rPr>
          <w:spacing w:val="-2"/>
        </w:rPr>
        <w:t>制订检修方案时，应开挖检查接地是否良好。</w:t>
      </w:r>
    </w:p>
    <w:p w14:paraId="7DB09C69">
      <w:pPr>
        <w:spacing w:line="219" w:lineRule="auto"/>
        <w:sectPr>
          <w:footerReference r:id="rId5" w:type="default"/>
          <w:pgSz w:w="11890" w:h="16830"/>
          <w:pgMar w:top="1430" w:right="1783" w:bottom="1039" w:left="1739" w:header="0" w:footer="742" w:gutter="0"/>
          <w:cols w:space="720" w:num="1"/>
        </w:sectPr>
      </w:pPr>
    </w:p>
    <w:p w14:paraId="6B7D779D">
      <w:pPr>
        <w:pStyle w:val="2"/>
        <w:spacing w:before="229" w:line="219" w:lineRule="auto"/>
        <w:ind w:left="2309"/>
      </w:pP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2527300</wp:posOffset>
            </wp:positionH>
            <wp:positionV relativeFrom="page">
              <wp:posOffset>977265</wp:posOffset>
            </wp:positionV>
            <wp:extent cx="2444750" cy="635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4738" cy="6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6"/>
        </w:rPr>
        <w:t>倾覆事故应急准备与响应预案</w:t>
      </w:r>
    </w:p>
    <w:p w14:paraId="14DDFC34">
      <w:pPr>
        <w:spacing w:line="459" w:lineRule="auto"/>
        <w:rPr>
          <w:rFonts w:ascii="Arial"/>
          <w:sz w:val="21"/>
        </w:rPr>
      </w:pPr>
    </w:p>
    <w:p w14:paraId="7C2B414C">
      <w:pPr>
        <w:pStyle w:val="2"/>
        <w:spacing w:before="82" w:line="220" w:lineRule="auto"/>
        <w:ind w:left="579"/>
      </w:pPr>
      <w:r>
        <w:rPr>
          <w:spacing w:val="2"/>
        </w:rPr>
        <w:t>组长：项目经理</w:t>
      </w:r>
    </w:p>
    <w:p w14:paraId="3B39393C">
      <w:pPr>
        <w:pStyle w:val="2"/>
        <w:spacing w:before="260" w:line="437" w:lineRule="auto"/>
        <w:ind w:right="731" w:firstLine="579"/>
      </w:pPr>
      <w:r>
        <w:rPr>
          <w:spacing w:val="2"/>
        </w:rPr>
        <w:t>组员：生产负责人、安全员、土建工长、水暖工长、电气工长、</w:t>
      </w:r>
      <w:r>
        <w:rPr>
          <w:spacing w:val="3"/>
        </w:rPr>
        <w:t>技术员，质检员、架子工长、外包队管理人员、后勤人员</w:t>
      </w:r>
    </w:p>
    <w:p w14:paraId="1A5AD948">
      <w:pPr>
        <w:pStyle w:val="2"/>
        <w:spacing w:before="16" w:line="219" w:lineRule="auto"/>
        <w:ind w:left="579"/>
        <w:rPr>
          <w:sz w:val="22"/>
          <w:szCs w:val="22"/>
        </w:rPr>
      </w:pPr>
      <w:r>
        <w:rPr>
          <w:spacing w:val="24"/>
          <w:sz w:val="22"/>
          <w:szCs w:val="22"/>
        </w:rPr>
        <w:t>值班电话：</w:t>
      </w:r>
    </w:p>
    <w:p w14:paraId="4A59ABF0">
      <w:pPr>
        <w:pStyle w:val="2"/>
        <w:spacing w:before="298" w:line="418" w:lineRule="auto"/>
        <w:ind w:right="735" w:firstLine="579"/>
      </w:pPr>
      <w:r>
        <w:rPr>
          <w:spacing w:val="-2"/>
        </w:rPr>
        <w:t>(2)倾覆事故应急处置领导小组负责对项目突发倾覆事故的应急处</w:t>
      </w:r>
      <w:r>
        <w:rPr>
          <w:spacing w:val="-4"/>
        </w:rPr>
        <w:t>理。</w:t>
      </w:r>
    </w:p>
    <w:p w14:paraId="4C004B40">
      <w:pPr>
        <w:pStyle w:val="2"/>
        <w:spacing w:line="220" w:lineRule="auto"/>
        <w:ind w:left="579"/>
      </w:pPr>
      <w:r>
        <w:rPr>
          <w:spacing w:val="8"/>
        </w:rPr>
        <w:t>2、培训和演练</w:t>
      </w:r>
    </w:p>
    <w:p w14:paraId="258490FF">
      <w:pPr>
        <w:spacing w:line="397" w:lineRule="auto"/>
        <w:rPr>
          <w:rFonts w:ascii="Arial"/>
          <w:sz w:val="21"/>
        </w:rPr>
      </w:pPr>
    </w:p>
    <w:p w14:paraId="1FFF340E">
      <w:pPr>
        <w:pStyle w:val="2"/>
        <w:spacing w:before="82" w:line="301" w:lineRule="auto"/>
        <w:ind w:right="545" w:firstLine="579"/>
      </w:pPr>
      <w:r>
        <w:rPr>
          <w:spacing w:val="4"/>
        </w:rPr>
        <w:t>(1)项目部安全员负责主持、组织全机关每年进行一次按倾覆事故应急响应的要求进行模拟演练。各组员按其职</w:t>
      </w:r>
      <w:r>
        <w:rPr>
          <w:spacing w:val="3"/>
        </w:rPr>
        <w:t>责分工，协调配合完成</w:t>
      </w:r>
    </w:p>
    <w:p w14:paraId="3ED7E9FC">
      <w:pPr>
        <w:pStyle w:val="2"/>
        <w:spacing w:before="221" w:line="330" w:lineRule="auto"/>
        <w:ind w:right="764"/>
      </w:pPr>
      <w:r>
        <w:rPr>
          <w:spacing w:val="3"/>
        </w:rPr>
        <w:t>演练。演练结束后由组长组织对应急响应的有效性进行评价，必要时</w:t>
      </w:r>
      <w:r>
        <w:rPr>
          <w:spacing w:val="4"/>
        </w:rPr>
        <w:t>对应急响应的要求进行调整或更新。演练、评价和更新的记录应予以</w:t>
      </w:r>
      <w:r>
        <w:rPr>
          <w:spacing w:val="1"/>
        </w:rPr>
        <w:t>保持。</w:t>
      </w:r>
    </w:p>
    <w:p w14:paraId="3DDDD4F0">
      <w:pPr>
        <w:spacing w:line="310" w:lineRule="auto"/>
        <w:rPr>
          <w:rFonts w:ascii="Arial"/>
          <w:sz w:val="21"/>
        </w:rPr>
      </w:pPr>
    </w:p>
    <w:p w14:paraId="31381F58">
      <w:pPr>
        <w:pStyle w:val="2"/>
        <w:spacing w:before="81" w:line="219" w:lineRule="auto"/>
        <w:ind w:left="579"/>
      </w:pPr>
      <w:r>
        <w:rPr>
          <w:spacing w:val="3"/>
        </w:rPr>
        <w:t>(2)施工管理部负责对相关人员每年进行一次培训。</w:t>
      </w:r>
    </w:p>
    <w:p w14:paraId="1F143DC2">
      <w:pPr>
        <w:pStyle w:val="2"/>
        <w:spacing w:before="214" w:line="219" w:lineRule="auto"/>
        <w:ind w:left="579"/>
      </w:pPr>
      <w:r>
        <w:rPr>
          <w:spacing w:val="5"/>
        </w:rPr>
        <w:t>3、应急物资的准备、维护、保养</w:t>
      </w:r>
    </w:p>
    <w:p w14:paraId="668C4238">
      <w:pPr>
        <w:spacing w:line="268" w:lineRule="auto"/>
        <w:rPr>
          <w:rFonts w:ascii="Arial"/>
          <w:sz w:val="21"/>
        </w:rPr>
      </w:pPr>
    </w:p>
    <w:p w14:paraId="27F12E09">
      <w:pPr>
        <w:pStyle w:val="2"/>
        <w:spacing w:before="82" w:line="219" w:lineRule="auto"/>
        <w:ind w:left="579"/>
      </w:pPr>
      <w:r>
        <w:rPr>
          <w:spacing w:val="3"/>
        </w:rPr>
        <w:t>(1)应急物资的准备：简易单架、跌达损伤药品、包扎纱布。</w:t>
      </w:r>
    </w:p>
    <w:p w14:paraId="66602635">
      <w:pPr>
        <w:pStyle w:val="2"/>
        <w:spacing w:before="275" w:line="219" w:lineRule="auto"/>
        <w:ind w:left="579"/>
      </w:pPr>
      <w:r>
        <w:rPr>
          <w:spacing w:val="3"/>
        </w:rPr>
        <w:t>(2)各种应急物资要配备齐全并加强日常管理。</w:t>
      </w:r>
    </w:p>
    <w:p w14:paraId="4F15A744">
      <w:pPr>
        <w:pStyle w:val="2"/>
        <w:spacing w:before="204" w:line="220" w:lineRule="auto"/>
        <w:ind w:left="579"/>
      </w:pPr>
      <w:r>
        <w:rPr>
          <w:spacing w:val="11"/>
        </w:rPr>
        <w:t>4、预防措施</w:t>
      </w:r>
    </w:p>
    <w:p w14:paraId="1D69EEBA">
      <w:pPr>
        <w:spacing w:line="347" w:lineRule="auto"/>
        <w:rPr>
          <w:rFonts w:ascii="Arial"/>
          <w:sz w:val="21"/>
        </w:rPr>
      </w:pPr>
    </w:p>
    <w:p w14:paraId="0336AE3D">
      <w:pPr>
        <w:pStyle w:val="2"/>
        <w:spacing w:before="82" w:line="272" w:lineRule="auto"/>
        <w:ind w:right="834" w:firstLine="579"/>
      </w:pPr>
      <w:r>
        <w:rPr>
          <w:spacing w:val="-1"/>
        </w:rPr>
        <w:t>1)为防止事故发生，塔吊必须由具备资质的专业队伍安装，司机</w:t>
      </w:r>
      <w:r>
        <w:rPr>
          <w:spacing w:val="-4"/>
        </w:rPr>
        <w:t>必须持证上岗，安装完毕后经技术监督局验收合格后方可投入使用。</w:t>
      </w:r>
    </w:p>
    <w:p w14:paraId="3F64621A">
      <w:pPr>
        <w:spacing w:line="356" w:lineRule="auto"/>
        <w:rPr>
          <w:rFonts w:ascii="Arial"/>
          <w:sz w:val="21"/>
        </w:rPr>
      </w:pPr>
    </w:p>
    <w:p w14:paraId="6D938366">
      <w:pPr>
        <w:pStyle w:val="2"/>
        <w:spacing w:before="73" w:line="299" w:lineRule="auto"/>
        <w:ind w:right="846" w:firstLine="579"/>
        <w:rPr>
          <w:sz w:val="22"/>
          <w:szCs w:val="22"/>
        </w:rPr>
      </w:pPr>
      <w:r>
        <w:rPr>
          <w:spacing w:val="27"/>
          <w:sz w:val="22"/>
          <w:szCs w:val="22"/>
        </w:rPr>
        <w:t>2)机手操作时，必须严格按操作规程操作，不准违章作作业，严</w:t>
      </w:r>
      <w:r>
        <w:rPr>
          <w:spacing w:val="26"/>
          <w:sz w:val="22"/>
          <w:szCs w:val="22"/>
        </w:rPr>
        <w:t>格执行十不吊，操作前必须有安全技术交底记录，并履行签字于续。</w:t>
      </w:r>
    </w:p>
    <w:p w14:paraId="7AA92C11">
      <w:pPr>
        <w:spacing w:line="299" w:lineRule="auto"/>
        <w:rPr>
          <w:sz w:val="22"/>
          <w:szCs w:val="22"/>
        </w:rPr>
        <w:sectPr>
          <w:footerReference r:id="rId6" w:type="default"/>
          <w:pgSz w:w="11890" w:h="16830"/>
          <w:pgMar w:top="1430" w:right="1783" w:bottom="1011" w:left="1720" w:header="0" w:footer="749" w:gutter="0"/>
          <w:cols w:space="720" w:num="1"/>
        </w:sectPr>
      </w:pPr>
    </w:p>
    <w:p w14:paraId="07A45AC7">
      <w:pPr>
        <w:pStyle w:val="2"/>
        <w:spacing w:before="218" w:line="333" w:lineRule="auto"/>
        <w:ind w:right="657" w:firstLine="579"/>
        <w:rPr>
          <w:sz w:val="24"/>
          <w:szCs w:val="24"/>
        </w:rPr>
      </w:pPr>
      <w:r>
        <w:rPr>
          <w:spacing w:val="15"/>
          <w:sz w:val="24"/>
          <w:szCs w:val="24"/>
        </w:rPr>
        <w:t>3)脚手架支搭必须先编好搭设方案，经有关技术</w:t>
      </w:r>
      <w:r>
        <w:rPr>
          <w:spacing w:val="14"/>
          <w:sz w:val="24"/>
          <w:szCs w:val="24"/>
        </w:rPr>
        <w:t>人员审批后遵照</w:t>
      </w:r>
      <w:r>
        <w:rPr>
          <w:spacing w:val="6"/>
          <w:sz w:val="24"/>
          <w:szCs w:val="24"/>
        </w:rPr>
        <w:t>执行。</w:t>
      </w:r>
    </w:p>
    <w:p w14:paraId="13C9EB91">
      <w:pPr>
        <w:spacing w:line="335" w:lineRule="auto"/>
        <w:rPr>
          <w:rFonts w:ascii="Arial"/>
          <w:sz w:val="21"/>
        </w:rPr>
      </w:pPr>
    </w:p>
    <w:p w14:paraId="7427D19A">
      <w:pPr>
        <w:pStyle w:val="2"/>
        <w:spacing w:before="78" w:line="297" w:lineRule="auto"/>
        <w:ind w:right="476" w:firstLine="579"/>
        <w:rPr>
          <w:sz w:val="24"/>
          <w:szCs w:val="24"/>
        </w:rPr>
      </w:pPr>
      <w:r>
        <w:rPr>
          <w:spacing w:val="14"/>
          <w:sz w:val="24"/>
          <w:szCs w:val="24"/>
        </w:rPr>
        <w:t>4)所有架子工必须持证上岗，工作时佩带好个人防护用品，支搭</w:t>
      </w:r>
      <w:r>
        <w:rPr>
          <w:spacing w:val="15"/>
          <w:sz w:val="24"/>
          <w:szCs w:val="24"/>
        </w:rPr>
        <w:t>脚手架严格按方案施工，做好脚手架拉接点拉牢工作，防止架体倒塌。</w:t>
      </w:r>
    </w:p>
    <w:p w14:paraId="61DA7ED4">
      <w:pPr>
        <w:spacing w:line="355" w:lineRule="auto"/>
        <w:rPr>
          <w:rFonts w:ascii="Arial"/>
          <w:sz w:val="21"/>
        </w:rPr>
      </w:pPr>
    </w:p>
    <w:p w14:paraId="519F619F">
      <w:pPr>
        <w:pStyle w:val="2"/>
        <w:spacing w:before="78" w:line="283" w:lineRule="auto"/>
        <w:ind w:right="666" w:firstLine="579"/>
        <w:rPr>
          <w:sz w:val="24"/>
          <w:szCs w:val="24"/>
        </w:rPr>
      </w:pPr>
      <w:r>
        <w:rPr>
          <w:spacing w:val="14"/>
          <w:sz w:val="24"/>
          <w:szCs w:val="24"/>
        </w:rPr>
        <w:t>5)所有架体平台，架设好后，必须设各方；专业技术人员验收签</w:t>
      </w:r>
      <w:r>
        <w:rPr>
          <w:spacing w:val="8"/>
          <w:sz w:val="24"/>
          <w:szCs w:val="24"/>
        </w:rPr>
        <w:t>字后，投入使用。</w:t>
      </w:r>
    </w:p>
    <w:p w14:paraId="43C4A9E7">
      <w:pPr>
        <w:pStyle w:val="2"/>
        <w:spacing w:before="318" w:line="221" w:lineRule="auto"/>
        <w:ind w:left="579"/>
        <w:rPr>
          <w:sz w:val="24"/>
          <w:szCs w:val="24"/>
        </w:rPr>
      </w:pPr>
      <w:r>
        <w:rPr>
          <w:spacing w:val="3"/>
          <w:sz w:val="24"/>
          <w:szCs w:val="24"/>
        </w:rPr>
        <w:t>二、应急响应</w:t>
      </w:r>
    </w:p>
    <w:p w14:paraId="0C8E60A9">
      <w:pPr>
        <w:pStyle w:val="2"/>
        <w:spacing w:before="278" w:line="333" w:lineRule="auto"/>
        <w:ind w:right="746" w:firstLine="579"/>
        <w:rPr>
          <w:sz w:val="24"/>
          <w:szCs w:val="24"/>
        </w:rPr>
      </w:pPr>
      <w:r>
        <w:rPr>
          <w:spacing w:val="7"/>
          <w:sz w:val="24"/>
          <w:szCs w:val="24"/>
        </w:rPr>
        <w:t>1、如果有塔吊倾覆事故发生，首先山旁观者在现场高呼，提醒现</w:t>
      </w:r>
      <w:r>
        <w:rPr>
          <w:spacing w:val="1"/>
          <w:sz w:val="24"/>
          <w:szCs w:val="24"/>
        </w:rPr>
        <w:t>场有关人员立即通知现场负责人，全员负责</w:t>
      </w:r>
      <w:r>
        <w:rPr>
          <w:sz w:val="24"/>
          <w:szCs w:val="24"/>
        </w:rPr>
        <w:t>拨打应急救护电话</w:t>
      </w:r>
      <w:r>
        <w:rPr>
          <w:spacing w:val="18"/>
          <w:sz w:val="24"/>
          <w:szCs w:val="24"/>
        </w:rPr>
        <w:t>120,通知有关部门和附近医院，到现场救护，现</w:t>
      </w:r>
      <w:r>
        <w:rPr>
          <w:spacing w:val="17"/>
          <w:sz w:val="24"/>
          <w:szCs w:val="24"/>
        </w:rPr>
        <w:t>场总指挥由项目经理</w:t>
      </w:r>
      <w:r>
        <w:rPr>
          <w:spacing w:val="14"/>
          <w:sz w:val="24"/>
          <w:szCs w:val="24"/>
        </w:rPr>
        <w:t>担当，负责全面组织协调工作，生产负责人亲自带领有关工长及外包</w:t>
      </w:r>
      <w:r>
        <w:rPr>
          <w:spacing w:val="4"/>
          <w:sz w:val="24"/>
          <w:szCs w:val="24"/>
        </w:rPr>
        <w:t>队负责人，对事故现场进行抢救，如有重伤人员由土建工长负责</w:t>
      </w:r>
      <w:r>
        <w:rPr>
          <w:spacing w:val="14"/>
          <w:sz w:val="24"/>
          <w:szCs w:val="24"/>
        </w:rPr>
        <w:t>送外救护，电气工长先切断相关电源，防止发生触电事故，门卫值勤</w:t>
      </w:r>
      <w:r>
        <w:rPr>
          <w:spacing w:val="10"/>
          <w:sz w:val="24"/>
          <w:szCs w:val="24"/>
        </w:rPr>
        <w:t>人员在大门口迎接救护车辆及人员。</w:t>
      </w:r>
    </w:p>
    <w:p w14:paraId="7538B31E">
      <w:pPr>
        <w:pStyle w:val="2"/>
        <w:spacing w:before="294" w:line="390" w:lineRule="auto"/>
        <w:ind w:right="723" w:firstLine="579"/>
        <w:rPr>
          <w:sz w:val="24"/>
          <w:szCs w:val="24"/>
        </w:rPr>
      </w:pPr>
      <w:r>
        <w:rPr>
          <w:spacing w:val="8"/>
          <w:sz w:val="24"/>
          <w:szCs w:val="24"/>
        </w:rPr>
        <w:t>2、水暖：工长等人员协助生产负责人对现场清理，抬运物品，及</w:t>
      </w:r>
      <w:r>
        <w:rPr>
          <w:spacing w:val="13"/>
          <w:sz w:val="24"/>
          <w:szCs w:val="24"/>
        </w:rPr>
        <w:t>时抢救被砸人员或被压人员，最大限度的减少重伤程度，如有轻伤人员可采取简易现场救护工作，如包扎、止血等措施，以免造成重大伤</w:t>
      </w:r>
      <w:r>
        <w:rPr>
          <w:spacing w:val="4"/>
          <w:sz w:val="24"/>
          <w:szCs w:val="24"/>
        </w:rPr>
        <w:t>亡事故。</w:t>
      </w:r>
    </w:p>
    <w:p w14:paraId="390F2416">
      <w:pPr>
        <w:pStyle w:val="2"/>
        <w:spacing w:before="294" w:line="395" w:lineRule="auto"/>
        <w:ind w:right="724" w:firstLine="579"/>
        <w:rPr>
          <w:sz w:val="24"/>
          <w:szCs w:val="24"/>
        </w:rPr>
      </w:pPr>
      <w:r>
        <w:rPr>
          <w:spacing w:val="8"/>
          <w:sz w:val="24"/>
          <w:szCs w:val="24"/>
        </w:rPr>
        <w:t>3、如有脚手架倾覆事故发生，按小组预先分工，各负其责，但是</w:t>
      </w:r>
      <w:r>
        <w:rPr>
          <w:spacing w:val="13"/>
          <w:sz w:val="24"/>
          <w:szCs w:val="24"/>
        </w:rPr>
        <w:t>架子工长应组织所有架子工，立即拆除相关脚手架，外包队人员应协助清理有关材料，保证现场道路畅通，方便救护车辆出入，以最快的</w:t>
      </w:r>
      <w:r>
        <w:rPr>
          <w:spacing w:val="11"/>
          <w:sz w:val="24"/>
          <w:szCs w:val="24"/>
        </w:rPr>
        <w:t>速度抢救伤员，将伤亡事故降到最低。</w:t>
      </w:r>
    </w:p>
    <w:p w14:paraId="23652960">
      <w:pPr>
        <w:pStyle w:val="2"/>
        <w:spacing w:before="276" w:line="220" w:lineRule="auto"/>
        <w:ind w:left="579"/>
        <w:rPr>
          <w:sz w:val="24"/>
          <w:szCs w:val="24"/>
        </w:rPr>
      </w:pPr>
      <w:r>
        <w:rPr>
          <w:spacing w:val="10"/>
          <w:sz w:val="24"/>
          <w:szCs w:val="24"/>
        </w:rPr>
        <w:t>4、事故后处理工作</w:t>
      </w:r>
    </w:p>
    <w:p w14:paraId="2E4BB3F3">
      <w:pPr>
        <w:spacing w:line="220" w:lineRule="auto"/>
        <w:rPr>
          <w:sz w:val="24"/>
          <w:szCs w:val="24"/>
        </w:rPr>
        <w:sectPr>
          <w:footerReference r:id="rId7" w:type="default"/>
          <w:pgSz w:w="11890" w:h="16830"/>
          <w:pgMar w:top="1430" w:right="1783" w:bottom="1530" w:left="1720" w:header="0" w:footer="1245" w:gutter="0"/>
          <w:cols w:space="720" w:num="1"/>
        </w:sectPr>
      </w:pPr>
    </w:p>
    <w:p w14:paraId="00A0FC60">
      <w:pPr>
        <w:pStyle w:val="2"/>
        <w:spacing w:before="249" w:line="219" w:lineRule="auto"/>
        <w:ind w:left="570"/>
        <w:rPr>
          <w:sz w:val="24"/>
          <w:szCs w:val="24"/>
        </w:rPr>
      </w:pPr>
      <w:r>
        <w:rPr>
          <w:spacing w:val="10"/>
          <w:sz w:val="24"/>
          <w:szCs w:val="24"/>
        </w:rPr>
        <w:t>1)查明事故原因事故责任人。</w:t>
      </w:r>
    </w:p>
    <w:p w14:paraId="3A6081C1">
      <w:pPr>
        <w:spacing w:line="302" w:lineRule="auto"/>
        <w:rPr>
          <w:rFonts w:ascii="Arial"/>
          <w:sz w:val="21"/>
        </w:rPr>
      </w:pPr>
    </w:p>
    <w:p w14:paraId="55F2BC8C">
      <w:pPr>
        <w:pStyle w:val="2"/>
        <w:spacing w:before="78" w:line="272" w:lineRule="auto"/>
        <w:ind w:right="657" w:firstLine="570"/>
        <w:rPr>
          <w:sz w:val="24"/>
          <w:szCs w:val="24"/>
        </w:rPr>
      </w:pPr>
      <w:r>
        <w:rPr>
          <w:spacing w:val="18"/>
          <w:sz w:val="24"/>
          <w:szCs w:val="24"/>
        </w:rPr>
        <w:t>2)写出书面报告，包括事故发生时间、地点、受伤害人姓名.性</w:t>
      </w:r>
      <w:r>
        <w:rPr>
          <w:spacing w:val="11"/>
          <w:sz w:val="24"/>
          <w:szCs w:val="24"/>
        </w:rPr>
        <w:t>别、年龄、工种、受伤部位、受伤程度。</w:t>
      </w:r>
    </w:p>
    <w:p w14:paraId="52AF1A90">
      <w:pPr>
        <w:spacing w:line="285" w:lineRule="auto"/>
        <w:rPr>
          <w:rFonts w:ascii="Arial"/>
          <w:sz w:val="21"/>
        </w:rPr>
      </w:pPr>
    </w:p>
    <w:p w14:paraId="7D7956B3">
      <w:pPr>
        <w:pStyle w:val="2"/>
        <w:spacing w:before="78" w:line="219" w:lineRule="auto"/>
        <w:ind w:left="570"/>
        <w:rPr>
          <w:sz w:val="24"/>
          <w:szCs w:val="24"/>
        </w:rPr>
      </w:pPr>
      <w:r>
        <w:rPr>
          <w:spacing w:val="12"/>
          <w:sz w:val="24"/>
          <w:szCs w:val="24"/>
        </w:rPr>
        <w:t>3)制订或修改有关措施，防止此类事故发生。</w:t>
      </w:r>
    </w:p>
    <w:p w14:paraId="28FA42A7">
      <w:pPr>
        <w:pStyle w:val="2"/>
        <w:spacing w:before="305" w:line="219" w:lineRule="auto"/>
        <w:ind w:left="570"/>
        <w:rPr>
          <w:sz w:val="24"/>
          <w:szCs w:val="24"/>
        </w:rPr>
      </w:pPr>
      <w:r>
        <w:rPr>
          <w:spacing w:val="11"/>
          <w:sz w:val="24"/>
          <w:szCs w:val="24"/>
        </w:rPr>
        <w:t>4)组织所有人进行事故教育。</w:t>
      </w:r>
    </w:p>
    <w:p w14:paraId="48B29E8F">
      <w:pPr>
        <w:pStyle w:val="2"/>
        <w:spacing w:before="285" w:line="219" w:lineRule="auto"/>
        <w:ind w:left="570"/>
        <w:rPr>
          <w:sz w:val="24"/>
          <w:szCs w:val="24"/>
        </w:rPr>
      </w:pPr>
      <w:r>
        <w:rPr>
          <w:spacing w:val="12"/>
          <w:sz w:val="24"/>
          <w:szCs w:val="24"/>
        </w:rPr>
        <w:t>5)向全体人员宣读事故结果及对责任人处理意见。</w:t>
      </w:r>
    </w:p>
    <w:sectPr>
      <w:footerReference r:id="rId8" w:type="default"/>
      <w:pgSz w:w="11890" w:h="16830"/>
      <w:pgMar w:top="1430" w:right="1783" w:bottom="1040" w:left="1749" w:header="0" w:footer="75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1DE2D">
    <w:pPr>
      <w:pStyle w:val="2"/>
      <w:spacing w:before="1" w:line="211" w:lineRule="auto"/>
      <w:ind w:left="3410"/>
    </w:pPr>
    <w:r>
      <w:rPr>
        <w:spacing w:val="11"/>
      </w:rPr>
      <w:t>第1页共4</w:t>
    </w:r>
    <w:r>
      <w:rPr>
        <w:spacing w:val="107"/>
      </w:rPr>
      <w:t xml:space="preserve"> </w:t>
    </w:r>
    <w:r>
      <w:rPr>
        <w:spacing w:val="11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EA13FE">
    <w:pPr>
      <w:pStyle w:val="2"/>
      <w:spacing w:before="1" w:line="210" w:lineRule="auto"/>
      <w:ind w:left="3430"/>
      <w:rPr>
        <w:sz w:val="22"/>
        <w:szCs w:val="22"/>
      </w:rPr>
    </w:pPr>
    <w:r>
      <w:rPr>
        <w:spacing w:val="31"/>
        <w:sz w:val="22"/>
        <w:szCs w:val="22"/>
      </w:rPr>
      <w:t>第2页共4</w:t>
    </w:r>
    <w:r>
      <w:rPr>
        <w:spacing w:val="6"/>
        <w:sz w:val="22"/>
        <w:szCs w:val="22"/>
      </w:rPr>
      <w:t xml:space="preserve">  </w:t>
    </w:r>
    <w:r>
      <w:rPr>
        <w:spacing w:val="31"/>
        <w:sz w:val="22"/>
        <w:szCs w:val="22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C25CC5">
    <w:pPr>
      <w:pStyle w:val="2"/>
      <w:spacing w:line="211" w:lineRule="auto"/>
      <w:ind w:left="3430"/>
      <w:rPr>
        <w:sz w:val="24"/>
        <w:szCs w:val="24"/>
      </w:rPr>
    </w:pPr>
    <w:r>
      <w:rPr>
        <w:spacing w:val="18"/>
        <w:sz w:val="24"/>
        <w:szCs w:val="24"/>
      </w:rPr>
      <w:t>第3页共4</w:t>
    </w:r>
    <w:r>
      <w:rPr>
        <w:spacing w:val="111"/>
        <w:sz w:val="24"/>
        <w:szCs w:val="24"/>
      </w:rPr>
      <w:t xml:space="preserve"> </w:t>
    </w:r>
    <w:r>
      <w:rPr>
        <w:spacing w:val="18"/>
        <w:sz w:val="24"/>
        <w:szCs w:val="24"/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D4664B">
    <w:pPr>
      <w:pStyle w:val="2"/>
      <w:spacing w:line="211" w:lineRule="auto"/>
      <w:ind w:left="3400"/>
      <w:rPr>
        <w:sz w:val="24"/>
        <w:szCs w:val="24"/>
      </w:rPr>
    </w:pPr>
    <w:r>
      <w:rPr>
        <w:spacing w:val="18"/>
        <w:sz w:val="24"/>
        <w:szCs w:val="24"/>
      </w:rPr>
      <w:t>第4页共4</w:t>
    </w:r>
    <w:r>
      <w:rPr>
        <w:spacing w:val="111"/>
        <w:sz w:val="24"/>
        <w:szCs w:val="24"/>
      </w:rPr>
      <w:t xml:space="preserve"> </w:t>
    </w:r>
    <w:r>
      <w:rPr>
        <w:spacing w:val="18"/>
        <w:sz w:val="24"/>
        <w:szCs w:val="24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6693419"/>
    <w:rsid w:val="64C95F40"/>
    <w:rsid w:val="78E332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5"/>
      <w:szCs w:val="25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7"/>
    <customShpInfo spid="_x0000_s1028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1501</Words>
  <Characters>1547</Characters>
  <TotalTime>1</TotalTime>
  <ScaleCrop>false</ScaleCrop>
  <LinksUpToDate>false</LinksUpToDate>
  <CharactersWithSpaces>1548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2025-09-10T20:57:00Z</dcterms:created>
  <dc:creator>Administrator</dc:creator>
  <cp:lastModifiedBy>黄tao</cp:lastModifiedBy>
  <dcterms:modified xsi:type="dcterms:W3CDTF">2025-09-11T01:10:25Z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2025-09-10T20:57:34Z</vt:filetime>
  </property>
  <property fmtid="{D5CDD505-2E9C-101B-9397-08002B2CF9AE}" pid="4" name="UsrData">
    <vt:lpwstr>68c175bc8e6006001fd83624wl</vt:lpwstr>
  </property>
  <property fmtid="{D5CDD505-2E9C-101B-9397-08002B2CF9AE}" pid="5" name="KSOTemplateDocerSaveRecord">
    <vt:lpwstr>eyJoZGlkIjoiODg4OTkzMDM5MmJmZmIwODY4ZWI1ZGJmZDc2YmY5NWYiLCJ1c2VySWQiOiIxMTI3MjA4ODk1In0=</vt:lpwstr>
  </property>
  <property fmtid="{D5CDD505-2E9C-101B-9397-08002B2CF9AE}" pid="6" name="KSOProductBuildVer">
    <vt:lpwstr>2052-12.1.0.22529</vt:lpwstr>
  </property>
  <property fmtid="{D5CDD505-2E9C-101B-9397-08002B2CF9AE}" pid="7" name="ICV">
    <vt:lpwstr>72036943A790472CAC350B7847D4D14E_12</vt:lpwstr>
  </property>
</Properties>
</file>