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hn93l8kzi82" w:id="0"/>
    <w:bookmarkEnd w:id="0"/>
    <w:p w:rsidR="00000000" w:rsidDel="00000000" w:rsidP="00000000" w:rsidRDefault="00000000" w:rsidRPr="00000000" w14:paraId="00000001">
      <w:pPr>
        <w:spacing w:after="144" w:before="288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bookmarkStart w:colFirst="0" w:colLast="0" w:name="_ycuwhtrzyd4b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Лабораторная работа: Поиск научной литературы</w:t>
      </w:r>
    </w:p>
    <w:p w:rsidR="00000000" w:rsidDel="00000000" w:rsidP="00000000" w:rsidRDefault="00000000" w:rsidRPr="00000000" w14:paraId="00000002">
      <w:pPr>
        <w:spacing w:after="96" w:before="240" w:lineRule="auto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96" w:before="96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Сформулировать запросы к системе поиска научной литературы для нахождения релевантных работ, относительно приведенного научного текста. Для поиска использовать arxiv (https://arxiv.org/search/).</w:t>
      </w:r>
    </w:p>
    <w:p w:rsidR="00000000" w:rsidDel="00000000" w:rsidP="00000000" w:rsidRDefault="00000000" w:rsidRPr="00000000" w14:paraId="00000004">
      <w:pPr>
        <w:spacing w:after="96" w:before="240" w:lineRule="auto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Задание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96" w:lineRule="auto"/>
        <w:ind w:left="720" w:hanging="360"/>
        <w:rPr>
          <w:rFonts w:ascii="Arial" w:cs="Arial" w:eastAsia="Arial" w:hAnsi="Arial"/>
          <w:sz w:val="19"/>
          <w:szCs w:val="19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Подготовка исходной статьи (желательно по теме НИР/ВКР).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9"/>
          <w:szCs w:val="19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Выбор моделей. Выбрать две различные ИИ-модели для проведения эксперимента.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9"/>
          <w:szCs w:val="19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Эксперимент. Отправить текст статьи моделям,используя каждый из четырех предложенных промптов.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9"/>
          <w:szCs w:val="19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Анализ результатов. Провести детальный сравнительный анализ 8 полученных ответов, выявляя сильные и слабые стороны различных моделей при работе с различными промтами.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9"/>
          <w:szCs w:val="19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Оптимизация. Выбрать одну ИИ-модель, которая, по вашему мнению, показала наилучший потенциал, и на основе выявленных недостатков существующих промптов, составить собственный промпт, который, по вашему мнению, должен дать наилучший результат по всем критериям.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96" w:before="0" w:beforeAutospacing="0" w:lineRule="auto"/>
        <w:ind w:left="720" w:hanging="360"/>
        <w:rPr>
          <w:rFonts w:ascii="Arial" w:cs="Arial" w:eastAsia="Arial" w:hAnsi="Arial"/>
          <w:sz w:val="19"/>
          <w:szCs w:val="19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Финальная проверка. Прогнать статью через выбранную модель, используя свой авторский промпт.</w:t>
      </w:r>
    </w:p>
    <w:p w:rsidR="00000000" w:rsidDel="00000000" w:rsidP="00000000" w:rsidRDefault="00000000" w:rsidRPr="00000000" w14:paraId="0000000B">
      <w:pPr>
        <w:spacing w:after="96" w:before="240" w:lineRule="auto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Критерии оценки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9090b" w:space="0" w:sz="0" w:val="none"/>
          <w:left w:color="09090b" w:space="0" w:sz="0" w:val="none"/>
          <w:bottom w:color="09090b" w:space="0" w:sz="0" w:val="none"/>
          <w:right w:color="09090b" w:space="0" w:sz="0" w:val="none"/>
          <w:between w:color="09090b" w:space="0" w:sz="0" w:val="none"/>
        </w:pBdr>
        <w:shd w:fill="ffffff" w:val="clear"/>
        <w:spacing w:after="0" w:afterAutospacing="0" w:lineRule="auto"/>
        <w:ind w:left="720" w:hanging="360"/>
        <w:rPr>
          <w:rFonts w:ascii="Arial" w:cs="Arial" w:eastAsia="Arial" w:hAnsi="Arial"/>
          <w:color w:val="09090b"/>
        </w:rPr>
      </w:pPr>
      <w:r w:rsidDel="00000000" w:rsidR="00000000" w:rsidRPr="00000000">
        <w:rPr>
          <w:rFonts w:ascii="Arial" w:cs="Arial" w:eastAsia="Arial" w:hAnsi="Arial"/>
          <w:color w:val="09090b"/>
          <w:sz w:val="19"/>
          <w:szCs w:val="19"/>
          <w:highlight w:val="white"/>
          <w:rtl w:val="0"/>
        </w:rPr>
        <w:t xml:space="preserve">Достоверность и проверяемость источников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09090b" w:space="0" w:sz="0" w:val="none"/>
          <w:left w:color="09090b" w:space="0" w:sz="0" w:val="none"/>
          <w:bottom w:color="09090b" w:space="0" w:sz="0" w:val="none"/>
          <w:right w:color="09090b" w:space="0" w:sz="0" w:val="none"/>
          <w:between w:color="09090b" w:space="0" w:sz="0" w:val="none"/>
        </w:pBdr>
        <w:shd w:fill="ffffff" w:val="clear"/>
        <w:spacing w:after="0" w:afterAutospacing="0" w:lineRule="auto"/>
        <w:ind w:left="720" w:hanging="360"/>
        <w:rPr>
          <w:rFonts w:ascii="Arial" w:cs="Arial" w:eastAsia="Arial" w:hAnsi="Arial"/>
          <w:color w:val="09090b"/>
        </w:rPr>
      </w:pPr>
      <w:r w:rsidDel="00000000" w:rsidR="00000000" w:rsidRPr="00000000">
        <w:rPr>
          <w:rFonts w:ascii="Arial" w:cs="Arial" w:eastAsia="Arial" w:hAnsi="Arial"/>
          <w:color w:val="09090b"/>
          <w:sz w:val="19"/>
          <w:szCs w:val="19"/>
          <w:highlight w:val="white"/>
          <w:rtl w:val="0"/>
        </w:rPr>
        <w:t xml:space="preserve">Релевантность теме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9090b" w:space="0" w:sz="0" w:val="none"/>
          <w:left w:color="09090b" w:space="0" w:sz="0" w:val="none"/>
          <w:bottom w:color="09090b" w:space="0" w:sz="0" w:val="none"/>
          <w:right w:color="09090b" w:space="0" w:sz="0" w:val="none"/>
          <w:between w:color="09090b" w:space="0" w:sz="0" w:val="none"/>
        </w:pBdr>
        <w:shd w:fill="ffffff" w:val="clear"/>
        <w:spacing w:after="0" w:afterAutospacing="0" w:lineRule="auto"/>
        <w:ind w:left="720" w:hanging="360"/>
        <w:rPr>
          <w:rFonts w:ascii="Arial" w:cs="Arial" w:eastAsia="Arial" w:hAnsi="Arial"/>
          <w:color w:val="09090b"/>
        </w:rPr>
      </w:pPr>
      <w:r w:rsidDel="00000000" w:rsidR="00000000" w:rsidRPr="00000000">
        <w:rPr>
          <w:rFonts w:ascii="Arial" w:cs="Arial" w:eastAsia="Arial" w:hAnsi="Arial"/>
          <w:color w:val="09090b"/>
          <w:sz w:val="19"/>
          <w:szCs w:val="19"/>
          <w:highlight w:val="white"/>
          <w:rtl w:val="0"/>
        </w:rPr>
        <w:t xml:space="preserve">Покрытие подтем (полнота)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9090b" w:space="0" w:sz="0" w:val="none"/>
          <w:left w:color="09090b" w:space="0" w:sz="0" w:val="none"/>
          <w:bottom w:color="09090b" w:space="0" w:sz="0" w:val="none"/>
          <w:right w:color="09090b" w:space="0" w:sz="0" w:val="none"/>
          <w:between w:color="09090b" w:space="0" w:sz="0" w:val="none"/>
        </w:pBdr>
        <w:shd w:fill="ffffff" w:val="clear"/>
        <w:spacing w:after="0" w:afterAutospacing="0" w:lineRule="auto"/>
        <w:ind w:left="720" w:hanging="360"/>
        <w:rPr>
          <w:rFonts w:ascii="Arial" w:cs="Arial" w:eastAsia="Arial" w:hAnsi="Arial"/>
          <w:color w:val="09090b"/>
        </w:rPr>
      </w:pPr>
      <w:r w:rsidDel="00000000" w:rsidR="00000000" w:rsidRPr="00000000">
        <w:rPr>
          <w:rFonts w:ascii="Arial" w:cs="Arial" w:eastAsia="Arial" w:hAnsi="Arial"/>
          <w:color w:val="09090b"/>
          <w:sz w:val="19"/>
          <w:szCs w:val="19"/>
          <w:highlight w:val="white"/>
          <w:rtl w:val="0"/>
        </w:rPr>
        <w:t xml:space="preserve">Разнообразие без дублей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09090b" w:space="0" w:sz="0" w:val="none"/>
          <w:left w:color="09090b" w:space="0" w:sz="0" w:val="none"/>
          <w:bottom w:color="09090b" w:space="0" w:sz="0" w:val="none"/>
          <w:right w:color="09090b" w:space="0" w:sz="0" w:val="none"/>
          <w:between w:color="09090b" w:space="0" w:sz="0" w:val="none"/>
        </w:pBdr>
        <w:shd w:fill="ffffff" w:val="clear"/>
        <w:spacing w:after="240" w:lineRule="auto"/>
        <w:ind w:left="720" w:hanging="360"/>
        <w:rPr>
          <w:rFonts w:ascii="Arial" w:cs="Arial" w:eastAsia="Arial" w:hAnsi="Arial"/>
          <w:color w:val="09090b"/>
        </w:rPr>
      </w:pPr>
      <w:r w:rsidDel="00000000" w:rsidR="00000000" w:rsidRPr="00000000">
        <w:rPr>
          <w:rFonts w:ascii="Arial" w:cs="Arial" w:eastAsia="Arial" w:hAnsi="Arial"/>
          <w:color w:val="09090b"/>
          <w:sz w:val="19"/>
          <w:szCs w:val="19"/>
          <w:highlight w:val="white"/>
          <w:rtl w:val="0"/>
        </w:rPr>
        <w:t xml:space="preserve">Воспроизводимость и прозрачность (можно ли повторить ваш результат и проверить путь получения)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6" w:before="240" w:lineRule="auto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Сроки выполнения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96" w:before="96" w:lineRule="auto"/>
        <w:ind w:left="720" w:hanging="360"/>
        <w:rPr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Дедлайн 22.11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Промпты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highlight w:val="white"/>
          <w:rtl w:val="0"/>
        </w:rPr>
        <w:t xml:space="preserve">Промпт 1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Сгенерируй 12 простых поисковых запросов для сайта arXiv (https://arxiv.org/search), которые точно дают выдачу. Требования:</w:t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Английский язык, 2–4 общих ключевых слова без кавычек, без двоеточий и логических операторов.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Не используй редкие аббревиатуры и длинные составные фразы.</w:t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В каждом запросе должен быть хотя бы один «якорный» термин: learning, neural, model, algorithm, method, system, analysis, dataset — выбери подходящие к теме.</w:t>
      </w:r>
    </w:p>
    <w:p w:rsidR="00000000" w:rsidDel="00000000" w:rsidP="00000000" w:rsidRDefault="00000000" w:rsidRPr="00000000" w14:paraId="00000017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Выведи только готовые строки запросов, по одному на строку.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b w:val="1"/>
          <w:bCs w:val="1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highlight w:val="white"/>
          <w:rtl w:val="0"/>
        </w:rPr>
        <w:t xml:space="preserve">Промпт 2: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Подготовь 10 пакетов запросов для сайта arXiv (https://arxiv.org/search). Каждый пакет — два web‑safe варианта, которые дают выдачу: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Basic: 3–6 ключевых слов без кавычек и операторов (только пробелы).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Soft‑phrase: одна короткая фраза в кавычках до 3 слов + 1–2 общих слова (например: "graph neural" models).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Ограничения: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Только английский; избегай редких узких терминов и длинных фраз.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Не используй NOT/AND/OR, поля (ti:, abs:, cat:) и двоеточия.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В каждом варианте добавляй 1 «якорное» слово (learning, neural, model, algorithm, method, system, analysis, dataset).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Формат вывода: для каждого пакета две строки подряд — сначала Basic, затем Soft‑phrase.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al" w:cs="Arial" w:eastAsia="Arial" w:hAnsi="Arial"/>
          <w:b w:val="1"/>
          <w:bCs w:val="1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highlight w:val="white"/>
          <w:rtl w:val="0"/>
        </w:rPr>
        <w:t xml:space="preserve">Промпт 3: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Сформируй 10 наборов эскалируемых запросов для arXiv по теме. Для каждого набора дай три строки: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Q0 (web‑safe): 3–5 общих ключевых слов без кавычек и операторов — ориентирован на https://arxiv.org/search (All fields).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Q1 (web‑safe+): одна короткая фраза в кавычках (до 3 слов) + 1–2 общих слова. Без операторов.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Q2 (fielded мягкий, для API или Advanced Search): abs:"&lt;краткая фраза до 3 слов&gt;" OR ti:"&lt;краткая фраза до 3 слов&gt;" — без NOT; категорию не добавляй.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Правила: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Только английский; избегай редких аббревиатур (кроме общеизвестных вроде GNN, LLM, NLP).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Не используй длинные точные фразы.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nsolas" w:cs="Consolas" w:eastAsia="Consolas" w:hAnsi="Consolas"/>
          <w:color w:val="09090b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Не показывай рассуждения; выведи только тройки строк в порядке Q0, Q1, Q2 для каждого набора.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highlight w:val="white"/>
          <w:rtl w:val="0"/>
        </w:rPr>
        <w:t xml:space="preserve">Промпт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Выдели 6 фасетов (подтем) по тексту ниже (каждый 2–3 слова), НО не выводи их отдельно. Для каждого фасета сгенерируй по 3 запроса, предназначенные для arXiv и дающие выдачу: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Minimal (web‑safe): 2–4 общих ключевых слова, без кавычек и операторов.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Broadened (web‑safe): добавь 1–2 синонима через пробел (без OR), оставь якорные слова (learning, neural, model, method, system).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Review‑oriented (web‑safe): включи слова survey или review вместе с темой, без кавычек и операторов.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Ограничения: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Только английский. Запрещены NOT/AND/OR, поля (ti:, abs:, cat:), двоеточия и длинные точные фразы.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Избегай узких редких терминов; предпочитай общеупотребимые.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Формат вывода: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- 18 строк (по 3 на каждый из 6 фасетов) в группах по 3 строки подряд: Minimal, затем Broadened, затем Review‑oriented.</w:t>
      </w:r>
    </w:p>
    <w:sectPr>
      <w:pgSz w:h="15840" w:w="12240" w:orient="portrait"/>
      <w:pgMar w:bottom="1133" w:top="1133" w:left="170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ind w:left="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