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Испытательный стенд b-55b2-sdn2ml-sdd</w:t>
      </w:r>
    </w:p>
    <w:p>
      <w:pPr/>
      <w:r>
        <w:t xml:space="preserve">Oct 19, 2026</w:t>
      </w:r>
      <w:r>
        <w:t xml:space="preserve"> · </w:t>
      </w:r>
      <w:r>
        <w:t xml:space="preserve">@Denis</w:t>
      </w:r>
    </w:p>
    <w:p>
      <w:pPr>
        <w:pStyle w:val="Heading2"/>
      </w:pPr>
      <w:r>
        <w:t xml:space="preserve">Назначение стенда</w:t>
      </w:r>
    </w:p>
    <w:p>
      <w:pPr/>
      <w:r>
        <w:t xml:space="preserve">Стенд b-55b2-sdn2ml-sdd — программный прототип для проверки архитектуры системы 55b2. Он показывает, что параметр плазмы можно рассчитывать моделью машинного обучения по данным детекторов и передавать по сети реального времени с периодом 1 мс.</w:t>
      </w:r>
    </w:p>
    <w:p>
      <w:pPr/>
      <w:r>
        <w:t xml:space="preserve">На стенде проверяются:</w:t>
      </w:r>
    </w:p>
    <w:p>
      <w:pPr>
        <w:pStyle w:val="ListParagraph"/>
        <w:numPr>
          <w:ilvl w:val="0"/>
          <w:numId w:val="2"/>
        </w:numPr>
      </w:pPr>
      <w:r>
        <w:t xml:space="preserve">передача измерений от нескольких узлов сбора данных к вычислительному сервису по сети синхронных данных (SDN);</w:t>
      </w:r>
    </w:p>
    <w:p>
      <w:pPr>
        <w:pStyle w:val="ListParagraph"/>
        <w:numPr>
          <w:ilvl w:val="0"/>
          <w:numId w:val="2"/>
        </w:numPr>
      </w:pPr>
      <w:r>
        <w:t xml:space="preserve">расчёт параметра плазмы обученной моделью в реальном времени;</w:t>
      </w:r>
    </w:p>
    <w:p>
      <w:pPr>
        <w:pStyle w:val="ListParagraph"/>
        <w:numPr>
          <w:ilvl w:val="0"/>
          <w:numId w:val="2"/>
        </w:numPr>
      </w:pPr>
      <w:r>
        <w:t xml:space="preserve">соблюдение рабочего цикла 1 мс;</w:t>
      </w:r>
    </w:p>
    <w:p>
      <w:pPr>
        <w:pStyle w:val="ListParagraph"/>
        <w:numPr>
          <w:ilvl w:val="0"/>
          <w:numId w:val="2"/>
        </w:numPr>
      </w:pPr>
      <w:r>
        <w:t xml:space="preserve">передача результата в архив для последующего анализа.</w:t>
      </w:r>
    </w:p>
    <w:p>
      <w:pPr/>
      <w:r>
        <w:t xml:space="preserve">Стенд работает на имитированных данных: реальное измерительное оборудование не подключается. Программная платформа — CODAC Core System, стандарт систем управления ИТЭР.</w:t>
      </w:r>
    </w:p>
    <w:p>
      <w:pPr>
        <w:pStyle w:val="Heading2"/>
      </w:pPr>
      <w:r>
        <w:t xml:space="preserve">Состав стенда</w:t>
      </w:r>
    </w:p>
    <w:p>
      <w:pPr/>
      <w:r>
        <w:t xml:space="preserve">Стенд состоит из шести программных компонентов.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Компонент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Узлы сбора данных PCF0–PCF5</w:t>
            </w:r>
          </w:p>
        </w:tc>
        <w:tc>
          <w:tcPr>
            <w:tcW w:w="4920" w:type="dxa"/>
          </w:tcPr>
          <w:p>
            <w:pPr/>
            <w:r>
              <w:t xml:space="preserve">Имитируют детекторы: каждый узел выдаёт 8 каналов скорости счёта с обновлением 10 раз в секунду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Сеть синхронных данных (SDN)</w:t>
            </w:r>
          </w:p>
        </w:tc>
        <w:tc>
          <w:tcPr>
            <w:tcW w:w="4920" w:type="dxa"/>
          </w:tcPr>
          <w:p>
            <w:pPr/>
            <w:r>
              <w:t xml:space="preserve">Передаёт данные между узлами с минимальной задержкой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Вычислительный сервис vnc-sdn-service</w:t>
            </w:r>
          </w:p>
        </w:tc>
        <w:tc>
          <w:tcPr>
            <w:tcW w:w="4920" w:type="dxa"/>
          </w:tcPr>
          <w:p>
            <w:pPr/>
            <w:r>
              <w:t xml:space="preserve">Принимает данные от шести узлов, запускает расчёт и каждую 1 мс отправляет результат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Модель машинного обучения</w:t>
            </w:r>
          </w:p>
        </w:tc>
        <w:tc>
          <w:tcPr>
            <w:tcW w:w="4920" w:type="dxa"/>
          </w:tcPr>
          <w:p>
            <w:pPr/>
            <w:r>
              <w:t xml:space="preserve">Обученная модель градиентного бустинга (XGBoost): по 24 каналам скорости счёта рассчитывает параметр плазмы (мощность)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Архив SDN</w:t>
            </w:r>
          </w:p>
        </w:tc>
        <w:tc>
          <w:tcPr>
            <w:tcW w:w="4920" w:type="dxa"/>
          </w:tcPr>
          <w:p>
            <w:pPr/>
            <w:r>
              <w:t xml:space="preserve">Сохраняет передаваемые данные для анализа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Операторский интерфейс</w:t>
            </w:r>
          </w:p>
        </w:tc>
        <w:tc>
          <w:tcPr>
            <w:tcW w:w="4920" w:type="dxa"/>
          </w:tcPr>
          <w:p>
            <w:pPr/>
            <w:r>
              <w:t xml:space="preserve">Мнемосхемы для контроля состояния узлов и управления имитацией</w:t>
            </w:r>
          </w:p>
        </w:tc>
      </w:tr>
    </w:tbl>
    <w:p>
      <w:pPr>
        <w:pStyle w:val="Heading2"/>
      </w:pPr>
      <w:r>
        <w:t xml:space="preserve">Принцип работы</w:t>
      </w:r>
    </w:p>
    <w:p>
      <w:pPr/>
      <w:r>
        <w:drawing>
          <wp:inline distT="0" distB="0" distL="0" distR="0">
            <wp:extent cx="5486400" cy="2539092"/>
            <wp:docPr id="1" name="image1" descr="схема стенда · 6 узлов, сервис расчёта, архив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схема стенда · 6 узлов, сервис расчёта, архив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схема стенда · 6 узлов, сервис расчёта, архив</w:t>
      </w:r>
    </w:p>
    <w:p>
      <w:pPr/>
      <w:r>
        <w:t xml:space="preserve">Каждый узел передаёт свои 8 каналов по сети SDN. Сервис каждую 1 мс берёт последние значения, рассчитывает мощность моделью и отправляет результат в архив.</w:t>
      </w:r>
    </w:p>
    <w:p>
      <w:pPr>
        <w:pStyle w:val="Heading2"/>
      </w:pPr>
      <w:r>
        <w:t xml:space="preserve">Текущее состояние и результаты проверок</w:t>
      </w:r>
    </w:p>
    <w:p>
      <w:pPr/>
      <w:r>
        <w:t xml:space="preserve">Полный контур собран и работает: данные от шести узлов доходят до сервиса, модель выполняет расчёт, результат передаётся в сеть. Остаются два вопроса: корректность входных данных модели и стабильность цикла 1 мс.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Что проверялось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Передача результата в сеть SDN</w:t>
            </w:r>
          </w:p>
        </w:tc>
        <w:tc>
          <w:tcPr>
            <w:tcW w:w="4920" w:type="dxa"/>
          </w:tcPr>
          <w:p>
            <w:pPr/>
            <w:r>
              <w:t xml:space="preserve">Выполняется без ошибок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Время обработки одного цикла (приём, расчёт, отправка)</w:t>
            </w:r>
          </w:p>
        </w:tc>
        <w:tc>
          <w:tcPr>
            <w:tcW w:w="4920" w:type="dxa"/>
          </w:tcPr>
          <w:p>
            <w:pPr/>
            <w:r>
              <w:t xml:space="preserve">Не более 0,4 мс при допустимых 1 мс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Соблюдение цикла 1 мс при работе всех узлов на одной машине</w:t>
            </w:r>
          </w:p>
        </w:tc>
        <w:tc>
          <w:tcPr>
            <w:tcW w:w="4920" w:type="dxa"/>
          </w:tcPr>
          <w:p>
            <w:pPr/>
            <w:r>
              <w:t xml:space="preserve">Около 2,5% циклов пропускаются из-за конкуренции за процессор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Расчёт моделью</w:t>
            </w:r>
          </w:p>
        </w:tc>
        <w:tc>
          <w:tcPr>
            <w:tcW w:w="4920" w:type="dxa"/>
          </w:tcPr>
          <w:p>
            <w:pPr/>
            <w:r>
              <w:t xml:space="preserve">Входные данные приведены к формату обучения (логарифм скорости счёта), результат проверяется</w:t>
            </w:r>
          </w:p>
        </w:tc>
      </w:tr>
    </w:tbl>
    <w:p>
      <w:pPr/>
      <w:r>
        <w:t xml:space="preserve">Пропуски циклов связаны не со скоростью расчёта, а с настройкой среды: сервис пока запускается без приоритета реального времени и на стандартном ядре операционной системы.</w:t>
      </w:r>
    </w:p>
    <w:p>
      <w:pPr>
        <w:pStyle w:val="Heading2"/>
      </w:pPr>
      <w:r>
        <w:t xml:space="preserve">Дальнейшие шаги</w:t>
      </w:r>
    </w:p>
    <w:p>
      <w:pPr>
        <w:pStyle w:val="ListParagraph"/>
        <w:numPr>
          <w:ilvl w:val="0"/>
          <w:numId w:val="3"/>
        </w:numPr>
      </w:pPr>
      <w:r>
        <w:t xml:space="preserve">Подтвердить корректность расчёта на эталонных данных и согласовать с разработчиком модели формат входных данных.</w:t>
      </w:r>
    </w:p>
    <w:p>
      <w:pPr>
        <w:pStyle w:val="ListParagraph"/>
        <w:numPr>
          <w:ilvl w:val="0"/>
          <w:numId w:val="3"/>
        </w:numPr>
      </w:pPr>
      <w:r>
        <w:t xml:space="preserve">Настроить режим реального времени: приоритет для сервиса, выделенное процессорное ядро, оценка ядра ОС реального времени.</w:t>
      </w:r>
    </w:p>
    <w:p>
      <w:pPr>
        <w:pStyle w:val="ListParagraph"/>
        <w:numPr>
          <w:ilvl w:val="0"/>
          <w:numId w:val="3"/>
        </w:numPr>
      </w:pPr>
      <w:r>
        <w:t xml:space="preserve">Разнести узлы сбора данных и вычислительный сервис по разным машинам, как в целевой архитектуре.</w:t>
      </w:r>
    </w:p>
    <w:p>
      <w:pPr>
        <w:pStyle w:val="ListParagraph"/>
        <w:numPr>
          <w:ilvl w:val="0"/>
          <w:numId w:val="3"/>
        </w:numPr>
      </w:pPr>
      <w:r>
        <w:t xml:space="preserve">Повторить проверку цикла 1 мс на длительных прогонах и зафиксировать долю пропущенных циклов.</w:t>
      </w:r>
    </w:p>
    <w:p>
      <w:pPr>
        <w:pStyle w:val="ListParagraph"/>
        <w:numPr>
          <w:ilvl w:val="0"/>
          <w:numId w:val="3"/>
        </w:numPr>
      </w:pPr>
      <w:r>
        <w:t xml:space="preserve">Вынести настройки сервиса в конфигурационный файл и добавить автоматические тесты.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Испытательный стенд b-55b2-sdn2ml-sdd</dc:title>
  <dc:description>Claude Docs node/5daebbfa-aed1@6 docx-w7</dc:description>
  <cp:revision>6</cp:revision>
</cp:coreProperties>
</file>