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2E5FAB"/>
          <w:sz w:val="32"/>
        </w:rPr>
        <w:t>Weekly Meeting List — Tuesday, 2 June – Friday, 5 June</w:t>
      </w:r>
    </w:p>
    <w:p>
      <w:pPr>
        <w:spacing w:after="200"/>
      </w:pPr>
      <w:r>
        <w:rPr>
          <w:rFonts w:ascii="Arial" w:hAnsi="Arial"/>
          <w:i/>
          <w:color w:val="666666"/>
          <w:sz w:val="20"/>
        </w:rPr>
        <w:t>For review and assignment by team leadership</w:t>
      </w:r>
    </w:p>
    <w:tbl>
      <w:tblPr>
        <w:tblW w:type="auto" w:w="0"/>
        <w:tblLook w:firstColumn="1" w:firstRow="1" w:lastColumn="0" w:lastRow="0" w:noHBand="0" w:noVBand="1" w:val="04A0"/>
        <w:tblW w:w="9751" w:type="dxa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Meeting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Tuesday, 2 June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10:00–11:00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GROW progress meeting (Hybrid (DDG Rute's office BREY 14/056 and via Teams)) - RUTE Maive (GROW)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16:00–17:00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HUBRID: ECF Chairs of thematic Windows coordination call (BREY 14th 062 DDG Rute office and Microsoft Teams Meeting) - RUTE Maive (GROW)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Wednesday, 3 June</w:t>
            </w:r>
          </w:p>
        </w:tc>
      </w:tr>
      <w:tr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10:00–18:30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AHWP (JL- 20.3) - BUDIMIR Drazen (GROW)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Friday, 5 June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12:00–13:00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Check-in meeting (Microsoft Teams Meeting) SKONIECZNA Agnieszka (GROW)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44444"/>
          <w:sz w:val="20"/>
        </w:rPr>
        <w:t>Colour legend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DEEFF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C447C"/>
                <w:sz w:val="18"/>
              </w:rPr>
              <w:t>Council</w:t>
            </w:r>
          </w:p>
        </w:tc>
        <w:tc>
          <w:tcPr>
            <w:tcW w:type="dxa" w:w="2438"/>
            <w:shd w:val="clear" w:color="auto" w:fill="FDDEDE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A32D2D"/>
                <w:sz w:val="18"/>
              </w:rPr>
              <w:t>Parliament</w:t>
            </w:r>
          </w:p>
        </w:tc>
        <w:tc>
          <w:tcPr>
            <w:tcW w:type="dxa" w:w="2438"/>
            <w:shd w:val="clear" w:color="auto" w:fill="E8F5E0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6D11"/>
                <w:sz w:val="18"/>
              </w:rPr>
              <w:t>Internal</w:t>
            </w:r>
          </w:p>
        </w:tc>
        <w:tc>
          <w:tcPr>
            <w:tcW w:type="dxa" w:w="2438"/>
            <w:tcW w:w="3798" w:type="dxa"/>
          </w:tcPr>
          <w:p>
            <w:r/>
          </w:p>
        </w:tc>
      </w:tr>
    </w:tbl>
    <w:p>
      <w:pPr>
        <w:spacing w:before="280"/>
      </w:pPr>
      <w:r>
        <w:rPr>
          <w:rFonts w:ascii="Arial" w:hAnsi="Arial"/>
          <w:i/>
          <w:color w:val="999999"/>
          <w:sz w:val="18"/>
        </w:rPr>
        <w:t>Generated on 27 May 2026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