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91837" w14:textId="77777777" w:rsidR="007B7E59" w:rsidRDefault="007B7E59"/>
    <w:p w14:paraId="5F32A110" w14:textId="77777777" w:rsidR="007B7E59" w:rsidRPr="007B7E59" w:rsidRDefault="007B7E59" w:rsidP="007B7E59">
      <w:pPr>
        <w:spacing w:line="240" w:lineRule="auto"/>
        <w:jc w:val="center"/>
        <w:rPr>
          <w:b/>
          <w:sz w:val="24"/>
        </w:rPr>
      </w:pPr>
      <w:r w:rsidRPr="007B7E59">
        <w:rPr>
          <w:b/>
          <w:sz w:val="24"/>
        </w:rPr>
        <w:t>Hoja de Trabajo #5:</w:t>
      </w:r>
    </w:p>
    <w:p w14:paraId="7433A6FB" w14:textId="77777777" w:rsidR="002206D4" w:rsidRDefault="007B7E59" w:rsidP="007B7E59">
      <w:pPr>
        <w:jc w:val="center"/>
      </w:pPr>
      <w:r>
        <w:rPr>
          <w:noProof/>
          <w:lang w:eastAsia="es-GT"/>
        </w:rPr>
        <w:drawing>
          <wp:inline distT="0" distB="0" distL="0" distR="0" wp14:anchorId="01B6ECEF" wp14:editId="61AC2D1E">
            <wp:extent cx="4476750" cy="2247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eastAsia="es-GT"/>
        </w:rPr>
        <w:drawing>
          <wp:inline distT="0" distB="0" distL="0" distR="0" wp14:anchorId="254BBCC2" wp14:editId="65951552">
            <wp:extent cx="4438650" cy="2425700"/>
            <wp:effectExtent l="0" t="0" r="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s-GT"/>
        </w:rPr>
        <w:drawing>
          <wp:inline distT="0" distB="0" distL="0" distR="0" wp14:anchorId="235FE97F" wp14:editId="318D6688">
            <wp:extent cx="4445000" cy="2355850"/>
            <wp:effectExtent l="0" t="0" r="1270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s-GT"/>
        </w:rPr>
        <w:lastRenderedPageBreak/>
        <w:drawing>
          <wp:inline distT="0" distB="0" distL="0" distR="0" wp14:anchorId="18A34E7E" wp14:editId="4C06FE81">
            <wp:extent cx="4419600" cy="26479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es-GT"/>
        </w:rPr>
        <w:drawing>
          <wp:inline distT="0" distB="0" distL="0" distR="0" wp14:anchorId="435E86AF" wp14:editId="1C61D007">
            <wp:extent cx="4470400" cy="2684145"/>
            <wp:effectExtent l="0" t="0" r="6350" b="19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es-GT"/>
        </w:rPr>
        <w:drawing>
          <wp:inline distT="0" distB="0" distL="0" distR="0" wp14:anchorId="6F7657F5" wp14:editId="2A1953C8">
            <wp:extent cx="4445000" cy="2692400"/>
            <wp:effectExtent l="0" t="0" r="12700" b="1270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es-GT"/>
        </w:rPr>
        <w:lastRenderedPageBreak/>
        <w:drawing>
          <wp:inline distT="0" distB="0" distL="0" distR="0" wp14:anchorId="28AFEA36" wp14:editId="7FB8E930">
            <wp:extent cx="4368800" cy="260985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GT"/>
        </w:rPr>
        <w:drawing>
          <wp:inline distT="0" distB="0" distL="0" distR="0" wp14:anchorId="73D6D2E4" wp14:editId="136569CB">
            <wp:extent cx="4356100" cy="2692400"/>
            <wp:effectExtent l="0" t="0" r="6350" b="1270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es-GT"/>
        </w:rPr>
        <w:drawing>
          <wp:inline distT="0" distB="0" distL="0" distR="0" wp14:anchorId="3498590E" wp14:editId="539D2C6D">
            <wp:extent cx="4489450" cy="2787650"/>
            <wp:effectExtent l="0" t="0" r="6350" b="1270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es-GT"/>
        </w:rPr>
        <w:lastRenderedPageBreak/>
        <w:drawing>
          <wp:inline distT="0" distB="0" distL="0" distR="0" wp14:anchorId="4FBE303B" wp14:editId="4E4D3115">
            <wp:extent cx="4521200" cy="2749550"/>
            <wp:effectExtent l="0" t="0" r="12700" b="1270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s-GT"/>
        </w:rPr>
        <w:drawing>
          <wp:inline distT="0" distB="0" distL="0" distR="0" wp14:anchorId="0260D0D1" wp14:editId="5737A1C3">
            <wp:extent cx="4495800" cy="2784475"/>
            <wp:effectExtent l="0" t="0" r="0" b="1587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es-GT"/>
        </w:rPr>
        <w:drawing>
          <wp:inline distT="0" distB="0" distL="0" distR="0" wp14:anchorId="0C45ACC2" wp14:editId="68013CB5">
            <wp:extent cx="4311650" cy="2546350"/>
            <wp:effectExtent l="0" t="0" r="12700" b="63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99DC2C" w14:textId="77777777" w:rsidR="0020511C" w:rsidRDefault="0020511C" w:rsidP="007B7E59">
      <w:pPr>
        <w:jc w:val="center"/>
      </w:pPr>
    </w:p>
    <w:p w14:paraId="35A080E4" w14:textId="6C814A09" w:rsidR="0020511C" w:rsidRDefault="00245FDB" w:rsidP="0020511C">
      <w:pPr>
        <w:jc w:val="both"/>
        <w:rPr>
          <w:b/>
          <w:szCs w:val="20"/>
        </w:rPr>
      </w:pPr>
      <w:r>
        <w:rPr>
          <w:b/>
          <w:szCs w:val="20"/>
        </w:rPr>
        <w:t>E</w:t>
      </w:r>
      <w:r w:rsidR="001E3231" w:rsidRPr="001E3231">
        <w:rPr>
          <w:b/>
          <w:szCs w:val="20"/>
        </w:rPr>
        <w:t>strategia seguir para reducir el tiempo promedio</w:t>
      </w:r>
    </w:p>
    <w:p w14:paraId="697D7CDF" w14:textId="77777777" w:rsidR="001E3231" w:rsidRDefault="001E3231" w:rsidP="0020511C">
      <w:pPr>
        <w:jc w:val="both"/>
        <w:rPr>
          <w:szCs w:val="20"/>
        </w:rPr>
      </w:pPr>
      <w:r>
        <w:rPr>
          <w:szCs w:val="20"/>
        </w:rPr>
        <w:t xml:space="preserve">En base a los datos obtenidos y presentados en las </w:t>
      </w:r>
      <w:r w:rsidR="00CF6868">
        <w:rPr>
          <w:szCs w:val="20"/>
        </w:rPr>
        <w:t>gráficas</w:t>
      </w:r>
      <w:r>
        <w:rPr>
          <w:szCs w:val="20"/>
        </w:rPr>
        <w:t xml:space="preserve"> anteriores, pudimos concluir que el método </w:t>
      </w:r>
      <w:r w:rsidR="00CF6868">
        <w:rPr>
          <w:szCs w:val="20"/>
        </w:rPr>
        <w:t>más</w:t>
      </w:r>
      <w:r>
        <w:rPr>
          <w:szCs w:val="20"/>
        </w:rPr>
        <w:t xml:space="preserve"> efectivo para reducir el tiempo </w:t>
      </w:r>
      <w:r w:rsidR="00CF6868">
        <w:rPr>
          <w:szCs w:val="20"/>
        </w:rPr>
        <w:t>promedio</w:t>
      </w:r>
      <w:r>
        <w:rPr>
          <w:szCs w:val="20"/>
        </w:rPr>
        <w:t xml:space="preserve"> de ejecución es el de duplicar el </w:t>
      </w:r>
      <w:r w:rsidR="00CF6868">
        <w:rPr>
          <w:szCs w:val="20"/>
        </w:rPr>
        <w:t>número</w:t>
      </w:r>
      <w:r>
        <w:rPr>
          <w:szCs w:val="20"/>
        </w:rPr>
        <w:t xml:space="preserve"> de </w:t>
      </w:r>
      <w:r w:rsidR="00CF6868">
        <w:rPr>
          <w:szCs w:val="20"/>
        </w:rPr>
        <w:t>procesadores</w:t>
      </w:r>
      <w:r>
        <w:rPr>
          <w:szCs w:val="20"/>
        </w:rPr>
        <w:t xml:space="preserve">. </w:t>
      </w:r>
      <w:r w:rsidR="00CF6868">
        <w:rPr>
          <w:szCs w:val="20"/>
        </w:rPr>
        <w:t xml:space="preserve"> Esto se basa en que con esta técnica fue donde se obtuvo mejores promedios.</w:t>
      </w:r>
    </w:p>
    <w:p w14:paraId="0E2C733F" w14:textId="77777777" w:rsidR="00CF6868" w:rsidRDefault="00CF6868" w:rsidP="0020511C">
      <w:pPr>
        <w:jc w:val="both"/>
        <w:rPr>
          <w:szCs w:val="20"/>
        </w:rPr>
      </w:pPr>
      <w:r>
        <w:rPr>
          <w:szCs w:val="20"/>
        </w:rPr>
        <w:t>Una aplicación práctica de este fenómeno, se encuentra en los procesados modernos, pues los fabricantes buscan tener la mayor cantidad de núcleos físicos para desempeñar mejor las tareas que el usuario necesita.</w:t>
      </w:r>
    </w:p>
    <w:p w14:paraId="5A4DF181" w14:textId="77777777" w:rsidR="00CF6868" w:rsidRDefault="00CF6868" w:rsidP="0020511C">
      <w:pPr>
        <w:jc w:val="both"/>
        <w:rPr>
          <w:szCs w:val="20"/>
        </w:rPr>
      </w:pPr>
      <w:r>
        <w:rPr>
          <w:szCs w:val="20"/>
        </w:rPr>
        <w:t xml:space="preserve">La siguiente mejor opción consiste en incrementar la cantidad de instrucciones, esto lo vemos aplicados por ejemplo en el </w:t>
      </w:r>
      <w:proofErr w:type="spellStart"/>
      <w:r w:rsidRPr="00CF6868">
        <w:rPr>
          <w:i/>
          <w:szCs w:val="20"/>
        </w:rPr>
        <w:t>overclock</w:t>
      </w:r>
      <w:proofErr w:type="spellEnd"/>
      <w:r>
        <w:rPr>
          <w:szCs w:val="20"/>
        </w:rPr>
        <w:t xml:space="preserve"> de los procesadores para que realicen las tareas más rápido.</w:t>
      </w:r>
    </w:p>
    <w:p w14:paraId="7B36D5D9" w14:textId="77777777" w:rsidR="00CF6868" w:rsidRPr="001E3231" w:rsidRDefault="00CF6868" w:rsidP="0020511C">
      <w:pPr>
        <w:jc w:val="both"/>
        <w:rPr>
          <w:sz w:val="24"/>
        </w:rPr>
      </w:pPr>
      <w:r>
        <w:rPr>
          <w:szCs w:val="20"/>
        </w:rPr>
        <w:t>Finalmente, la velocidad con la que se realice el proceso depende en gran medida de varios factores, lo que ocasiona que un sistema balanceado funciona mejor que uno que solo cuenta con una característica unica.</w:t>
      </w:r>
    </w:p>
    <w:sectPr w:rsidR="00CF6868" w:rsidRPr="001E3231">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D7429" w14:textId="77777777" w:rsidR="00C02FD4" w:rsidRDefault="00C02FD4" w:rsidP="007B7E59">
      <w:pPr>
        <w:spacing w:after="0" w:line="240" w:lineRule="auto"/>
      </w:pPr>
      <w:r>
        <w:separator/>
      </w:r>
    </w:p>
  </w:endnote>
  <w:endnote w:type="continuationSeparator" w:id="0">
    <w:p w14:paraId="77E2EC41" w14:textId="77777777" w:rsidR="00C02FD4" w:rsidRDefault="00C02FD4" w:rsidP="007B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38C07" w14:textId="20572806" w:rsidR="00245FDB" w:rsidRPr="00245FDB" w:rsidRDefault="00245FDB">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4E35D" w14:textId="77777777" w:rsidR="00C02FD4" w:rsidRDefault="00C02FD4" w:rsidP="007B7E59">
      <w:pPr>
        <w:spacing w:after="0" w:line="240" w:lineRule="auto"/>
      </w:pPr>
      <w:r>
        <w:separator/>
      </w:r>
    </w:p>
  </w:footnote>
  <w:footnote w:type="continuationSeparator" w:id="0">
    <w:p w14:paraId="17FA7CBE" w14:textId="77777777" w:rsidR="00C02FD4" w:rsidRDefault="00C02FD4" w:rsidP="007B7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17B68" w14:textId="1B4C2E8A" w:rsidR="007B7E59" w:rsidRPr="00245FDB" w:rsidRDefault="00245FDB">
    <w:pPr>
      <w:pStyle w:val="Header"/>
      <w:rPr>
        <w:lang w:val="en-US"/>
      </w:rPr>
    </w:pPr>
    <w:r>
      <w:rPr>
        <w:lang w:val="en-US"/>
      </w:rPr>
      <w:t>Lucia Alejandra Guzman Dominguez 20262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59"/>
    <w:rsid w:val="001E3231"/>
    <w:rsid w:val="0020511C"/>
    <w:rsid w:val="002206D4"/>
    <w:rsid w:val="00245FDB"/>
    <w:rsid w:val="007B7E59"/>
    <w:rsid w:val="00892260"/>
    <w:rsid w:val="00BF3111"/>
    <w:rsid w:val="00C02FD4"/>
    <w:rsid w:val="00CF68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5D3D"/>
  <w15:chartTrackingRefBased/>
  <w15:docId w15:val="{49BC90BB-5880-4195-B99D-51A342F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E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7B7E59"/>
  </w:style>
  <w:style w:type="paragraph" w:styleId="Footer">
    <w:name w:val="footer"/>
    <w:basedOn w:val="Normal"/>
    <w:link w:val="FooterChar"/>
    <w:uiPriority w:val="99"/>
    <w:unhideWhenUsed/>
    <w:rsid w:val="007B7E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7B7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Hoja1!$A$3:$A$7</c:f>
              <c:numCache>
                <c:formatCode>General</c:formatCode>
                <c:ptCount val="5"/>
                <c:pt idx="0">
                  <c:v>25</c:v>
                </c:pt>
                <c:pt idx="1">
                  <c:v>50</c:v>
                </c:pt>
                <c:pt idx="2">
                  <c:v>100</c:v>
                </c:pt>
                <c:pt idx="3">
                  <c:v>150</c:v>
                </c:pt>
                <c:pt idx="4">
                  <c:v>200</c:v>
                </c:pt>
              </c:numCache>
            </c:numRef>
          </c:xVal>
          <c:yVal>
            <c:numRef>
              <c:f>Hoja1!$B$3:$B$7</c:f>
              <c:numCache>
                <c:formatCode>General</c:formatCode>
                <c:ptCount val="5"/>
                <c:pt idx="0">
                  <c:v>13.76</c:v>
                </c:pt>
                <c:pt idx="1">
                  <c:v>14.44</c:v>
                </c:pt>
                <c:pt idx="2">
                  <c:v>18.600000000000001</c:v>
                </c:pt>
                <c:pt idx="3">
                  <c:v>20.83</c:v>
                </c:pt>
                <c:pt idx="4">
                  <c:v>23.14</c:v>
                </c:pt>
              </c:numCache>
            </c:numRef>
          </c:yVal>
          <c:smooth val="0"/>
          <c:extLst>
            <c:ext xmlns:c16="http://schemas.microsoft.com/office/drawing/2014/chart" uri="{C3380CC4-5D6E-409C-BE32-E72D297353CC}">
              <c16:uniqueId val="{00000000-BCC5-4998-8D63-51917A036C8D}"/>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383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 procesadores 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513101487314086E-2"/>
                  <c:y val="0.18492745698454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Hoja1!$A$102:$A$106</c:f>
              <c:numCache>
                <c:formatCode>General</c:formatCode>
                <c:ptCount val="5"/>
                <c:pt idx="0">
                  <c:v>25</c:v>
                </c:pt>
                <c:pt idx="1">
                  <c:v>50</c:v>
                </c:pt>
                <c:pt idx="2">
                  <c:v>100</c:v>
                </c:pt>
                <c:pt idx="3">
                  <c:v>150</c:v>
                </c:pt>
                <c:pt idx="4">
                  <c:v>200</c:v>
                </c:pt>
              </c:numCache>
            </c:numRef>
          </c:xVal>
          <c:yVal>
            <c:numRef>
              <c:f>Hoja1!$B$102:$B$106</c:f>
              <c:numCache>
                <c:formatCode>General</c:formatCode>
                <c:ptCount val="5"/>
                <c:pt idx="0">
                  <c:v>10.88</c:v>
                </c:pt>
                <c:pt idx="1">
                  <c:v>8.98</c:v>
                </c:pt>
                <c:pt idx="2">
                  <c:v>8.77</c:v>
                </c:pt>
                <c:pt idx="3">
                  <c:v>8.6999999999999993</c:v>
                </c:pt>
                <c:pt idx="4">
                  <c:v>8.5250000000000004</c:v>
                </c:pt>
              </c:numCache>
            </c:numRef>
          </c:yVal>
          <c:smooth val="0"/>
          <c:extLst>
            <c:ext xmlns:c16="http://schemas.microsoft.com/office/drawing/2014/chart" uri="{C3380CC4-5D6E-409C-BE32-E72D297353CC}">
              <c16:uniqueId val="{00000000-30AD-4B80-A6A1-226520E6C661}"/>
            </c:ext>
          </c:extLst>
        </c:ser>
        <c:dLbls>
          <c:dLblPos val="t"/>
          <c:showLegendKey val="0"/>
          <c:showVal val="1"/>
          <c:showCatName val="0"/>
          <c:showSerName val="0"/>
          <c:showPercent val="0"/>
          <c:showBubbleSize val="0"/>
        </c:dLbls>
        <c:axId val="1219505280"/>
        <c:axId val="1219500704"/>
      </c:scatterChart>
      <c:valAx>
        <c:axId val="121950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500704"/>
        <c:crosses val="autoZero"/>
        <c:crossBetween val="midCat"/>
      </c:valAx>
      <c:valAx>
        <c:axId val="1219500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505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 procesadores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681146106736658"/>
                  <c:y val="0.267268518518518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Hoja1!$A$111:$A$115</c:f>
              <c:numCache>
                <c:formatCode>General</c:formatCode>
                <c:ptCount val="5"/>
                <c:pt idx="0">
                  <c:v>25</c:v>
                </c:pt>
                <c:pt idx="1">
                  <c:v>50</c:v>
                </c:pt>
                <c:pt idx="2">
                  <c:v>100</c:v>
                </c:pt>
                <c:pt idx="3">
                  <c:v>150</c:v>
                </c:pt>
                <c:pt idx="4">
                  <c:v>200</c:v>
                </c:pt>
              </c:numCache>
            </c:numRef>
          </c:xVal>
          <c:yVal>
            <c:numRef>
              <c:f>Hoja1!$B$111:$B$115</c:f>
              <c:numCache>
                <c:formatCode>General</c:formatCode>
                <c:ptCount val="5"/>
                <c:pt idx="0">
                  <c:v>9.36</c:v>
                </c:pt>
                <c:pt idx="1">
                  <c:v>17.72</c:v>
                </c:pt>
                <c:pt idx="2">
                  <c:v>27.28</c:v>
                </c:pt>
                <c:pt idx="3">
                  <c:v>23.11</c:v>
                </c:pt>
                <c:pt idx="4">
                  <c:v>20.13</c:v>
                </c:pt>
              </c:numCache>
            </c:numRef>
          </c:yVal>
          <c:smooth val="0"/>
          <c:extLst>
            <c:ext xmlns:c16="http://schemas.microsoft.com/office/drawing/2014/chart" uri="{C3380CC4-5D6E-409C-BE32-E72D297353CC}">
              <c16:uniqueId val="{00000000-7B8C-4E2F-B034-30E9C51AFDDE}"/>
            </c:ext>
          </c:extLst>
        </c:ser>
        <c:dLbls>
          <c:dLblPos val="t"/>
          <c:showLegendKey val="0"/>
          <c:showVal val="1"/>
          <c:showCatName val="0"/>
          <c:showSerName val="0"/>
          <c:showPercent val="0"/>
          <c:showBubbleSize val="0"/>
        </c:dLbls>
        <c:axId val="1483499152"/>
        <c:axId val="1483492080"/>
      </c:scatterChart>
      <c:valAx>
        <c:axId val="148349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492080"/>
        <c:crosses val="autoZero"/>
        <c:crossBetween val="midCat"/>
      </c:valAx>
      <c:valAx>
        <c:axId val="1483492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499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GT" sz="1200"/>
              <a:t>Tiempo contra procesos: Tiempo promedio de los procesos en la computadora con 2 procesadores e intervalo 10</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8167104111985996E-2"/>
                  <c:y val="0.262638888888888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Hoja1!$A$120:$A$124</c:f>
              <c:numCache>
                <c:formatCode>General</c:formatCode>
                <c:ptCount val="5"/>
                <c:pt idx="0">
                  <c:v>25</c:v>
                </c:pt>
                <c:pt idx="1">
                  <c:v>50</c:v>
                </c:pt>
                <c:pt idx="2">
                  <c:v>100</c:v>
                </c:pt>
                <c:pt idx="3">
                  <c:v>150</c:v>
                </c:pt>
                <c:pt idx="4">
                  <c:v>200</c:v>
                </c:pt>
              </c:numCache>
            </c:numRef>
          </c:xVal>
          <c:yVal>
            <c:numRef>
              <c:f>Hoja1!$B$120:$B$124</c:f>
              <c:numCache>
                <c:formatCode>General</c:formatCode>
                <c:ptCount val="5"/>
                <c:pt idx="0">
                  <c:v>44.32</c:v>
                </c:pt>
                <c:pt idx="1">
                  <c:v>78.12</c:v>
                </c:pt>
                <c:pt idx="2">
                  <c:v>152.9</c:v>
                </c:pt>
                <c:pt idx="3">
                  <c:v>214.37</c:v>
                </c:pt>
                <c:pt idx="4">
                  <c:v>272.02</c:v>
                </c:pt>
              </c:numCache>
            </c:numRef>
          </c:yVal>
          <c:smooth val="0"/>
          <c:extLst>
            <c:ext xmlns:c16="http://schemas.microsoft.com/office/drawing/2014/chart" uri="{C3380CC4-5D6E-409C-BE32-E72D297353CC}">
              <c16:uniqueId val="{00000000-290F-4C79-877D-282DA58FC081}"/>
            </c:ext>
          </c:extLst>
        </c:ser>
        <c:dLbls>
          <c:dLblPos val="t"/>
          <c:showLegendKey val="0"/>
          <c:showVal val="1"/>
          <c:showCatName val="0"/>
          <c:showSerName val="0"/>
          <c:showPercent val="0"/>
          <c:showBubbleSize val="0"/>
        </c:dLbls>
        <c:axId val="1608180496"/>
        <c:axId val="1608182992"/>
      </c:scatterChart>
      <c:valAx>
        <c:axId val="160818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82992"/>
        <c:crosses val="autoZero"/>
        <c:crossBetween val="midCat"/>
      </c:valAx>
      <c:valAx>
        <c:axId val="1608182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18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 e intervalo 5</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Hoja1!$A$18:$A$22</c:f>
              <c:numCache>
                <c:formatCode>General</c:formatCode>
                <c:ptCount val="5"/>
                <c:pt idx="0">
                  <c:v>25</c:v>
                </c:pt>
                <c:pt idx="1">
                  <c:v>50</c:v>
                </c:pt>
                <c:pt idx="2">
                  <c:v>100</c:v>
                </c:pt>
                <c:pt idx="3">
                  <c:v>150</c:v>
                </c:pt>
                <c:pt idx="4">
                  <c:v>200</c:v>
                </c:pt>
              </c:numCache>
            </c:numRef>
          </c:xVal>
          <c:yVal>
            <c:numRef>
              <c:f>Hoja1!$B$18:$B$22</c:f>
              <c:numCache>
                <c:formatCode>General</c:formatCode>
                <c:ptCount val="5"/>
                <c:pt idx="0">
                  <c:v>32.04</c:v>
                </c:pt>
                <c:pt idx="1">
                  <c:v>56.7</c:v>
                </c:pt>
                <c:pt idx="2">
                  <c:v>128.76</c:v>
                </c:pt>
                <c:pt idx="3">
                  <c:v>209.24</c:v>
                </c:pt>
                <c:pt idx="4">
                  <c:v>300.60000000000002</c:v>
                </c:pt>
              </c:numCache>
            </c:numRef>
          </c:yVal>
          <c:smooth val="0"/>
          <c:extLst>
            <c:ext xmlns:c16="http://schemas.microsoft.com/office/drawing/2014/chart" uri="{C3380CC4-5D6E-409C-BE32-E72D297353CC}">
              <c16:uniqueId val="{00000000-1201-4FA7-ACA2-B8DD82578227}"/>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383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 e intervalo 1</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Hoja1!$A$33:$A$37</c:f>
              <c:numCache>
                <c:formatCode>General</c:formatCode>
                <c:ptCount val="5"/>
                <c:pt idx="0">
                  <c:v>25</c:v>
                </c:pt>
                <c:pt idx="1">
                  <c:v>50</c:v>
                </c:pt>
                <c:pt idx="2">
                  <c:v>100</c:v>
                </c:pt>
                <c:pt idx="3">
                  <c:v>150</c:v>
                </c:pt>
                <c:pt idx="4">
                  <c:v>200</c:v>
                </c:pt>
              </c:numCache>
            </c:numRef>
          </c:xVal>
          <c:yVal>
            <c:numRef>
              <c:f>Hoja1!$B$33:$B$37</c:f>
              <c:numCache>
                <c:formatCode>General</c:formatCode>
                <c:ptCount val="5"/>
                <c:pt idx="0">
                  <c:v>98.16</c:v>
                </c:pt>
                <c:pt idx="1">
                  <c:v>159.13999999999999</c:v>
                </c:pt>
                <c:pt idx="2">
                  <c:v>368.64</c:v>
                </c:pt>
                <c:pt idx="3">
                  <c:v>517.73</c:v>
                </c:pt>
                <c:pt idx="4">
                  <c:v>673.53</c:v>
                </c:pt>
              </c:numCache>
            </c:numRef>
          </c:yVal>
          <c:smooth val="0"/>
          <c:extLst>
            <c:ext xmlns:c16="http://schemas.microsoft.com/office/drawing/2014/chart" uri="{C3380CC4-5D6E-409C-BE32-E72D297353CC}">
              <c16:uniqueId val="{00000000-78AF-4915-B3F0-0208BDD1B00B}"/>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593832"/>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a:t>
            </a:r>
            <a:r>
              <a:rPr lang="es-GT" baseline="0"/>
              <a:t> 200 unidades de RAM </a:t>
            </a:r>
            <a:r>
              <a:rPr lang="es-GT"/>
              <a:t>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3069695216422541E-2"/>
                  <c:y val="0.206776009751818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Hoja1!$A$48:$A$52</c:f>
              <c:numCache>
                <c:formatCode>General</c:formatCode>
                <c:ptCount val="5"/>
                <c:pt idx="0">
                  <c:v>25</c:v>
                </c:pt>
                <c:pt idx="1">
                  <c:v>50</c:v>
                </c:pt>
                <c:pt idx="2">
                  <c:v>100</c:v>
                </c:pt>
                <c:pt idx="3">
                  <c:v>150</c:v>
                </c:pt>
                <c:pt idx="4">
                  <c:v>200</c:v>
                </c:pt>
              </c:numCache>
            </c:numRef>
          </c:xVal>
          <c:yVal>
            <c:numRef>
              <c:f>Hoja1!$B$48:$B$52</c:f>
              <c:numCache>
                <c:formatCode>General</c:formatCode>
                <c:ptCount val="5"/>
                <c:pt idx="0">
                  <c:v>13.76</c:v>
                </c:pt>
                <c:pt idx="1">
                  <c:v>14.44</c:v>
                </c:pt>
                <c:pt idx="2">
                  <c:v>18.600000000000001</c:v>
                </c:pt>
                <c:pt idx="3">
                  <c:v>20.83</c:v>
                </c:pt>
                <c:pt idx="4">
                  <c:v>23.14</c:v>
                </c:pt>
              </c:numCache>
            </c:numRef>
          </c:yVal>
          <c:smooth val="0"/>
          <c:extLst>
            <c:ext xmlns:c16="http://schemas.microsoft.com/office/drawing/2014/chart" uri="{C3380CC4-5D6E-409C-BE32-E72D297353CC}">
              <c16:uniqueId val="{00000000-C9FE-46F8-8C04-E94486C2F333}"/>
            </c:ext>
          </c:extLst>
        </c:ser>
        <c:dLbls>
          <c:dLblPos val="t"/>
          <c:showLegendKey val="0"/>
          <c:showVal val="1"/>
          <c:showCatName val="0"/>
          <c:showSerName val="0"/>
          <c:showPercent val="0"/>
          <c:showBubbleSize val="0"/>
        </c:dLbls>
        <c:axId val="1555539104"/>
        <c:axId val="1555535360"/>
      </c:scatterChart>
      <c:valAx>
        <c:axId val="155553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35360"/>
        <c:crosses val="autoZero"/>
        <c:crossBetween val="midCat"/>
      </c:valAx>
      <c:valAx>
        <c:axId val="15555353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3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 promedio de los procesos en la computadora con 200 unidades de RAM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Hoja1!$B$56</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681340161404632"/>
                  <c:y val="0.220961338625743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Hoja1!$A$57:$A$61</c:f>
              <c:numCache>
                <c:formatCode>General</c:formatCode>
                <c:ptCount val="5"/>
                <c:pt idx="0">
                  <c:v>25</c:v>
                </c:pt>
                <c:pt idx="1">
                  <c:v>50</c:v>
                </c:pt>
                <c:pt idx="2">
                  <c:v>100</c:v>
                </c:pt>
                <c:pt idx="3">
                  <c:v>150</c:v>
                </c:pt>
                <c:pt idx="4">
                  <c:v>200</c:v>
                </c:pt>
              </c:numCache>
            </c:numRef>
          </c:xVal>
          <c:yVal>
            <c:numRef>
              <c:f>Hoja1!$B$57:$B$61</c:f>
              <c:numCache>
                <c:formatCode>General</c:formatCode>
                <c:ptCount val="5"/>
                <c:pt idx="0">
                  <c:v>32.04</c:v>
                </c:pt>
                <c:pt idx="1">
                  <c:v>56.7</c:v>
                </c:pt>
                <c:pt idx="2">
                  <c:v>143.02000000000001</c:v>
                </c:pt>
                <c:pt idx="3">
                  <c:v>207.76</c:v>
                </c:pt>
                <c:pt idx="4">
                  <c:v>261.35000000000002</c:v>
                </c:pt>
              </c:numCache>
            </c:numRef>
          </c:yVal>
          <c:smooth val="0"/>
          <c:extLst>
            <c:ext xmlns:c16="http://schemas.microsoft.com/office/drawing/2014/chart" uri="{C3380CC4-5D6E-409C-BE32-E72D297353CC}">
              <c16:uniqueId val="{00000000-3B03-4A77-9B1A-869B2A1C8FB7}"/>
            </c:ext>
          </c:extLst>
        </c:ser>
        <c:dLbls>
          <c:dLblPos val="t"/>
          <c:showLegendKey val="0"/>
          <c:showVal val="1"/>
          <c:showCatName val="0"/>
          <c:showSerName val="0"/>
          <c:showPercent val="0"/>
          <c:showBubbleSize val="0"/>
        </c:dLbls>
        <c:axId val="1483531312"/>
        <c:axId val="1483532976"/>
      </c:scatterChart>
      <c:valAx>
        <c:axId val="148353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532976"/>
        <c:crosses val="autoZero"/>
        <c:crossBetween val="midCat"/>
      </c:valAx>
      <c:valAx>
        <c:axId val="14835329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53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200 unidades de RAM e intervalo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7110132375375233E-2"/>
                  <c:y val="0.28604706880667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Hoja1!$A$66:$A$70</c:f>
              <c:numCache>
                <c:formatCode>General</c:formatCode>
                <c:ptCount val="5"/>
                <c:pt idx="0">
                  <c:v>25</c:v>
                </c:pt>
                <c:pt idx="1">
                  <c:v>50</c:v>
                </c:pt>
                <c:pt idx="2">
                  <c:v>100</c:v>
                </c:pt>
                <c:pt idx="3">
                  <c:v>150</c:v>
                </c:pt>
                <c:pt idx="4">
                  <c:v>200</c:v>
                </c:pt>
              </c:numCache>
            </c:numRef>
          </c:xVal>
          <c:yVal>
            <c:numRef>
              <c:f>Hoja1!$B$66:$B$70</c:f>
              <c:numCache>
                <c:formatCode>General</c:formatCode>
                <c:ptCount val="5"/>
                <c:pt idx="0">
                  <c:v>110.48</c:v>
                </c:pt>
                <c:pt idx="1">
                  <c:v>184.02</c:v>
                </c:pt>
                <c:pt idx="2">
                  <c:v>395.36</c:v>
                </c:pt>
                <c:pt idx="3">
                  <c:v>511.07</c:v>
                </c:pt>
                <c:pt idx="4">
                  <c:v>700.59</c:v>
                </c:pt>
              </c:numCache>
            </c:numRef>
          </c:yVal>
          <c:smooth val="0"/>
          <c:extLst>
            <c:ext xmlns:c16="http://schemas.microsoft.com/office/drawing/2014/chart" uri="{C3380CC4-5D6E-409C-BE32-E72D297353CC}">
              <c16:uniqueId val="{00000000-B017-49E7-8C12-060E56290A64}"/>
            </c:ext>
          </c:extLst>
        </c:ser>
        <c:dLbls>
          <c:dLblPos val="t"/>
          <c:showLegendKey val="0"/>
          <c:showVal val="1"/>
          <c:showCatName val="0"/>
          <c:showSerName val="0"/>
          <c:showPercent val="0"/>
          <c:showBubbleSize val="0"/>
        </c:dLbls>
        <c:axId val="1483493744"/>
        <c:axId val="1483497904"/>
      </c:scatterChart>
      <c:valAx>
        <c:axId val="148349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497904"/>
        <c:crosses val="autoZero"/>
        <c:crossBetween val="midCat"/>
      </c:valAx>
      <c:valAx>
        <c:axId val="1483497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493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Hoja1!$A$75:$A$79</c:f>
              <c:numCache>
                <c:formatCode>General</c:formatCode>
                <c:ptCount val="5"/>
                <c:pt idx="0">
                  <c:v>25</c:v>
                </c:pt>
                <c:pt idx="1">
                  <c:v>50</c:v>
                </c:pt>
                <c:pt idx="2">
                  <c:v>100</c:v>
                </c:pt>
                <c:pt idx="3">
                  <c:v>150</c:v>
                </c:pt>
                <c:pt idx="4">
                  <c:v>200</c:v>
                </c:pt>
              </c:numCache>
            </c:numRef>
          </c:xVal>
          <c:yVal>
            <c:numRef>
              <c:f>Hoja1!$B$75:$B$79</c:f>
              <c:numCache>
                <c:formatCode>General</c:formatCode>
                <c:ptCount val="5"/>
                <c:pt idx="0">
                  <c:v>8.44</c:v>
                </c:pt>
                <c:pt idx="1">
                  <c:v>9.0399999999999991</c:v>
                </c:pt>
                <c:pt idx="2">
                  <c:v>8.8000000000000007</c:v>
                </c:pt>
                <c:pt idx="3">
                  <c:v>9.0500000000000007</c:v>
                </c:pt>
                <c:pt idx="4">
                  <c:v>8.86</c:v>
                </c:pt>
              </c:numCache>
            </c:numRef>
          </c:yVal>
          <c:smooth val="0"/>
          <c:extLst>
            <c:ext xmlns:c16="http://schemas.microsoft.com/office/drawing/2014/chart" uri="{C3380CC4-5D6E-409C-BE32-E72D297353CC}">
              <c16:uniqueId val="{00000000-0740-4A05-A5C7-F3B5D0A59DBB}"/>
            </c:ext>
          </c:extLst>
        </c:ser>
        <c:dLbls>
          <c:dLblPos val="t"/>
          <c:showLegendKey val="0"/>
          <c:showVal val="1"/>
          <c:showCatName val="0"/>
          <c:showSerName val="0"/>
          <c:showPercent val="0"/>
          <c:showBubbleSize val="0"/>
        </c:dLbls>
        <c:axId val="1555548256"/>
        <c:axId val="1555542016"/>
      </c:scatterChart>
      <c:valAx>
        <c:axId val="155554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42016"/>
        <c:crosses val="autoZero"/>
        <c:crossBetween val="midCat"/>
      </c:valAx>
      <c:valAx>
        <c:axId val="1555542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48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8.4589238845144354E-2"/>
                  <c:y val="0.244120370370370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Hoja1!$A$84:$A$88</c:f>
              <c:numCache>
                <c:formatCode>General</c:formatCode>
                <c:ptCount val="5"/>
                <c:pt idx="0">
                  <c:v>25</c:v>
                </c:pt>
                <c:pt idx="1">
                  <c:v>50</c:v>
                </c:pt>
                <c:pt idx="2">
                  <c:v>100</c:v>
                </c:pt>
                <c:pt idx="3">
                  <c:v>150</c:v>
                </c:pt>
                <c:pt idx="4">
                  <c:v>200</c:v>
                </c:pt>
              </c:numCache>
            </c:numRef>
          </c:xVal>
          <c:yVal>
            <c:numRef>
              <c:f>Hoja1!$B$84:$B$88</c:f>
              <c:numCache>
                <c:formatCode>General</c:formatCode>
                <c:ptCount val="5"/>
                <c:pt idx="0">
                  <c:v>12.68</c:v>
                </c:pt>
                <c:pt idx="1">
                  <c:v>10.36</c:v>
                </c:pt>
                <c:pt idx="2">
                  <c:v>32.479999999999997</c:v>
                </c:pt>
                <c:pt idx="3">
                  <c:v>40.65</c:v>
                </c:pt>
                <c:pt idx="4">
                  <c:v>38.93</c:v>
                </c:pt>
              </c:numCache>
            </c:numRef>
          </c:yVal>
          <c:smooth val="0"/>
          <c:extLst>
            <c:ext xmlns:c16="http://schemas.microsoft.com/office/drawing/2014/chart" uri="{C3380CC4-5D6E-409C-BE32-E72D297353CC}">
              <c16:uniqueId val="{00000000-B76E-4276-B421-61AB29BF83F0}"/>
            </c:ext>
          </c:extLst>
        </c:ser>
        <c:dLbls>
          <c:dLblPos val="t"/>
          <c:showLegendKey val="0"/>
          <c:showVal val="1"/>
          <c:showCatName val="0"/>
          <c:showSerName val="0"/>
          <c:showPercent val="0"/>
          <c:showBubbleSize val="0"/>
        </c:dLbls>
        <c:axId val="1483533808"/>
        <c:axId val="1483535472"/>
      </c:scatterChart>
      <c:valAx>
        <c:axId val="148353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535472"/>
        <c:crosses val="autoZero"/>
        <c:crossBetween val="midCat"/>
      </c:valAx>
      <c:valAx>
        <c:axId val="1483535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533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038932633420823"/>
                  <c:y val="0.276527777777777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Hoja1!$A$93:$A$97</c:f>
              <c:numCache>
                <c:formatCode>General</c:formatCode>
                <c:ptCount val="5"/>
                <c:pt idx="0">
                  <c:v>25</c:v>
                </c:pt>
                <c:pt idx="1">
                  <c:v>50</c:v>
                </c:pt>
                <c:pt idx="2">
                  <c:v>100</c:v>
                </c:pt>
                <c:pt idx="3">
                  <c:v>150</c:v>
                </c:pt>
                <c:pt idx="4">
                  <c:v>200</c:v>
                </c:pt>
              </c:numCache>
            </c:numRef>
          </c:xVal>
          <c:yVal>
            <c:numRef>
              <c:f>Hoja1!$B$93:$B$97</c:f>
              <c:numCache>
                <c:formatCode>General</c:formatCode>
                <c:ptCount val="5"/>
                <c:pt idx="0">
                  <c:v>57.84</c:v>
                </c:pt>
                <c:pt idx="1">
                  <c:v>106.74</c:v>
                </c:pt>
                <c:pt idx="2">
                  <c:v>208.32</c:v>
                </c:pt>
                <c:pt idx="3">
                  <c:v>288.04000000000002</c:v>
                </c:pt>
                <c:pt idx="4">
                  <c:v>346.57</c:v>
                </c:pt>
              </c:numCache>
            </c:numRef>
          </c:yVal>
          <c:smooth val="0"/>
          <c:extLst>
            <c:ext xmlns:c16="http://schemas.microsoft.com/office/drawing/2014/chart" uri="{C3380CC4-5D6E-409C-BE32-E72D297353CC}">
              <c16:uniqueId val="{00000000-8FF8-4B5B-9591-AAE6163A0AE0}"/>
            </c:ext>
          </c:extLst>
        </c:ser>
        <c:dLbls>
          <c:dLblPos val="t"/>
          <c:showLegendKey val="0"/>
          <c:showVal val="1"/>
          <c:showCatName val="0"/>
          <c:showSerName val="0"/>
          <c:showPercent val="0"/>
          <c:showBubbleSize val="0"/>
        </c:dLbls>
        <c:axId val="1555544512"/>
        <c:axId val="1555540768"/>
      </c:scatterChart>
      <c:valAx>
        <c:axId val="155554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40768"/>
        <c:crosses val="autoZero"/>
        <c:crossBetween val="midCat"/>
      </c:valAx>
      <c:valAx>
        <c:axId val="1555540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4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 ALEJANDRO, JUAREZ VELASQUEZ</dc:creator>
  <cp:keywords/>
  <dc:description/>
  <cp:lastModifiedBy>lucia guzman</cp:lastModifiedBy>
  <cp:revision>2</cp:revision>
  <dcterms:created xsi:type="dcterms:W3CDTF">2021-03-08T14:38:00Z</dcterms:created>
  <dcterms:modified xsi:type="dcterms:W3CDTF">2021-03-08T14:38:00Z</dcterms:modified>
</cp:coreProperties>
</file>