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2EF" w:rsidRDefault="006602EF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:rsidR="006602EF" w:rsidRDefault="00294CAD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`</w:t>
      </w:r>
      <w:r>
        <w:rPr>
          <w:rFonts w:ascii="Arial" w:eastAsia="Arial" w:hAnsi="Arial" w:cs="Arial"/>
          <w:b/>
          <w:sz w:val="22"/>
          <w:szCs w:val="22"/>
        </w:rPr>
        <w:tab/>
      </w:r>
    </w:p>
    <w:p w:rsidR="006602EF" w:rsidRDefault="00294CAD">
      <w:pPr>
        <w:jc w:val="center"/>
      </w:pPr>
      <w:r>
        <w:t xml:space="preserve"> </w:t>
      </w:r>
    </w:p>
    <w:p w:rsidR="006602EF" w:rsidRDefault="006602EF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:rsidR="006602EF" w:rsidRDefault="00294CAD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 xml:space="preserve">I N D I C E </w:t>
      </w:r>
    </w:p>
    <w:p w:rsidR="006602EF" w:rsidRDefault="006602EF">
      <w:pPr>
        <w:jc w:val="both"/>
        <w:rPr>
          <w:rFonts w:ascii="Arial" w:eastAsia="Arial" w:hAnsi="Arial" w:cs="Arial"/>
          <w:sz w:val="22"/>
          <w:szCs w:val="22"/>
        </w:rPr>
      </w:pPr>
    </w:p>
    <w:p w:rsidR="006602EF" w:rsidRDefault="006602EF">
      <w:pPr>
        <w:jc w:val="both"/>
        <w:rPr>
          <w:rFonts w:ascii="Arial" w:eastAsia="Arial" w:hAnsi="Arial" w:cs="Arial"/>
          <w:sz w:val="22"/>
          <w:szCs w:val="22"/>
        </w:rPr>
      </w:pPr>
    </w:p>
    <w:p w:rsidR="006602EF" w:rsidRDefault="006602EF">
      <w:pPr>
        <w:jc w:val="both"/>
        <w:rPr>
          <w:rFonts w:ascii="Arial" w:eastAsia="Arial" w:hAnsi="Arial" w:cs="Arial"/>
          <w:sz w:val="22"/>
          <w:szCs w:val="22"/>
        </w:rPr>
      </w:pPr>
    </w:p>
    <w:p w:rsidR="006602EF" w:rsidRDefault="006602EF">
      <w:pPr>
        <w:jc w:val="both"/>
        <w:rPr>
          <w:rFonts w:ascii="Arial" w:eastAsia="Arial" w:hAnsi="Arial" w:cs="Arial"/>
          <w:sz w:val="22"/>
          <w:szCs w:val="22"/>
        </w:rPr>
      </w:pPr>
    </w:p>
    <w:p w:rsidR="006602EF" w:rsidRDefault="006602EF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8504" w:type="dxa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3"/>
        <w:gridCol w:w="6963"/>
        <w:gridCol w:w="708"/>
      </w:tblGrid>
      <w:tr w:rsidR="006602EF">
        <w:trPr>
          <w:trHeight w:val="689"/>
        </w:trPr>
        <w:tc>
          <w:tcPr>
            <w:tcW w:w="833" w:type="dxa"/>
            <w:vAlign w:val="center"/>
          </w:tcPr>
          <w:p w:rsidR="006602EF" w:rsidRDefault="00294CAD">
            <w:pPr>
              <w:tabs>
                <w:tab w:val="left" w:pos="1630"/>
                <w:tab w:val="left" w:pos="7071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6964" w:type="dxa"/>
            <w:vAlign w:val="center"/>
          </w:tcPr>
          <w:p w:rsidR="006602EF" w:rsidRDefault="00294CAD">
            <w:pPr>
              <w:tabs>
                <w:tab w:val="left" w:pos="1630"/>
                <w:tab w:val="left" w:pos="7071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CONTENIDO</w:t>
            </w:r>
          </w:p>
        </w:tc>
        <w:tc>
          <w:tcPr>
            <w:tcW w:w="708" w:type="dxa"/>
            <w:vAlign w:val="center"/>
          </w:tcPr>
          <w:p w:rsidR="006602EF" w:rsidRDefault="00294CAD">
            <w:pPr>
              <w:tabs>
                <w:tab w:val="left" w:pos="1630"/>
                <w:tab w:val="left" w:pos="7071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Pág.</w:t>
            </w:r>
          </w:p>
        </w:tc>
      </w:tr>
      <w:tr w:rsidR="006602EF">
        <w:trPr>
          <w:trHeight w:val="427"/>
        </w:trPr>
        <w:tc>
          <w:tcPr>
            <w:tcW w:w="833" w:type="dxa"/>
            <w:vAlign w:val="center"/>
          </w:tcPr>
          <w:p w:rsidR="006602EF" w:rsidRDefault="00294CAD">
            <w:pPr>
              <w:tabs>
                <w:tab w:val="left" w:pos="1630"/>
                <w:tab w:val="left" w:pos="7071"/>
              </w:tabs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6964" w:type="dxa"/>
            <w:vAlign w:val="center"/>
          </w:tcPr>
          <w:p w:rsidR="006602EF" w:rsidRDefault="00294CAD">
            <w:pPr>
              <w:tabs>
                <w:tab w:val="left" w:pos="1630"/>
                <w:tab w:val="left" w:pos="7071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ANTECEDENTES </w:t>
            </w:r>
          </w:p>
        </w:tc>
        <w:tc>
          <w:tcPr>
            <w:tcW w:w="708" w:type="dxa"/>
            <w:vAlign w:val="center"/>
          </w:tcPr>
          <w:p w:rsidR="006602EF" w:rsidRDefault="00294CAD">
            <w:pPr>
              <w:tabs>
                <w:tab w:val="left" w:pos="1630"/>
                <w:tab w:val="left" w:pos="7071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6602EF">
        <w:trPr>
          <w:trHeight w:val="427"/>
        </w:trPr>
        <w:tc>
          <w:tcPr>
            <w:tcW w:w="833" w:type="dxa"/>
            <w:vAlign w:val="center"/>
          </w:tcPr>
          <w:p w:rsidR="006602EF" w:rsidRDefault="00294CAD">
            <w:pPr>
              <w:tabs>
                <w:tab w:val="left" w:pos="1630"/>
                <w:tab w:val="left" w:pos="7071"/>
              </w:tabs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II</w:t>
            </w:r>
          </w:p>
        </w:tc>
        <w:tc>
          <w:tcPr>
            <w:tcW w:w="6964" w:type="dxa"/>
            <w:vAlign w:val="center"/>
          </w:tcPr>
          <w:p w:rsidR="006602EF" w:rsidRDefault="00294CAD">
            <w:pPr>
              <w:tabs>
                <w:tab w:val="left" w:pos="1630"/>
                <w:tab w:val="left" w:pos="7071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DESCRIPCIÓN DEL PROCEDIMIENTO</w:t>
            </w:r>
          </w:p>
        </w:tc>
        <w:tc>
          <w:tcPr>
            <w:tcW w:w="708" w:type="dxa"/>
            <w:vAlign w:val="center"/>
          </w:tcPr>
          <w:p w:rsidR="006602EF" w:rsidRDefault="00294CAD">
            <w:pPr>
              <w:tabs>
                <w:tab w:val="left" w:pos="1630"/>
                <w:tab w:val="left" w:pos="7071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6602EF">
        <w:trPr>
          <w:trHeight w:val="427"/>
        </w:trPr>
        <w:tc>
          <w:tcPr>
            <w:tcW w:w="833" w:type="dxa"/>
            <w:vAlign w:val="center"/>
          </w:tcPr>
          <w:p w:rsidR="006602EF" w:rsidRDefault="00294CAD">
            <w:pPr>
              <w:tabs>
                <w:tab w:val="left" w:pos="1630"/>
                <w:tab w:val="left" w:pos="7071"/>
              </w:tabs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III</w:t>
            </w:r>
          </w:p>
        </w:tc>
        <w:tc>
          <w:tcPr>
            <w:tcW w:w="6964" w:type="dxa"/>
            <w:vAlign w:val="center"/>
          </w:tcPr>
          <w:p w:rsidR="006602EF" w:rsidRDefault="00294CAD">
            <w:pPr>
              <w:tabs>
                <w:tab w:val="left" w:pos="1630"/>
                <w:tab w:val="left" w:pos="7071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PARÁMETROS DE SEGUIMIENTO </w:t>
            </w:r>
          </w:p>
        </w:tc>
        <w:tc>
          <w:tcPr>
            <w:tcW w:w="708" w:type="dxa"/>
            <w:vAlign w:val="center"/>
          </w:tcPr>
          <w:p w:rsidR="006602EF" w:rsidRDefault="00294CAD">
            <w:pPr>
              <w:tabs>
                <w:tab w:val="left" w:pos="1630"/>
                <w:tab w:val="left" w:pos="7071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</w:tr>
      <w:tr w:rsidR="006602EF">
        <w:trPr>
          <w:trHeight w:val="427"/>
        </w:trPr>
        <w:tc>
          <w:tcPr>
            <w:tcW w:w="833" w:type="dxa"/>
            <w:vAlign w:val="center"/>
          </w:tcPr>
          <w:p w:rsidR="006602EF" w:rsidRDefault="00294CAD">
            <w:pPr>
              <w:tabs>
                <w:tab w:val="left" w:pos="1630"/>
                <w:tab w:val="left" w:pos="7071"/>
              </w:tabs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IV</w:t>
            </w:r>
          </w:p>
        </w:tc>
        <w:tc>
          <w:tcPr>
            <w:tcW w:w="6964" w:type="dxa"/>
            <w:vAlign w:val="center"/>
          </w:tcPr>
          <w:p w:rsidR="006602EF" w:rsidRDefault="00294CAD">
            <w:pPr>
              <w:tabs>
                <w:tab w:val="left" w:pos="1630"/>
                <w:tab w:val="left" w:pos="7071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ANEXOS </w:t>
            </w:r>
          </w:p>
        </w:tc>
        <w:tc>
          <w:tcPr>
            <w:tcW w:w="708" w:type="dxa"/>
            <w:vAlign w:val="center"/>
          </w:tcPr>
          <w:p w:rsidR="006602EF" w:rsidRDefault="00294CAD">
            <w:pPr>
              <w:tabs>
                <w:tab w:val="left" w:pos="1630"/>
                <w:tab w:val="left" w:pos="7071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</w:tr>
    </w:tbl>
    <w:p w:rsidR="006602EF" w:rsidRDefault="006602EF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:rsidR="006602EF" w:rsidRDefault="006602EF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:rsidR="006602EF" w:rsidRDefault="006602EF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:rsidR="006602EF" w:rsidRDefault="006602EF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:rsidR="006602EF" w:rsidRDefault="006602EF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:rsidR="006602EF" w:rsidRDefault="006602EF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:rsidR="006602EF" w:rsidRDefault="00294CAD">
      <w:pPr>
        <w:tabs>
          <w:tab w:val="left" w:pos="5280"/>
          <w:tab w:val="right" w:pos="8982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APROBADO POR</w:t>
      </w:r>
    </w:p>
    <w:tbl>
      <w:tblPr>
        <w:tblStyle w:val="a0"/>
        <w:tblW w:w="5315" w:type="dxa"/>
        <w:tblInd w:w="3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15"/>
      </w:tblGrid>
      <w:tr w:rsidR="006602EF">
        <w:trPr>
          <w:trHeight w:val="1097"/>
        </w:trPr>
        <w:tc>
          <w:tcPr>
            <w:tcW w:w="5315" w:type="dxa"/>
          </w:tcPr>
          <w:p w:rsidR="006602EF" w:rsidRDefault="006602EF">
            <w:pPr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</w:pPr>
          </w:p>
          <w:p w:rsidR="006602EF" w:rsidRDefault="006602EF">
            <w:pPr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</w:pPr>
          </w:p>
          <w:p w:rsidR="006602EF" w:rsidRDefault="006602EF">
            <w:pPr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</w:pPr>
          </w:p>
          <w:p w:rsidR="006602EF" w:rsidRDefault="006602EF">
            <w:pPr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</w:pPr>
          </w:p>
          <w:p w:rsidR="006602EF" w:rsidRDefault="00294CA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                        JEFE DIVISIÓN DE RRHH </w:t>
            </w:r>
          </w:p>
        </w:tc>
      </w:tr>
    </w:tbl>
    <w:p w:rsidR="006602EF" w:rsidRDefault="00294CAD">
      <w:pPr>
        <w:rPr>
          <w:rFonts w:ascii="Arial" w:eastAsia="Arial" w:hAnsi="Arial" w:cs="Arial"/>
          <w:b/>
          <w:sz w:val="22"/>
          <w:szCs w:val="22"/>
          <w:u w:val="single"/>
        </w:rPr>
        <w:sectPr w:rsidR="006602EF">
          <w:headerReference w:type="default" r:id="rId8"/>
          <w:headerReference w:type="first" r:id="rId9"/>
          <w:footerReference w:type="first" r:id="rId10"/>
          <w:pgSz w:w="12242" w:h="15842"/>
          <w:pgMar w:top="567" w:right="1842" w:bottom="1418" w:left="1418" w:header="624" w:footer="567" w:gutter="0"/>
          <w:pgNumType w:start="1"/>
          <w:cols w:space="720"/>
          <w:titlePg/>
        </w:sectPr>
      </w:pPr>
      <w:r>
        <w:rPr>
          <w:rFonts w:ascii="Arial" w:eastAsia="Arial" w:hAnsi="Arial" w:cs="Arial"/>
          <w:b/>
          <w:sz w:val="22"/>
          <w:szCs w:val="22"/>
          <w:u w:val="single"/>
        </w:rPr>
        <w:t xml:space="preserve">  </w:t>
      </w:r>
    </w:p>
    <w:p w:rsidR="006602EF" w:rsidRDefault="00294CAD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I. ANTECEDENTES</w:t>
      </w:r>
    </w:p>
    <w:p w:rsidR="006602EF" w:rsidRDefault="006602EF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6602EF" w:rsidRDefault="00294CAD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a) TÍTULO DEL PROCEDIMIENTO</w:t>
      </w:r>
    </w:p>
    <w:p w:rsidR="006602EF" w:rsidRDefault="006602EF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6602EF" w:rsidRDefault="00294CAD">
      <w:pPr>
        <w:ind w:firstLine="70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SEGURO SOAT </w:t>
      </w:r>
    </w:p>
    <w:p w:rsidR="006602EF" w:rsidRDefault="006602EF">
      <w:pPr>
        <w:ind w:firstLine="708"/>
        <w:jc w:val="both"/>
        <w:rPr>
          <w:rFonts w:ascii="Calibri" w:eastAsia="Calibri" w:hAnsi="Calibri" w:cs="Calibri"/>
          <w:sz w:val="24"/>
          <w:szCs w:val="24"/>
        </w:rPr>
      </w:pPr>
    </w:p>
    <w:p w:rsidR="006602EF" w:rsidRDefault="00294CAD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-3261"/>
        </w:tabs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b)  OBJETIVO </w:t>
      </w:r>
    </w:p>
    <w:p w:rsidR="006602EF" w:rsidRDefault="006602EF">
      <w:pPr>
        <w:jc w:val="both"/>
        <w:rPr>
          <w:rFonts w:ascii="Calibri" w:eastAsia="Calibri" w:hAnsi="Calibri" w:cs="Calibri"/>
          <w:sz w:val="24"/>
          <w:szCs w:val="24"/>
        </w:rPr>
      </w:pPr>
    </w:p>
    <w:p w:rsidR="006602EF" w:rsidRDefault="00294CAD">
      <w:pPr>
        <w:spacing w:before="240" w:after="240"/>
        <w:ind w:left="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Gestionar el pronto pago de los accidentes de tránsito de vehículos de propiedad de la empresa COMTECO RL   reportados de manera oportuna.  </w:t>
      </w:r>
    </w:p>
    <w:p w:rsidR="006602EF" w:rsidRDefault="006602EF">
      <w:pPr>
        <w:ind w:left="709"/>
        <w:jc w:val="both"/>
        <w:rPr>
          <w:rFonts w:ascii="Calibri" w:eastAsia="Calibri" w:hAnsi="Calibri" w:cs="Calibri"/>
          <w:sz w:val="24"/>
          <w:szCs w:val="24"/>
        </w:rPr>
      </w:pPr>
    </w:p>
    <w:p w:rsidR="006602EF" w:rsidRDefault="00294CAD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c) ALCANCE</w:t>
      </w:r>
    </w:p>
    <w:p w:rsidR="006602EF" w:rsidRDefault="00294CAD">
      <w:pPr>
        <w:ind w:left="709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Inicia con la atención del Hospital Belga con relación al hecho suscitado y finaliza con la gestión de la Encargada de Seguros Corporativos de COMTECO R.L con el pago de los gastos a través del Seguro UNIVIDA.  </w:t>
      </w:r>
    </w:p>
    <w:p w:rsidR="006602EF" w:rsidRDefault="006602EF">
      <w:pPr>
        <w:ind w:left="709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6602EF" w:rsidRDefault="006602EF">
      <w:pPr>
        <w:ind w:left="709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6602EF" w:rsidRDefault="00294CAD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d) RESPONSABLE DE LA SUPERVISIÓN DEL PROCEDIMIENTO</w:t>
      </w:r>
    </w:p>
    <w:p w:rsidR="006602EF" w:rsidRDefault="006602EF">
      <w:pPr>
        <w:tabs>
          <w:tab w:val="left" w:pos="-3402"/>
        </w:tabs>
        <w:ind w:left="522"/>
        <w:jc w:val="both"/>
        <w:rPr>
          <w:rFonts w:ascii="Calibri" w:eastAsia="Calibri" w:hAnsi="Calibri" w:cs="Calibri"/>
          <w:sz w:val="24"/>
          <w:szCs w:val="24"/>
        </w:rPr>
      </w:pPr>
    </w:p>
    <w:p w:rsidR="006602EF" w:rsidRDefault="00294CAD">
      <w:pPr>
        <w:tabs>
          <w:tab w:val="left" w:pos="-3402"/>
        </w:tabs>
        <w:ind w:left="52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Jefe de Seguro Médico</w:t>
      </w:r>
    </w:p>
    <w:p w:rsidR="006602EF" w:rsidRDefault="006602EF">
      <w:pPr>
        <w:tabs>
          <w:tab w:val="left" w:pos="-3402"/>
        </w:tabs>
        <w:jc w:val="both"/>
        <w:rPr>
          <w:rFonts w:ascii="Calibri" w:eastAsia="Calibri" w:hAnsi="Calibri" w:cs="Calibri"/>
          <w:sz w:val="24"/>
          <w:szCs w:val="24"/>
        </w:rPr>
      </w:pPr>
    </w:p>
    <w:p w:rsidR="006602EF" w:rsidRDefault="00294CAD">
      <w:pPr>
        <w:tabs>
          <w:tab w:val="left" w:pos="-3402"/>
        </w:tabs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e) UNIDADES Y PROCEDIMIENTOS RELACIONADOS</w:t>
      </w:r>
    </w:p>
    <w:p w:rsidR="006602EF" w:rsidRDefault="006602EF">
      <w:pPr>
        <w:tabs>
          <w:tab w:val="left" w:pos="-3402"/>
        </w:tabs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6602EF" w:rsidRDefault="00294C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Encargada de Seguros Corporativos  COMTECO R.L.</w:t>
      </w:r>
    </w:p>
    <w:p w:rsidR="006602EF" w:rsidRDefault="00294C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Encargada de Seguros  BELGA.</w:t>
      </w:r>
    </w:p>
    <w:p w:rsidR="006602EF" w:rsidRDefault="00294C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Encargada de UNIVIDA</w:t>
      </w:r>
    </w:p>
    <w:p w:rsidR="006602EF" w:rsidRDefault="00294C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Responsable del Gabinete Psicológico Laboral </w:t>
      </w:r>
    </w:p>
    <w:p w:rsidR="006602EF" w:rsidRDefault="006602EF">
      <w:pPr>
        <w:pBdr>
          <w:top w:val="nil"/>
          <w:left w:val="nil"/>
          <w:bottom w:val="nil"/>
          <w:right w:val="nil"/>
          <w:between w:val="nil"/>
        </w:pBdr>
        <w:tabs>
          <w:tab w:val="left" w:pos="-3402"/>
        </w:tabs>
        <w:ind w:left="72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tbl>
      <w:tblPr>
        <w:tblStyle w:val="a1"/>
        <w:tblW w:w="9441" w:type="dxa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21"/>
        <w:gridCol w:w="4720"/>
      </w:tblGrid>
      <w:tr w:rsidR="006602EF">
        <w:trPr>
          <w:trHeight w:val="257"/>
        </w:trPr>
        <w:tc>
          <w:tcPr>
            <w:tcW w:w="4721" w:type="dxa"/>
            <w:shd w:val="clear" w:color="auto" w:fill="D9D9D9"/>
          </w:tcPr>
          <w:p w:rsidR="006602EF" w:rsidRDefault="00294CAD">
            <w:pPr>
              <w:tabs>
                <w:tab w:val="left" w:pos="-3402"/>
              </w:tabs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PROCEDIMIENTO DE ENTRADA</w:t>
            </w:r>
          </w:p>
        </w:tc>
        <w:tc>
          <w:tcPr>
            <w:tcW w:w="4720" w:type="dxa"/>
            <w:shd w:val="clear" w:color="auto" w:fill="D9D9D9"/>
          </w:tcPr>
          <w:p w:rsidR="006602EF" w:rsidRDefault="00294CAD">
            <w:pPr>
              <w:tabs>
                <w:tab w:val="left" w:pos="-3402"/>
              </w:tabs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PROCEDIMIENTO DE SALIDA</w:t>
            </w:r>
          </w:p>
        </w:tc>
      </w:tr>
      <w:tr w:rsidR="006602EF">
        <w:trPr>
          <w:trHeight w:val="652"/>
        </w:trPr>
        <w:tc>
          <w:tcPr>
            <w:tcW w:w="4721" w:type="dxa"/>
          </w:tcPr>
          <w:p w:rsidR="006602EF" w:rsidRDefault="006602EF">
            <w:pPr>
              <w:tabs>
                <w:tab w:val="left" w:pos="-3402"/>
              </w:tabs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720" w:type="dxa"/>
          </w:tcPr>
          <w:p w:rsidR="006602EF" w:rsidRDefault="006602EF">
            <w:pPr>
              <w:tabs>
                <w:tab w:val="left" w:pos="-3402"/>
              </w:tabs>
              <w:rPr>
                <w:rFonts w:ascii="Roboto" w:eastAsia="Roboto" w:hAnsi="Roboto" w:cs="Roboto"/>
                <w:color w:val="4C5667"/>
                <w:sz w:val="23"/>
                <w:szCs w:val="23"/>
              </w:rPr>
            </w:pPr>
          </w:p>
          <w:p w:rsidR="006602EF" w:rsidRDefault="00294CAD">
            <w:pPr>
              <w:tabs>
                <w:tab w:val="left" w:pos="-3402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Roboto" w:eastAsia="Roboto" w:hAnsi="Roboto" w:cs="Roboto"/>
                <w:color w:val="4C5667"/>
                <w:sz w:val="21"/>
                <w:szCs w:val="21"/>
              </w:rPr>
              <w:t xml:space="preserve">   SI-PR-002  INVESTIGACIÓN DE ACCIDENTES</w:t>
            </w:r>
          </w:p>
        </w:tc>
      </w:tr>
    </w:tbl>
    <w:p w:rsidR="006602EF" w:rsidRDefault="006602EF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-3261"/>
        </w:tabs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6602EF" w:rsidRDefault="00294CAD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-3261"/>
        </w:tabs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f) DEFINICIONES:</w:t>
      </w:r>
    </w:p>
    <w:p w:rsidR="006602EF" w:rsidRDefault="006602EF"/>
    <w:p w:rsidR="006602EF" w:rsidRDefault="00294CAD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Accidente: </w:t>
      </w:r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>Suceso imprevisto que altera la marcha normal o prevista de las cosas, especialmente el que causa daños a una persona.</w:t>
      </w:r>
    </w:p>
    <w:p w:rsidR="006602EF" w:rsidRDefault="006602EF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6602EF" w:rsidRDefault="00294CAD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Cobertura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:  </w:t>
      </w:r>
      <w:r>
        <w:rPr>
          <w:rFonts w:ascii="Calibri" w:eastAsia="Calibri" w:hAnsi="Calibri" w:cs="Calibri"/>
          <w:sz w:val="24"/>
          <w:szCs w:val="24"/>
        </w:rPr>
        <w:t>La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Arial" w:eastAsia="Arial" w:hAnsi="Arial" w:cs="Arial"/>
          <w:color w:val="202124"/>
          <w:sz w:val="21"/>
          <w:szCs w:val="21"/>
          <w:highlight w:val="white"/>
        </w:rPr>
        <w:t>acción de cubrir o proteger algo.</w:t>
      </w:r>
    </w:p>
    <w:p w:rsidR="006602EF" w:rsidRDefault="006602EF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6602EF" w:rsidRDefault="00294CAD">
      <w:pPr>
        <w:jc w:val="both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Seguro contra accidentes: </w:t>
      </w:r>
      <w:r>
        <w:rPr>
          <w:rFonts w:ascii="Arial" w:eastAsia="Arial" w:hAnsi="Arial" w:cs="Arial"/>
          <w:sz w:val="21"/>
          <w:szCs w:val="21"/>
          <w:highlight w:val="white"/>
        </w:rPr>
        <w:t>Es aquel que protege por daños a la integridad física. Así, se activa ante eventos fortuitos.</w:t>
      </w:r>
    </w:p>
    <w:p w:rsidR="006602EF" w:rsidRDefault="006602EF">
      <w:pPr>
        <w:jc w:val="both"/>
        <w:rPr>
          <w:rFonts w:ascii="Arial" w:eastAsia="Arial" w:hAnsi="Arial" w:cs="Arial"/>
          <w:sz w:val="21"/>
          <w:szCs w:val="21"/>
          <w:highlight w:val="white"/>
        </w:rPr>
      </w:pPr>
    </w:p>
    <w:p w:rsidR="006602EF" w:rsidRDefault="00294CAD">
      <w:pPr>
        <w:jc w:val="both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b/>
          <w:sz w:val="21"/>
          <w:szCs w:val="21"/>
          <w:highlight w:val="white"/>
        </w:rPr>
        <w:t xml:space="preserve">SOAT: 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Es el Seguro Obligatorio de Accidentes de Tránsito que todo propietario de vehículo motorizado, público y/o privado, debe adquirir con carácter obligatorio, para poder transitar por vías públicas del territorio boliviano.</w:t>
      </w:r>
    </w:p>
    <w:p w:rsidR="006602EF" w:rsidRDefault="00294CAD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II.</w:t>
      </w:r>
      <w:r>
        <w:rPr>
          <w:rFonts w:ascii="Calibri" w:eastAsia="Calibri" w:hAnsi="Calibri" w:cs="Calibri"/>
          <w:b/>
          <w:sz w:val="28"/>
          <w:szCs w:val="28"/>
        </w:rPr>
        <w:tab/>
        <w:t>DESCRIPCIÓN DEL PROCEDIMIENTO</w:t>
      </w:r>
    </w:p>
    <w:p w:rsidR="006602EF" w:rsidRDefault="00294CAD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114300" distB="114300" distL="114300" distR="114300">
            <wp:extent cx="6181408" cy="57721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1408" cy="577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2EF" w:rsidRDefault="006602EF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6602EF" w:rsidRDefault="00294CAD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A) PROCEDIMIENTO SEGURO SOAT EN CASO MOVILIDAD DE LA EMPRESA </w:t>
      </w:r>
    </w:p>
    <w:p w:rsidR="006602EF" w:rsidRDefault="006602EF">
      <w:pPr>
        <w:jc w:val="center"/>
        <w:rPr>
          <w:rFonts w:ascii="Calibri" w:eastAsia="Calibri" w:hAnsi="Calibri" w:cs="Calibri"/>
          <w:sz w:val="24"/>
          <w:szCs w:val="24"/>
        </w:rPr>
      </w:pPr>
    </w:p>
    <w:p w:rsidR="006602EF" w:rsidRDefault="00294CAD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HOSPITAL BELGA</w:t>
      </w:r>
    </w:p>
    <w:p w:rsidR="006602EF" w:rsidRDefault="006602EF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6602EF" w:rsidRDefault="00294C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Recibe a funcionario Accidentado </w:t>
      </w:r>
    </w:p>
    <w:p w:rsidR="006602EF" w:rsidRDefault="00294C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Recibe a funcionario Accidentado en predios del Hospital Belga para su atención.</w:t>
      </w:r>
    </w:p>
    <w:p w:rsidR="006602EF" w:rsidRDefault="006602E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rFonts w:ascii="Calibri" w:eastAsia="Calibri" w:hAnsi="Calibri" w:cs="Calibri"/>
          <w:sz w:val="24"/>
          <w:szCs w:val="24"/>
        </w:rPr>
      </w:pPr>
    </w:p>
    <w:p w:rsidR="006602EF" w:rsidRDefault="00294CAD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2.   Comunica a Jefe Médico de COMTECO R.L</w:t>
      </w:r>
    </w:p>
    <w:p w:rsidR="006602EF" w:rsidRDefault="00294CAD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2.1. Comunica al Jefe Médico de COMTECO R.L de la situación y cuál será el protocolo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de atención según el caso.</w:t>
      </w:r>
    </w:p>
    <w:p w:rsidR="006602EF" w:rsidRDefault="006602E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rFonts w:ascii="Calibri" w:eastAsia="Calibri" w:hAnsi="Calibri" w:cs="Calibri"/>
          <w:sz w:val="24"/>
          <w:szCs w:val="24"/>
        </w:rPr>
      </w:pPr>
    </w:p>
    <w:p w:rsidR="006602EF" w:rsidRDefault="006602E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6602EF" w:rsidRDefault="006602E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6602EF" w:rsidRDefault="006602E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6602EF" w:rsidRDefault="00294CAD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JEFE MÉDICO COMTECO R.L</w:t>
      </w:r>
    </w:p>
    <w:p w:rsidR="006602EF" w:rsidRDefault="006602E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6602EF" w:rsidRDefault="00294CAD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  Comunica a Encargada de Gabinete Psicolaboral </w:t>
      </w:r>
    </w:p>
    <w:p w:rsidR="006602EF" w:rsidRDefault="00294CAD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3.1 Comunica a Encargada de Gabinete Psicolaboral y se activa el Procedimiento establecido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“Investigación de Accidentes” de Seguridad Industrial con la cadena de llamadas.</w:t>
      </w:r>
    </w:p>
    <w:p w:rsidR="006602EF" w:rsidRDefault="006602EF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6602EF" w:rsidRDefault="00294CAD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ENCARGADA DE GABINETE PSICOLABORAL</w:t>
      </w:r>
    </w:p>
    <w:p w:rsidR="006602EF" w:rsidRDefault="006602EF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6602EF" w:rsidRDefault="00294CAD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4. Comunica a personal interno de la empresa</w:t>
      </w:r>
    </w:p>
    <w:p w:rsidR="006602EF" w:rsidRDefault="00294CAD">
      <w:pPr>
        <w:tabs>
          <w:tab w:val="left" w:pos="284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4.1. Comunica a personal interno de la empresa mediante correo corporativo y Grupo </w:t>
      </w:r>
      <w:proofErr w:type="spellStart"/>
      <w:r>
        <w:rPr>
          <w:rFonts w:ascii="Calibri" w:eastAsia="Calibri" w:hAnsi="Calibri" w:cs="Calibri"/>
          <w:sz w:val="24"/>
          <w:szCs w:val="24"/>
        </w:rPr>
        <w:t>What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App </w:t>
      </w:r>
      <w:r>
        <w:rPr>
          <w:rFonts w:ascii="Calibri" w:eastAsia="Calibri" w:hAnsi="Calibri" w:cs="Calibri"/>
          <w:sz w:val="24"/>
          <w:szCs w:val="24"/>
        </w:rPr>
        <w:tab/>
        <w:t xml:space="preserve">Encargada de Seguros Corporativos, Responsable de la </w:t>
      </w:r>
      <w:proofErr w:type="spellStart"/>
      <w:r>
        <w:rPr>
          <w:rFonts w:ascii="Calibri" w:eastAsia="Calibri" w:hAnsi="Calibri" w:cs="Calibri"/>
          <w:sz w:val="24"/>
          <w:szCs w:val="24"/>
        </w:rPr>
        <w:t>Adm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gramStart"/>
      <w:r>
        <w:rPr>
          <w:rFonts w:ascii="Calibri" w:eastAsia="Calibri" w:hAnsi="Calibri" w:cs="Calibri"/>
          <w:sz w:val="24"/>
          <w:szCs w:val="24"/>
        </w:rPr>
        <w:t>del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Seguro Delegado,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Responsable Seguridad  Industrial y Encargada de Seguros del Hospital Belga para su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coordinación. </w:t>
      </w:r>
    </w:p>
    <w:p w:rsidR="006602EF" w:rsidRDefault="006602EF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6602EF" w:rsidRDefault="00294CAD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ENCARGADA DE SEGUROS CORPORATIVOS </w:t>
      </w:r>
    </w:p>
    <w:p w:rsidR="006602EF" w:rsidRDefault="006602EF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6602EF" w:rsidRDefault="00294CAD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5. Gestiona la activación del Seguro SOAT con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la entidades correspondientes</w:t>
      </w:r>
      <w:proofErr w:type="gramEnd"/>
    </w:p>
    <w:p w:rsidR="006602EF" w:rsidRDefault="00294CAD">
      <w:pPr>
        <w:tabs>
          <w:tab w:val="left" w:pos="284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5.1</w:t>
      </w:r>
      <w:r w:rsidR="008266EF">
        <w:rPr>
          <w:rFonts w:ascii="Calibri" w:eastAsia="Calibri" w:hAnsi="Calibri" w:cs="Calibri"/>
          <w:sz w:val="24"/>
          <w:szCs w:val="24"/>
        </w:rPr>
        <w:t>. Gestiona</w:t>
      </w:r>
      <w:r>
        <w:rPr>
          <w:rFonts w:ascii="Calibri" w:eastAsia="Calibri" w:hAnsi="Calibri" w:cs="Calibri"/>
          <w:sz w:val="24"/>
          <w:szCs w:val="24"/>
        </w:rPr>
        <w:t xml:space="preserve"> la activación del Seguro SOAT con las entidades correspondientes que son:  </w:t>
      </w:r>
    </w:p>
    <w:p w:rsidR="006602EF" w:rsidRDefault="00294CAD">
      <w:pPr>
        <w:tabs>
          <w:tab w:val="left" w:pos="284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La aseguradora UNIVIDA  y la Oficina de Tránsito perteneciente a la POLICÍA BOLIVIANA. </w:t>
      </w:r>
    </w:p>
    <w:p w:rsidR="006602EF" w:rsidRDefault="006602EF">
      <w:pPr>
        <w:tabs>
          <w:tab w:val="left" w:pos="284"/>
        </w:tabs>
        <w:jc w:val="both"/>
        <w:rPr>
          <w:rFonts w:ascii="Calibri" w:eastAsia="Calibri" w:hAnsi="Calibri" w:cs="Calibri"/>
          <w:sz w:val="24"/>
          <w:szCs w:val="24"/>
        </w:rPr>
      </w:pPr>
    </w:p>
    <w:p w:rsidR="006602EF" w:rsidRDefault="00294CAD">
      <w:pPr>
        <w:tabs>
          <w:tab w:val="left" w:pos="284"/>
        </w:tabs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6. Entrega  la documentación </w:t>
      </w:r>
    </w:p>
    <w:p w:rsidR="006602EF" w:rsidRDefault="00294CAD">
      <w:pPr>
        <w:tabs>
          <w:tab w:val="left" w:pos="284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6.1</w:t>
      </w:r>
      <w:bookmarkStart w:id="0" w:name="_GoBack"/>
      <w:bookmarkEnd w:id="0"/>
      <w:r w:rsidR="008266EF">
        <w:rPr>
          <w:rFonts w:ascii="Calibri" w:eastAsia="Calibri" w:hAnsi="Calibri" w:cs="Calibri"/>
          <w:sz w:val="24"/>
          <w:szCs w:val="24"/>
        </w:rPr>
        <w:t>. Entrega</w:t>
      </w:r>
      <w:r>
        <w:rPr>
          <w:rFonts w:ascii="Calibri" w:eastAsia="Calibri" w:hAnsi="Calibri" w:cs="Calibri"/>
          <w:sz w:val="24"/>
          <w:szCs w:val="24"/>
        </w:rPr>
        <w:t xml:space="preserve"> una carta de garantía al Hospital a quien corresponda.</w:t>
      </w:r>
    </w:p>
    <w:p w:rsidR="006602EF" w:rsidRDefault="006602EF">
      <w:pPr>
        <w:tabs>
          <w:tab w:val="left" w:pos="284"/>
        </w:tabs>
        <w:jc w:val="both"/>
        <w:rPr>
          <w:rFonts w:ascii="Calibri" w:eastAsia="Calibri" w:hAnsi="Calibri" w:cs="Calibri"/>
          <w:sz w:val="24"/>
          <w:szCs w:val="24"/>
        </w:rPr>
      </w:pPr>
    </w:p>
    <w:p w:rsidR="006602EF" w:rsidRDefault="00294CAD">
      <w:pPr>
        <w:tabs>
          <w:tab w:val="left" w:pos="284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B) PROCEDIMIENTO SEGURO SOAT EN CASO MOVILIDAD PRIVADA</w:t>
      </w:r>
    </w:p>
    <w:p w:rsidR="006602EF" w:rsidRDefault="006602EF">
      <w:pPr>
        <w:rPr>
          <w:rFonts w:ascii="Calibri" w:eastAsia="Calibri" w:hAnsi="Calibri" w:cs="Calibri"/>
          <w:sz w:val="24"/>
          <w:szCs w:val="24"/>
        </w:rPr>
      </w:pPr>
    </w:p>
    <w:p w:rsidR="006602EF" w:rsidRDefault="00294CAD">
      <w:pPr>
        <w:tabs>
          <w:tab w:val="left" w:pos="284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FAMILIA DEL ACCIDENTADO</w:t>
      </w:r>
    </w:p>
    <w:p w:rsidR="006602EF" w:rsidRDefault="006602EF">
      <w:pPr>
        <w:rPr>
          <w:rFonts w:ascii="Calibri" w:eastAsia="Calibri" w:hAnsi="Calibri" w:cs="Calibri"/>
          <w:sz w:val="24"/>
          <w:szCs w:val="24"/>
        </w:rPr>
      </w:pPr>
    </w:p>
    <w:p w:rsidR="006602EF" w:rsidRDefault="00294CA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1. Realiza gestiones en las entidades competentes</w:t>
      </w:r>
    </w:p>
    <w:p w:rsidR="006602EF" w:rsidRDefault="006602EF">
      <w:pPr>
        <w:rPr>
          <w:rFonts w:ascii="Arial" w:eastAsia="Arial" w:hAnsi="Arial" w:cs="Arial"/>
          <w:color w:val="202124"/>
          <w:sz w:val="24"/>
          <w:szCs w:val="24"/>
        </w:rPr>
      </w:pPr>
    </w:p>
    <w:p w:rsidR="006602EF" w:rsidRDefault="00294CAD">
      <w:pPr>
        <w:rPr>
          <w:rFonts w:ascii="Calibri" w:eastAsia="Calibri" w:hAnsi="Calibri" w:cs="Calibri"/>
          <w:color w:val="6F6F6E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 xml:space="preserve">1.1. </w:t>
      </w:r>
      <w:r>
        <w:rPr>
          <w:rFonts w:ascii="Calibri" w:eastAsia="Calibri" w:hAnsi="Calibri" w:cs="Calibri"/>
          <w:sz w:val="24"/>
          <w:szCs w:val="24"/>
        </w:rPr>
        <w:t>La activación del SOAT es  inmediata una vez que haya ocurrido el accidente de tránsito</w:t>
      </w:r>
      <w:r>
        <w:rPr>
          <w:rFonts w:ascii="Calibri" w:eastAsia="Calibri" w:hAnsi="Calibri" w:cs="Calibri"/>
          <w:color w:val="6F6F6E"/>
          <w:sz w:val="24"/>
          <w:szCs w:val="24"/>
        </w:rPr>
        <w:t>.</w:t>
      </w:r>
    </w:p>
    <w:p w:rsidR="006602EF" w:rsidRDefault="00294CA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1.2.  Acude o traslada a las víctimas en ambulancia a un centro médico público o privado. </w:t>
      </w:r>
    </w:p>
    <w:p w:rsidR="006602EF" w:rsidRDefault="00294CA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1.3.  Comunícate con la compañía de seguros respectiva para activar cobertura. </w:t>
      </w:r>
    </w:p>
    <w:p w:rsidR="006602EF" w:rsidRDefault="006602EF">
      <w:pPr>
        <w:spacing w:after="360"/>
        <w:rPr>
          <w:rFonts w:ascii="Arial" w:eastAsia="Arial" w:hAnsi="Arial" w:cs="Arial"/>
          <w:color w:val="202124"/>
          <w:sz w:val="24"/>
          <w:szCs w:val="24"/>
        </w:rPr>
      </w:pPr>
    </w:p>
    <w:p w:rsidR="006602EF" w:rsidRDefault="006602EF">
      <w:pPr>
        <w:shd w:val="clear" w:color="auto" w:fill="FFFFFF"/>
        <w:spacing w:after="300" w:line="330" w:lineRule="auto"/>
        <w:ind w:left="-300"/>
        <w:rPr>
          <w:rFonts w:ascii="Arial" w:eastAsia="Arial" w:hAnsi="Arial" w:cs="Arial"/>
          <w:b/>
          <w:color w:val="70757A"/>
          <w:sz w:val="18"/>
          <w:szCs w:val="18"/>
        </w:rPr>
      </w:pPr>
    </w:p>
    <w:p w:rsidR="006602EF" w:rsidRDefault="006602EF">
      <w:pPr>
        <w:shd w:val="clear" w:color="auto" w:fill="FFFFFF"/>
        <w:spacing w:before="100" w:after="300" w:line="321" w:lineRule="auto"/>
        <w:rPr>
          <w:rFonts w:ascii="Arial" w:eastAsia="Arial" w:hAnsi="Arial" w:cs="Arial"/>
          <w:b/>
          <w:color w:val="70757A"/>
          <w:sz w:val="18"/>
          <w:szCs w:val="18"/>
        </w:rPr>
      </w:pPr>
    </w:p>
    <w:p w:rsidR="006602EF" w:rsidRDefault="006602EF">
      <w:pPr>
        <w:shd w:val="clear" w:color="auto" w:fill="FFFFFF"/>
        <w:spacing w:before="100" w:after="300" w:line="321" w:lineRule="auto"/>
        <w:rPr>
          <w:rFonts w:ascii="Arial" w:eastAsia="Arial" w:hAnsi="Arial" w:cs="Arial"/>
          <w:b/>
          <w:color w:val="70757A"/>
          <w:sz w:val="18"/>
          <w:szCs w:val="18"/>
        </w:rPr>
      </w:pPr>
    </w:p>
    <w:p w:rsidR="006602EF" w:rsidRDefault="006602EF">
      <w:pPr>
        <w:shd w:val="clear" w:color="auto" w:fill="FFFFFF"/>
        <w:spacing w:before="100" w:after="300" w:line="321" w:lineRule="auto"/>
        <w:rPr>
          <w:rFonts w:ascii="Arial" w:eastAsia="Arial" w:hAnsi="Arial" w:cs="Arial"/>
          <w:b/>
          <w:color w:val="70757A"/>
          <w:sz w:val="18"/>
          <w:szCs w:val="18"/>
        </w:rPr>
      </w:pPr>
    </w:p>
    <w:p w:rsidR="006602EF" w:rsidRDefault="006602EF">
      <w:pPr>
        <w:rPr>
          <w:rFonts w:ascii="Calibri" w:eastAsia="Calibri" w:hAnsi="Calibri" w:cs="Calibri"/>
          <w:b/>
          <w:sz w:val="24"/>
          <w:szCs w:val="24"/>
        </w:rPr>
      </w:pPr>
    </w:p>
    <w:p w:rsidR="006602EF" w:rsidRDefault="006602EF">
      <w:pPr>
        <w:rPr>
          <w:rFonts w:ascii="Calibri" w:eastAsia="Calibri" w:hAnsi="Calibri" w:cs="Calibri"/>
          <w:b/>
          <w:sz w:val="24"/>
          <w:szCs w:val="24"/>
        </w:rPr>
      </w:pPr>
    </w:p>
    <w:p w:rsidR="006602EF" w:rsidRDefault="006602EF">
      <w:pPr>
        <w:rPr>
          <w:rFonts w:ascii="Calibri" w:eastAsia="Calibri" w:hAnsi="Calibri" w:cs="Calibri"/>
          <w:b/>
          <w:sz w:val="24"/>
          <w:szCs w:val="24"/>
        </w:rPr>
      </w:pPr>
    </w:p>
    <w:p w:rsidR="006602EF" w:rsidRDefault="006602EF">
      <w:pPr>
        <w:rPr>
          <w:rFonts w:ascii="Calibri" w:eastAsia="Calibri" w:hAnsi="Calibri" w:cs="Calibri"/>
          <w:b/>
          <w:sz w:val="24"/>
          <w:szCs w:val="24"/>
        </w:rPr>
      </w:pPr>
    </w:p>
    <w:p w:rsidR="006602EF" w:rsidRDefault="006602EF">
      <w:pPr>
        <w:rPr>
          <w:rFonts w:ascii="Calibri" w:eastAsia="Calibri" w:hAnsi="Calibri" w:cs="Calibri"/>
          <w:b/>
          <w:sz w:val="24"/>
          <w:szCs w:val="24"/>
        </w:rPr>
      </w:pPr>
    </w:p>
    <w:p w:rsidR="006602EF" w:rsidRDefault="00294CA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3261"/>
        </w:tabs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PARÁMETROS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DE SEGUIMIENTO  </w:t>
      </w:r>
    </w:p>
    <w:p w:rsidR="006602EF" w:rsidRDefault="006602EF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-3261"/>
        </w:tabs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6602EF" w:rsidRDefault="006602EF">
      <w:pPr>
        <w:rPr>
          <w:rFonts w:ascii="Calibri" w:eastAsia="Calibri" w:hAnsi="Calibri" w:cs="Calibri"/>
          <w:sz w:val="24"/>
          <w:szCs w:val="24"/>
        </w:rPr>
      </w:pPr>
    </w:p>
    <w:p w:rsidR="006602EF" w:rsidRDefault="00294CAD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-3261"/>
        </w:tabs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1. DOCUMENTOS DEL PROCEDIMIENTO </w:t>
      </w:r>
    </w:p>
    <w:p w:rsidR="006602EF" w:rsidRDefault="006602EF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92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3"/>
        <w:gridCol w:w="1559"/>
        <w:gridCol w:w="1701"/>
        <w:gridCol w:w="1134"/>
        <w:gridCol w:w="993"/>
      </w:tblGrid>
      <w:tr w:rsidR="006602EF">
        <w:trPr>
          <w:trHeight w:val="344"/>
          <w:jc w:val="center"/>
        </w:trPr>
        <w:tc>
          <w:tcPr>
            <w:tcW w:w="3873" w:type="dxa"/>
            <w:vMerge w:val="restart"/>
            <w:shd w:val="clear" w:color="auto" w:fill="D9D9D9"/>
            <w:vAlign w:val="center"/>
          </w:tcPr>
          <w:p w:rsidR="006602EF" w:rsidRDefault="00294CAD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Nombre Documento</w:t>
            </w:r>
          </w:p>
        </w:tc>
        <w:tc>
          <w:tcPr>
            <w:tcW w:w="1559" w:type="dxa"/>
            <w:vMerge w:val="restart"/>
            <w:shd w:val="clear" w:color="auto" w:fill="D9D9D9"/>
            <w:vAlign w:val="center"/>
          </w:tcPr>
          <w:p w:rsidR="006602EF" w:rsidRDefault="00294CAD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Tipo de Documento</w:t>
            </w:r>
          </w:p>
          <w:p w:rsidR="006602EF" w:rsidRDefault="00294CAD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(*)</w:t>
            </w:r>
          </w:p>
        </w:tc>
        <w:tc>
          <w:tcPr>
            <w:tcW w:w="1701" w:type="dxa"/>
            <w:vMerge w:val="restart"/>
            <w:shd w:val="clear" w:color="auto" w:fill="D9D9D9"/>
            <w:vAlign w:val="center"/>
          </w:tcPr>
          <w:p w:rsidR="006602EF" w:rsidRDefault="00294CAD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Manual o Automatizado</w:t>
            </w:r>
          </w:p>
        </w:tc>
        <w:tc>
          <w:tcPr>
            <w:tcW w:w="2127" w:type="dxa"/>
            <w:gridSpan w:val="2"/>
            <w:vAlign w:val="center"/>
          </w:tcPr>
          <w:p w:rsidR="006602EF" w:rsidRDefault="00294CAD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Ejemplares</w:t>
            </w:r>
          </w:p>
        </w:tc>
      </w:tr>
      <w:tr w:rsidR="006602EF">
        <w:trPr>
          <w:trHeight w:val="194"/>
          <w:jc w:val="center"/>
        </w:trPr>
        <w:tc>
          <w:tcPr>
            <w:tcW w:w="3873" w:type="dxa"/>
            <w:vMerge/>
            <w:shd w:val="clear" w:color="auto" w:fill="D9D9D9"/>
            <w:vAlign w:val="center"/>
          </w:tcPr>
          <w:p w:rsidR="006602EF" w:rsidRDefault="00660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D9D9D9"/>
            <w:vAlign w:val="center"/>
          </w:tcPr>
          <w:p w:rsidR="006602EF" w:rsidRDefault="00660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D9D9D9"/>
            <w:vAlign w:val="center"/>
          </w:tcPr>
          <w:p w:rsidR="006602EF" w:rsidRDefault="00660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:rsidR="006602EF" w:rsidRDefault="00294CAD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Original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6602EF" w:rsidRDefault="00294CAD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Copia</w:t>
            </w:r>
          </w:p>
        </w:tc>
      </w:tr>
      <w:tr w:rsidR="006602EF">
        <w:trPr>
          <w:trHeight w:val="504"/>
          <w:jc w:val="center"/>
        </w:trPr>
        <w:tc>
          <w:tcPr>
            <w:tcW w:w="3873" w:type="dxa"/>
            <w:vAlign w:val="center"/>
          </w:tcPr>
          <w:p w:rsidR="006602EF" w:rsidRDefault="00294CAD">
            <w:pPr>
              <w:pStyle w:val="Subttulo"/>
              <w:ind w:left="93" w:firstLine="0"/>
              <w:rPr>
                <w:rFonts w:ascii="Calibri" w:eastAsia="Calibri" w:hAnsi="Calibri" w:cs="Calibri"/>
                <w:b w:val="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sz w:val="24"/>
                <w:szCs w:val="24"/>
              </w:rPr>
              <w:t xml:space="preserve">     Carta de garantía al Hospital </w:t>
            </w:r>
          </w:p>
        </w:tc>
        <w:tc>
          <w:tcPr>
            <w:tcW w:w="1559" w:type="dxa"/>
            <w:vAlign w:val="center"/>
          </w:tcPr>
          <w:p w:rsidR="006602EF" w:rsidRDefault="00294CA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  <w:tc>
          <w:tcPr>
            <w:tcW w:w="1701" w:type="dxa"/>
            <w:vAlign w:val="center"/>
          </w:tcPr>
          <w:p w:rsidR="006602EF" w:rsidRDefault="00294CA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134" w:type="dxa"/>
            <w:vAlign w:val="center"/>
          </w:tcPr>
          <w:p w:rsidR="006602EF" w:rsidRDefault="00294CA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:rsidR="006602EF" w:rsidRDefault="00294CA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</w:tbl>
    <w:p w:rsidR="006602EF" w:rsidRDefault="00294CAD">
      <w:pPr>
        <w:ind w:firstLine="56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(*)  C: Carta                F: Formulario          I: Informe            P: Política</w:t>
      </w:r>
      <w:r>
        <w:rPr>
          <w:rFonts w:ascii="Calibri" w:eastAsia="Calibri" w:hAnsi="Calibri" w:cs="Calibri"/>
          <w:sz w:val="22"/>
          <w:szCs w:val="22"/>
        </w:rPr>
        <w:tab/>
        <w:t xml:space="preserve">                  R: Reglamento      </w:t>
      </w:r>
    </w:p>
    <w:p w:rsidR="006602EF" w:rsidRDefault="006602EF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6602EF" w:rsidRDefault="006602EF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6602EF" w:rsidRDefault="00294CAD">
      <w:pPr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2.   INDICADOR  DEL PROCEDIMIENTO </w:t>
      </w:r>
    </w:p>
    <w:p w:rsidR="006602EF" w:rsidRDefault="006602EF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tbl>
      <w:tblPr>
        <w:tblStyle w:val="a3"/>
        <w:tblW w:w="9213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551"/>
        <w:gridCol w:w="1418"/>
        <w:gridCol w:w="1275"/>
        <w:gridCol w:w="1134"/>
        <w:gridCol w:w="1134"/>
      </w:tblGrid>
      <w:tr w:rsidR="006602EF">
        <w:trPr>
          <w:trHeight w:val="320"/>
        </w:trPr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</w:tcPr>
          <w:p w:rsidR="006602EF" w:rsidRDefault="006602EF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9D9D9"/>
            <w:vAlign w:val="center"/>
          </w:tcPr>
          <w:p w:rsidR="006602EF" w:rsidRDefault="00294CAD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QUE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6602EF" w:rsidRDefault="00294CAD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COMO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6602EF" w:rsidRDefault="00294CAD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DONDE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6602EF" w:rsidRDefault="00294CAD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QUIEN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6602EF" w:rsidRDefault="00294CAD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CUANDO</w:t>
            </w:r>
          </w:p>
        </w:tc>
      </w:tr>
      <w:tr w:rsidR="006602EF">
        <w:trPr>
          <w:trHeight w:val="2775"/>
        </w:trPr>
        <w:tc>
          <w:tcPr>
            <w:tcW w:w="1701" w:type="dxa"/>
            <w:shd w:val="clear" w:color="auto" w:fill="D9D9D9"/>
            <w:vAlign w:val="center"/>
          </w:tcPr>
          <w:p w:rsidR="006602EF" w:rsidRDefault="00294CAD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OBJETO DE MEDICIÓN</w:t>
            </w:r>
          </w:p>
        </w:tc>
        <w:tc>
          <w:tcPr>
            <w:tcW w:w="2551" w:type="dxa"/>
          </w:tcPr>
          <w:p w:rsidR="006602EF" w:rsidRDefault="00294C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Gestionar el pronto pago de los accidentes de tránsito de vehículos de propiedad de la empresa COMTECO RL   reportados de manera oportuna.  </w:t>
            </w:r>
          </w:p>
        </w:tc>
        <w:tc>
          <w:tcPr>
            <w:tcW w:w="1418" w:type="dxa"/>
          </w:tcPr>
          <w:p w:rsidR="006602EF" w:rsidRDefault="00294CAD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Aplicación del Seguro SOAT</w:t>
            </w:r>
          </w:p>
        </w:tc>
        <w:tc>
          <w:tcPr>
            <w:tcW w:w="1275" w:type="dxa"/>
          </w:tcPr>
          <w:p w:rsidR="006602EF" w:rsidRDefault="00294C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Gerencia General</w:t>
            </w:r>
          </w:p>
        </w:tc>
        <w:tc>
          <w:tcPr>
            <w:tcW w:w="1134" w:type="dxa"/>
          </w:tcPr>
          <w:p w:rsidR="006602EF" w:rsidRDefault="00294C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Jefe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Div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 RRHH</w:t>
            </w:r>
          </w:p>
          <w:p w:rsidR="006602EF" w:rsidRDefault="006602EF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:rsidR="006602EF" w:rsidRDefault="00294CAD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Mensual</w:t>
            </w:r>
          </w:p>
        </w:tc>
      </w:tr>
      <w:tr w:rsidR="006602EF">
        <w:trPr>
          <w:trHeight w:val="1013"/>
        </w:trPr>
        <w:tc>
          <w:tcPr>
            <w:tcW w:w="1701" w:type="dxa"/>
            <w:shd w:val="clear" w:color="auto" w:fill="D9D9D9"/>
            <w:vAlign w:val="center"/>
          </w:tcPr>
          <w:p w:rsidR="006602EF" w:rsidRDefault="00294CAD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FÓRMULA</w:t>
            </w:r>
          </w:p>
        </w:tc>
        <w:tc>
          <w:tcPr>
            <w:tcW w:w="7512" w:type="dxa"/>
            <w:gridSpan w:val="5"/>
          </w:tcPr>
          <w:p w:rsidR="006602EF" w:rsidRDefault="006602EF">
            <w:pPr>
              <w:jc w:val="center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</w:p>
          <w:p w:rsidR="006602EF" w:rsidRDefault="00294CAD">
            <w:pPr>
              <w:jc w:val="center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</w:t>
            </w:r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t xml:space="preserve">Número de incidentes suscitados al mes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x    100</w:t>
            </w:r>
          </w:p>
          <w:p w:rsidR="006602EF" w:rsidRDefault="00294C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            Total vehículos asegurados SOAT </w:t>
            </w:r>
          </w:p>
          <w:p w:rsidR="006602EF" w:rsidRDefault="006602EF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6602EF">
        <w:trPr>
          <w:trHeight w:val="634"/>
        </w:trPr>
        <w:tc>
          <w:tcPr>
            <w:tcW w:w="1701" w:type="dxa"/>
            <w:shd w:val="clear" w:color="auto" w:fill="D9D9D9"/>
            <w:vAlign w:val="center"/>
          </w:tcPr>
          <w:p w:rsidR="006602EF" w:rsidRDefault="00294CAD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PARÁMETRO</w:t>
            </w:r>
          </w:p>
        </w:tc>
        <w:tc>
          <w:tcPr>
            <w:tcW w:w="7512" w:type="dxa"/>
            <w:gridSpan w:val="5"/>
            <w:vAlign w:val="center"/>
          </w:tcPr>
          <w:p w:rsidR="006602EF" w:rsidRDefault="00294CA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Mayor a 26%:  Observado</w:t>
            </w:r>
          </w:p>
          <w:p w:rsidR="006602EF" w:rsidRDefault="00294CAD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Menor o igual a 25%: Aceptado</w:t>
            </w:r>
          </w:p>
          <w:p w:rsidR="006602EF" w:rsidRDefault="006602EF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6602EF" w:rsidRDefault="006602EF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-3261"/>
        </w:tabs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6602EF" w:rsidRDefault="006602EF"/>
    <w:p w:rsidR="006602EF" w:rsidRDefault="006602EF"/>
    <w:p w:rsidR="006602EF" w:rsidRDefault="006602EF"/>
    <w:p w:rsidR="006602EF" w:rsidRDefault="006602EF"/>
    <w:p w:rsidR="006602EF" w:rsidRDefault="006602EF"/>
    <w:p w:rsidR="006602EF" w:rsidRDefault="006602EF"/>
    <w:p w:rsidR="006602EF" w:rsidRDefault="006602EF"/>
    <w:p w:rsidR="006602EF" w:rsidRDefault="006602EF"/>
    <w:p w:rsidR="006602EF" w:rsidRDefault="006602EF"/>
    <w:p w:rsidR="006602EF" w:rsidRDefault="006602EF"/>
    <w:p w:rsidR="006602EF" w:rsidRDefault="006602EF"/>
    <w:p w:rsidR="006602EF" w:rsidRDefault="006602EF"/>
    <w:p w:rsidR="006602EF" w:rsidRDefault="006602EF"/>
    <w:p w:rsidR="006602EF" w:rsidRDefault="006602EF"/>
    <w:p w:rsidR="006602EF" w:rsidRDefault="006602EF"/>
    <w:p w:rsidR="006602EF" w:rsidRDefault="00294CA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3261"/>
        </w:tabs>
        <w:ind w:left="709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ANEXOS</w:t>
      </w:r>
    </w:p>
    <w:p w:rsidR="006602EF" w:rsidRDefault="006602EF">
      <w:pPr>
        <w:rPr>
          <w:rFonts w:ascii="Calibri" w:eastAsia="Calibri" w:hAnsi="Calibri" w:cs="Calibri"/>
          <w:b/>
          <w:sz w:val="22"/>
          <w:szCs w:val="22"/>
        </w:rPr>
      </w:pPr>
    </w:p>
    <w:p w:rsidR="006602EF" w:rsidRDefault="00294CAD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</w:rPr>
        <w:drawing>
          <wp:inline distT="114300" distB="114300" distL="114300" distR="114300">
            <wp:extent cx="5610225" cy="72580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25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602EF">
      <w:headerReference w:type="even" r:id="rId13"/>
      <w:headerReference w:type="default" r:id="rId14"/>
      <w:footerReference w:type="default" r:id="rId15"/>
      <w:pgSz w:w="12242" w:h="15842"/>
      <w:pgMar w:top="374" w:right="1134" w:bottom="1134" w:left="1418" w:header="607" w:footer="95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08C" w:rsidRDefault="007F108C">
      <w:r>
        <w:separator/>
      </w:r>
    </w:p>
  </w:endnote>
  <w:endnote w:type="continuationSeparator" w:id="0">
    <w:p w:rsidR="007F108C" w:rsidRDefault="007F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2EF" w:rsidRDefault="006602E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2"/>
        <w:szCs w:val="12"/>
      </w:rPr>
    </w:pPr>
  </w:p>
  <w:tbl>
    <w:tblPr>
      <w:tblStyle w:val="a5"/>
      <w:tblW w:w="10207" w:type="dxa"/>
      <w:tblInd w:w="-35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962"/>
      <w:gridCol w:w="5245"/>
    </w:tblGrid>
    <w:tr w:rsidR="006602EF">
      <w:tc>
        <w:tcPr>
          <w:tcW w:w="4962" w:type="dxa"/>
        </w:tcPr>
        <w:p w:rsidR="006602EF" w:rsidRDefault="00294C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ELABORADO</w:t>
          </w:r>
        </w:p>
      </w:tc>
      <w:tc>
        <w:tcPr>
          <w:tcW w:w="5245" w:type="dxa"/>
        </w:tcPr>
        <w:p w:rsidR="006602EF" w:rsidRDefault="00294C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VERSIÓN   Nº 1</w:t>
          </w:r>
        </w:p>
      </w:tc>
    </w:tr>
    <w:tr w:rsidR="006602EF">
      <w:trPr>
        <w:trHeight w:val="465"/>
      </w:trPr>
      <w:tc>
        <w:tcPr>
          <w:tcW w:w="4962" w:type="dxa"/>
        </w:tcPr>
        <w:p w:rsidR="006602EF" w:rsidRDefault="00294C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POR</w:t>
          </w:r>
          <w:r>
            <w:rPr>
              <w:rFonts w:ascii="Arial" w:eastAsia="Arial" w:hAnsi="Arial" w:cs="Arial"/>
              <w:color w:val="000000"/>
            </w:rPr>
            <w:t xml:space="preserve">:   </w:t>
          </w:r>
          <w:proofErr w:type="spellStart"/>
          <w:r>
            <w:rPr>
              <w:rFonts w:ascii="Arial" w:eastAsia="Arial" w:hAnsi="Arial" w:cs="Arial"/>
            </w:rPr>
            <w:t>Div</w:t>
          </w:r>
          <w:proofErr w:type="spellEnd"/>
          <w:r>
            <w:rPr>
              <w:rFonts w:ascii="Arial" w:eastAsia="Arial" w:hAnsi="Arial" w:cs="Arial"/>
            </w:rPr>
            <w:t>. Gestión de  Calidad y Desempeño</w:t>
          </w:r>
        </w:p>
        <w:p w:rsidR="006602EF" w:rsidRDefault="00294C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FECHA: </w:t>
          </w:r>
          <w:r>
            <w:rPr>
              <w:rFonts w:ascii="Arial" w:eastAsia="Arial" w:hAnsi="Arial" w:cs="Arial"/>
            </w:rPr>
            <w:t>Noviembre</w:t>
          </w:r>
          <w:r>
            <w:rPr>
              <w:rFonts w:ascii="Arial" w:eastAsia="Arial" w:hAnsi="Arial" w:cs="Arial"/>
              <w:color w:val="000000"/>
            </w:rPr>
            <w:t xml:space="preserve">  202</w:t>
          </w:r>
          <w:r>
            <w:rPr>
              <w:rFonts w:ascii="Arial" w:eastAsia="Arial" w:hAnsi="Arial" w:cs="Arial"/>
            </w:rPr>
            <w:t>1</w:t>
          </w:r>
          <w:r>
            <w:rPr>
              <w:rFonts w:ascii="Arial" w:eastAsia="Arial" w:hAnsi="Arial" w:cs="Arial"/>
              <w:color w:val="000000"/>
            </w:rPr>
            <w:t xml:space="preserve">                                  </w:t>
          </w:r>
          <w:proofErr w:type="spellStart"/>
          <w:r>
            <w:rPr>
              <w:rFonts w:ascii="Arial" w:eastAsia="Arial" w:hAnsi="Arial" w:cs="Arial"/>
            </w:rPr>
            <w:t>pf</w:t>
          </w:r>
          <w:proofErr w:type="spellEnd"/>
          <w:r>
            <w:rPr>
              <w:rFonts w:ascii="Arial" w:eastAsia="Arial" w:hAnsi="Arial" w:cs="Arial"/>
              <w:color w:val="000000"/>
            </w:rPr>
            <w:t xml:space="preserve">                             </w:t>
          </w:r>
        </w:p>
      </w:tc>
      <w:tc>
        <w:tcPr>
          <w:tcW w:w="5245" w:type="dxa"/>
        </w:tcPr>
        <w:p w:rsidR="006602EF" w:rsidRDefault="006602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</w:tc>
    </w:tr>
  </w:tbl>
  <w:p w:rsidR="006602EF" w:rsidRDefault="006602E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2EF" w:rsidRDefault="006602EF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 w:val="8"/>
        <w:szCs w:val="8"/>
      </w:rPr>
    </w:pPr>
  </w:p>
  <w:p w:rsidR="006602EF" w:rsidRDefault="00294C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2"/>
        <w:szCs w:val="12"/>
      </w:rPr>
    </w:pPr>
    <w:r>
      <w:rPr>
        <w:color w:val="000000"/>
        <w:sz w:val="12"/>
        <w:szCs w:val="12"/>
      </w:rPr>
      <w:t>COMTECO R.L.  (V.0)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08C" w:rsidRDefault="007F108C">
      <w:r>
        <w:separator/>
      </w:r>
    </w:p>
  </w:footnote>
  <w:footnote w:type="continuationSeparator" w:id="0">
    <w:p w:rsidR="007F108C" w:rsidRDefault="007F10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2EF" w:rsidRDefault="006602E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2EF" w:rsidRDefault="006602E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b/>
        <w:sz w:val="22"/>
        <w:szCs w:val="22"/>
      </w:rPr>
    </w:pPr>
  </w:p>
  <w:tbl>
    <w:tblPr>
      <w:tblStyle w:val="a4"/>
      <w:tblW w:w="10207" w:type="dxa"/>
      <w:tblInd w:w="-35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797"/>
      <w:gridCol w:w="2410"/>
    </w:tblGrid>
    <w:tr w:rsidR="006602EF">
      <w:trPr>
        <w:trHeight w:val="844"/>
      </w:trPr>
      <w:tc>
        <w:tcPr>
          <w:tcW w:w="779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6602EF" w:rsidRDefault="00294C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44"/>
              <w:szCs w:val="44"/>
            </w:rPr>
          </w:pPr>
          <w:r>
            <w:rPr>
              <w:rFonts w:ascii="Arial" w:eastAsia="Arial" w:hAnsi="Arial" w:cs="Arial"/>
              <w:color w:val="000000"/>
              <w:sz w:val="32"/>
              <w:szCs w:val="32"/>
            </w:rPr>
            <w:t xml:space="preserve">SISTEMA DE </w:t>
          </w:r>
          <w:r>
            <w:rPr>
              <w:rFonts w:ascii="Arial" w:eastAsia="Arial" w:hAnsi="Arial" w:cs="Arial"/>
              <w:sz w:val="32"/>
              <w:szCs w:val="32"/>
            </w:rPr>
            <w:t>GESTIÓN</w:t>
          </w:r>
          <w:r>
            <w:rPr>
              <w:rFonts w:ascii="Arial" w:eastAsia="Arial" w:hAnsi="Arial" w:cs="Arial"/>
              <w:color w:val="000000"/>
              <w:sz w:val="32"/>
              <w:szCs w:val="32"/>
            </w:rPr>
            <w:t xml:space="preserve"> DE LA CALIDAD</w:t>
          </w:r>
        </w:p>
      </w:tc>
      <w:tc>
        <w:tcPr>
          <w:tcW w:w="241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6602EF" w:rsidRDefault="006602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  <w:p w:rsidR="006602EF" w:rsidRDefault="00294C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drawing>
              <wp:inline distT="0" distB="0" distL="0" distR="0">
                <wp:extent cx="1143000" cy="476250"/>
                <wp:effectExtent l="0" t="0" r="0" b="0"/>
                <wp:docPr id="3" name="image1.png" descr="https://encrypted-tbn1.gstatic.com/images?q=tbn:ANd9GcQRrM3esBJ1HHevRLCmUrWM3eo_0zXdg37iSQJpUrT1xtM8Rl4_WqUPPQ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encrypted-tbn1.gstatic.com/images?q=tbn:ANd9GcQRrM3esBJ1HHevRLCmUrWM3eo_0zXdg37iSQJpUrT1xtM8Rl4_WqUPPQ"/>
                        <pic:cNvPicPr preferRelativeResize="0"/>
                      </pic:nvPicPr>
                      <pic:blipFill>
                        <a:blip r:embed="rId1"/>
                        <a:srcRect t="20720" b="342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4762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6602EF" w:rsidRDefault="006602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  <w:tr w:rsidR="006602EF">
      <w:trPr>
        <w:trHeight w:val="418"/>
      </w:trPr>
      <w:tc>
        <w:tcPr>
          <w:tcW w:w="7797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6602EF" w:rsidRDefault="00294C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b/>
              <w:color w:val="00000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000000"/>
              <w:sz w:val="28"/>
              <w:szCs w:val="28"/>
            </w:rPr>
            <w:t xml:space="preserve">PROCESO  </w:t>
          </w:r>
          <w:r>
            <w:rPr>
              <w:rFonts w:ascii="Arial" w:eastAsia="Arial" w:hAnsi="Arial" w:cs="Arial"/>
              <w:b/>
              <w:sz w:val="28"/>
              <w:szCs w:val="28"/>
            </w:rPr>
            <w:t>GESTION DE RECURSOS HUMANOS</w:t>
          </w:r>
        </w:p>
      </w:tc>
      <w:tc>
        <w:tcPr>
          <w:tcW w:w="2410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  <w:vAlign w:val="center"/>
        </w:tcPr>
        <w:p w:rsidR="006602EF" w:rsidRDefault="00294C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Página N°</w:t>
          </w:r>
        </w:p>
        <w:p w:rsidR="006602EF" w:rsidRDefault="00294C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8266EF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</w:rPr>
            <w:t xml:space="preserve">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8266EF">
            <w:rPr>
              <w:noProof/>
              <w:color w:val="000000"/>
            </w:rPr>
            <w:t>6</w:t>
          </w:r>
          <w:r>
            <w:rPr>
              <w:color w:val="000000"/>
            </w:rPr>
            <w:fldChar w:fldCharType="end"/>
          </w:r>
        </w:p>
      </w:tc>
    </w:tr>
    <w:tr w:rsidR="006602EF">
      <w:trPr>
        <w:trHeight w:val="638"/>
      </w:trPr>
      <w:tc>
        <w:tcPr>
          <w:tcW w:w="779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6602EF" w:rsidRDefault="00294C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8"/>
              <w:szCs w:val="28"/>
            </w:rPr>
            <w:t>PROCEDIMIENTO</w:t>
          </w:r>
          <w:r>
            <w:rPr>
              <w:rFonts w:ascii="Arial" w:eastAsia="Arial" w:hAnsi="Arial" w:cs="Arial"/>
              <w:b/>
              <w:sz w:val="28"/>
              <w:szCs w:val="28"/>
            </w:rPr>
            <w:t xml:space="preserve"> SEGURO SOAT</w:t>
          </w:r>
        </w:p>
      </w:tc>
      <w:tc>
        <w:tcPr>
          <w:tcW w:w="24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vAlign w:val="center"/>
        </w:tcPr>
        <w:p w:rsidR="006602EF" w:rsidRDefault="00294C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Código No</w:t>
          </w:r>
        </w:p>
        <w:p w:rsidR="006602EF" w:rsidRDefault="00294C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Calibri" w:eastAsia="Calibri" w:hAnsi="Calibri" w:cs="Calibri"/>
              <w:color w:val="1F497D"/>
              <w:sz w:val="22"/>
              <w:szCs w:val="22"/>
            </w:rPr>
            <w:t xml:space="preserve">      </w:t>
          </w:r>
          <w:r>
            <w:rPr>
              <w:rFonts w:ascii="Calibri" w:eastAsia="Calibri" w:hAnsi="Calibri" w:cs="Calibri"/>
              <w:sz w:val="22"/>
              <w:szCs w:val="22"/>
            </w:rPr>
            <w:t>GES-GRH-MED-P03</w:t>
          </w:r>
        </w:p>
      </w:tc>
    </w:tr>
  </w:tbl>
  <w:p w:rsidR="006602EF" w:rsidRDefault="006602E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2EF" w:rsidRDefault="006602EF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2EF" w:rsidRDefault="00294C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color w:val="000000"/>
        <w:sz w:val="12"/>
        <w:szCs w:val="12"/>
      </w:rPr>
    </w:pPr>
    <w:r>
      <w:rPr>
        <w:rFonts w:ascii="Arial" w:eastAsia="Arial" w:hAnsi="Arial" w:cs="Arial"/>
        <w:color w:val="000000"/>
        <w:sz w:val="12"/>
        <w:szCs w:val="12"/>
      </w:rPr>
      <w:t xml:space="preserve">PROCEDIMIENTO </w:t>
    </w:r>
    <w:r>
      <w:rPr>
        <w:rFonts w:ascii="Arial" w:eastAsia="Arial" w:hAnsi="Arial" w:cs="Arial"/>
        <w:sz w:val="12"/>
        <w:szCs w:val="12"/>
      </w:rPr>
      <w:t>SEGURO SOAT</w:t>
    </w:r>
  </w:p>
  <w:p w:rsidR="006602EF" w:rsidRDefault="00294C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color w:val="000000"/>
        <w:sz w:val="12"/>
        <w:szCs w:val="12"/>
      </w:rPr>
    </w:pPr>
    <w:r>
      <w:rPr>
        <w:rFonts w:ascii="Arial" w:eastAsia="Arial" w:hAnsi="Arial" w:cs="Arial"/>
        <w:color w:val="000000"/>
        <w:sz w:val="12"/>
        <w:szCs w:val="12"/>
      </w:rPr>
      <w:t xml:space="preserve">Página </w:t>
    </w:r>
    <w:r>
      <w:rPr>
        <w:rFonts w:ascii="Arial" w:eastAsia="Arial" w:hAnsi="Arial" w:cs="Arial"/>
        <w:color w:val="000000"/>
        <w:sz w:val="12"/>
        <w:szCs w:val="12"/>
      </w:rPr>
      <w:fldChar w:fldCharType="begin"/>
    </w:r>
    <w:r>
      <w:rPr>
        <w:rFonts w:ascii="Arial" w:eastAsia="Arial" w:hAnsi="Arial" w:cs="Arial"/>
        <w:color w:val="000000"/>
        <w:sz w:val="12"/>
        <w:szCs w:val="12"/>
      </w:rPr>
      <w:instrText>PAGE</w:instrText>
    </w:r>
    <w:r>
      <w:rPr>
        <w:rFonts w:ascii="Arial" w:eastAsia="Arial" w:hAnsi="Arial" w:cs="Arial"/>
        <w:color w:val="000000"/>
        <w:sz w:val="12"/>
        <w:szCs w:val="12"/>
      </w:rPr>
      <w:fldChar w:fldCharType="separate"/>
    </w:r>
    <w:r w:rsidR="008266EF">
      <w:rPr>
        <w:rFonts w:ascii="Arial" w:eastAsia="Arial" w:hAnsi="Arial" w:cs="Arial"/>
        <w:noProof/>
        <w:color w:val="000000"/>
        <w:sz w:val="12"/>
        <w:szCs w:val="12"/>
      </w:rPr>
      <w:t>2</w:t>
    </w:r>
    <w:r>
      <w:rPr>
        <w:rFonts w:ascii="Arial" w:eastAsia="Arial" w:hAnsi="Arial" w:cs="Arial"/>
        <w:color w:val="000000"/>
        <w:sz w:val="12"/>
        <w:szCs w:val="12"/>
      </w:rPr>
      <w:fldChar w:fldCharType="end"/>
    </w:r>
    <w:r>
      <w:rPr>
        <w:rFonts w:ascii="Arial" w:eastAsia="Arial" w:hAnsi="Arial" w:cs="Arial"/>
        <w:color w:val="000000"/>
        <w:sz w:val="12"/>
        <w:szCs w:val="12"/>
      </w:rPr>
      <w:t xml:space="preserve"> de </w:t>
    </w:r>
    <w:r>
      <w:rPr>
        <w:rFonts w:ascii="Arial" w:eastAsia="Arial" w:hAnsi="Arial" w:cs="Arial"/>
        <w:color w:val="000000"/>
        <w:sz w:val="12"/>
        <w:szCs w:val="12"/>
      </w:rPr>
      <w:fldChar w:fldCharType="begin"/>
    </w:r>
    <w:r>
      <w:rPr>
        <w:rFonts w:ascii="Arial" w:eastAsia="Arial" w:hAnsi="Arial" w:cs="Arial"/>
        <w:color w:val="000000"/>
        <w:sz w:val="12"/>
        <w:szCs w:val="12"/>
      </w:rPr>
      <w:instrText>NUMPAGES</w:instrText>
    </w:r>
    <w:r>
      <w:rPr>
        <w:rFonts w:ascii="Arial" w:eastAsia="Arial" w:hAnsi="Arial" w:cs="Arial"/>
        <w:color w:val="000000"/>
        <w:sz w:val="12"/>
        <w:szCs w:val="12"/>
      </w:rPr>
      <w:fldChar w:fldCharType="separate"/>
    </w:r>
    <w:r w:rsidR="008266EF">
      <w:rPr>
        <w:rFonts w:ascii="Arial" w:eastAsia="Arial" w:hAnsi="Arial" w:cs="Arial"/>
        <w:noProof/>
        <w:color w:val="000000"/>
        <w:sz w:val="12"/>
        <w:szCs w:val="12"/>
      </w:rPr>
      <w:t>6</w:t>
    </w:r>
    <w:r>
      <w:rPr>
        <w:rFonts w:ascii="Arial" w:eastAsia="Arial" w:hAnsi="Arial" w:cs="Arial"/>
        <w:color w:val="000000"/>
        <w:sz w:val="12"/>
        <w:szCs w:val="12"/>
      </w:rPr>
      <w:fldChar w:fldCharType="end"/>
    </w:r>
  </w:p>
  <w:p w:rsidR="006602EF" w:rsidRDefault="00294C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color w:val="000000"/>
        <w:sz w:val="12"/>
        <w:szCs w:val="12"/>
      </w:rPr>
    </w:pPr>
    <w:r>
      <w:rPr>
        <w:noProof/>
      </w:rPr>
      <mc:AlternateContent>
        <mc:Choice Requires="wpg">
          <w:drawing>
            <wp:anchor distT="4294967292" distB="4294967292" distL="114300" distR="114300" simplePos="0" relativeHeight="251658240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55893</wp:posOffset>
              </wp:positionV>
              <wp:extent cx="6353175" cy="12700"/>
              <wp:effectExtent l="0" t="0" r="0" b="0"/>
              <wp:wrapNone/>
              <wp:docPr id="1" name="1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69413" y="3780000"/>
                        <a:ext cx="63531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4294967292" distT="4294967292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55893</wp:posOffset>
              </wp:positionV>
              <wp:extent cx="6353175" cy="127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31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810DF"/>
    <w:multiLevelType w:val="multilevel"/>
    <w:tmpl w:val="CE7E34C2"/>
    <w:lvl w:ilvl="0">
      <w:start w:val="3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265D7"/>
    <w:multiLevelType w:val="multilevel"/>
    <w:tmpl w:val="5D3C475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8326CA7"/>
    <w:multiLevelType w:val="multilevel"/>
    <w:tmpl w:val="019623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−"/>
      <w:lvlJc w:val="left"/>
      <w:pPr>
        <w:ind w:left="1224" w:hanging="504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−.%4."/>
      <w:lvlJc w:val="left"/>
      <w:pPr>
        <w:ind w:left="1728" w:hanging="647"/>
      </w:pPr>
    </w:lvl>
    <w:lvl w:ilvl="4">
      <w:start w:val="1"/>
      <w:numFmt w:val="decimal"/>
      <w:lvlText w:val="%1.%2.−.%4.%5."/>
      <w:lvlJc w:val="left"/>
      <w:pPr>
        <w:ind w:left="2232" w:hanging="792"/>
      </w:pPr>
    </w:lvl>
    <w:lvl w:ilvl="5">
      <w:start w:val="1"/>
      <w:numFmt w:val="decimal"/>
      <w:lvlText w:val="%1.%2.−.%4.%5.%6."/>
      <w:lvlJc w:val="left"/>
      <w:pPr>
        <w:ind w:left="2736" w:hanging="935"/>
      </w:pPr>
    </w:lvl>
    <w:lvl w:ilvl="6">
      <w:start w:val="1"/>
      <w:numFmt w:val="decimal"/>
      <w:lvlText w:val="%1.%2.−.%4.%5.%6.%7."/>
      <w:lvlJc w:val="left"/>
      <w:pPr>
        <w:ind w:left="3240" w:hanging="1080"/>
      </w:pPr>
    </w:lvl>
    <w:lvl w:ilvl="7">
      <w:start w:val="1"/>
      <w:numFmt w:val="decimal"/>
      <w:lvlText w:val="%1.%2.−.%4.%5.%6.%7.%8."/>
      <w:lvlJc w:val="left"/>
      <w:pPr>
        <w:ind w:left="3744" w:hanging="1224"/>
      </w:pPr>
    </w:lvl>
    <w:lvl w:ilvl="8">
      <w:start w:val="1"/>
      <w:numFmt w:val="decimal"/>
      <w:lvlText w:val="%1.%2.−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602EF"/>
    <w:rsid w:val="00294CAD"/>
    <w:rsid w:val="006602EF"/>
    <w:rsid w:val="007F108C"/>
    <w:rsid w:val="008266EF"/>
    <w:rsid w:val="008C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ind w:left="397" w:hanging="397"/>
      <w:jc w:val="both"/>
      <w:outlineLvl w:val="2"/>
    </w:pPr>
    <w:rPr>
      <w:rFonts w:ascii="Arial" w:eastAsia="Arial" w:hAnsi="Arial" w:cs="Arial"/>
      <w:b/>
      <w:sz w:val="24"/>
      <w:szCs w:val="24"/>
      <w:u w:val="single"/>
    </w:rPr>
  </w:style>
  <w:style w:type="paragraph" w:styleId="Ttulo4">
    <w:name w:val="heading 4"/>
    <w:basedOn w:val="Normal"/>
    <w:next w:val="Normal"/>
    <w:pPr>
      <w:keepNext/>
      <w:tabs>
        <w:tab w:val="left" w:pos="284"/>
        <w:tab w:val="left" w:pos="567"/>
      </w:tabs>
      <w:ind w:left="284"/>
      <w:outlineLvl w:val="3"/>
    </w:pPr>
    <w:rPr>
      <w:rFonts w:ascii="Arial" w:eastAsia="Arial" w:hAnsi="Arial" w:cs="Arial"/>
      <w:b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22"/>
      <w:szCs w:val="22"/>
      <w:u w:val="single"/>
    </w:rPr>
  </w:style>
  <w:style w:type="paragraph" w:styleId="Subttulo">
    <w:name w:val="Subtitle"/>
    <w:basedOn w:val="Normal"/>
    <w:next w:val="Normal"/>
    <w:pPr>
      <w:ind w:left="720" w:hanging="720"/>
    </w:pPr>
    <w:rPr>
      <w:rFonts w:ascii="Arial" w:eastAsia="Arial" w:hAnsi="Arial" w:cs="Arial"/>
      <w:b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C3C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C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ind w:left="397" w:hanging="397"/>
      <w:jc w:val="both"/>
      <w:outlineLvl w:val="2"/>
    </w:pPr>
    <w:rPr>
      <w:rFonts w:ascii="Arial" w:eastAsia="Arial" w:hAnsi="Arial" w:cs="Arial"/>
      <w:b/>
      <w:sz w:val="24"/>
      <w:szCs w:val="24"/>
      <w:u w:val="single"/>
    </w:rPr>
  </w:style>
  <w:style w:type="paragraph" w:styleId="Ttulo4">
    <w:name w:val="heading 4"/>
    <w:basedOn w:val="Normal"/>
    <w:next w:val="Normal"/>
    <w:pPr>
      <w:keepNext/>
      <w:tabs>
        <w:tab w:val="left" w:pos="284"/>
        <w:tab w:val="left" w:pos="567"/>
      </w:tabs>
      <w:ind w:left="284"/>
      <w:outlineLvl w:val="3"/>
    </w:pPr>
    <w:rPr>
      <w:rFonts w:ascii="Arial" w:eastAsia="Arial" w:hAnsi="Arial" w:cs="Arial"/>
      <w:b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22"/>
      <w:szCs w:val="22"/>
      <w:u w:val="single"/>
    </w:rPr>
  </w:style>
  <w:style w:type="paragraph" w:styleId="Subttulo">
    <w:name w:val="Subtitle"/>
    <w:basedOn w:val="Normal"/>
    <w:next w:val="Normal"/>
    <w:pPr>
      <w:ind w:left="720" w:hanging="720"/>
    </w:pPr>
    <w:rPr>
      <w:rFonts w:ascii="Arial" w:eastAsia="Arial" w:hAnsi="Arial" w:cs="Arial"/>
      <w:b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C3C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C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664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Saul Fernandez Melgar</dc:creator>
  <cp:lastModifiedBy>pfernandez</cp:lastModifiedBy>
  <cp:revision>2</cp:revision>
  <dcterms:created xsi:type="dcterms:W3CDTF">2021-11-23T13:20:00Z</dcterms:created>
  <dcterms:modified xsi:type="dcterms:W3CDTF">2021-11-23T13:20:00Z</dcterms:modified>
</cp:coreProperties>
</file>