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body>
    <w:sdt>
      <w:sdtPr>
        <w:rPr>
          <w:rFonts w:ascii="Century Gothic" w:hAnsi="Century Gothic"/>
          <w:sz w:val="24"/>
          <w:szCs w:val="24"/>
        </w:rPr>
        <w:id w:val="-2121751727"/>
        <w:docPartObj>
          <w:docPartGallery w:val="Cover Pages"/>
          <w:docPartUnique/>
        </w:docPartObj>
      </w:sdtPr>
      <w:sdtEndPr>
        <w:rPr>
          <w:lang w:val="en-US"/>
        </w:rPr>
      </w:sdtEndPr>
      <w:sdtContent>
        <w:p w:rsidR="000E4410" w:rsidRPr="008C4EE7" w:rsidRDefault="008C4EE7" w:rsidP="008C4EE7">
          <w:pPr>
            <w:rPr>
              <w:rFonts w:ascii="Century Gothic" w:hAnsi="Century Gothic"/>
              <w:sz w:val="24"/>
              <w:szCs w:val="24"/>
            </w:rPr>
          </w:pPr>
          <w:r w:rsidRPr="00423B7A">
            <w:rPr>
              <w:rFonts w:ascii="Century Gothic" w:eastAsia="Times New Roman" w:hAnsi="Century Gothic" w:cs="Times New Roman"/>
              <w:noProof/>
              <w:sz w:val="24"/>
              <w:szCs w:val="24"/>
              <w:lang w:eastAsia="en-GB"/>
            </w:rPr>
            <w:drawing>
              <wp:anchor distT="0" distB="0" distL="114300" distR="114300" simplePos="0" relativeHeight="251686912" behindDoc="1" locked="0" layoutInCell="1" allowOverlap="1">
                <wp:simplePos x="0" y="0"/>
                <wp:positionH relativeFrom="column">
                  <wp:posOffset>-473710</wp:posOffset>
                </wp:positionH>
                <wp:positionV relativeFrom="paragraph">
                  <wp:posOffset>9476740</wp:posOffset>
                </wp:positionV>
                <wp:extent cx="7636510" cy="10794365"/>
                <wp:effectExtent l="0" t="0" r="0" b="635"/>
                <wp:wrapNone/>
                <wp:docPr id="325376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6510" cy="10794365"/>
                        </a:xfrm>
                        <a:prstGeom prst="rect">
                          <a:avLst/>
                        </a:prstGeom>
                      </pic:spPr>
                    </pic:pic>
                  </a:graphicData>
                </a:graphic>
                <wp14:sizeRelH relativeFrom="page">
                  <wp14:pctWidth>0</wp14:pctWidth>
                </wp14:sizeRelH>
                <wp14:sizeRelV relativeFrom="page">
                  <wp14:pctHeight>0</wp14:pctHeight>
                </wp14:sizeRelV>
              </wp:anchor>
            </w:drawing>
          </w:r>
          <w:r w:rsidR="00231E5E" w:rsidRPr="00423B7A">
            <w:rPr>
              <w:rFonts w:ascii="Century Gothic" w:hAnsi="Century Gothic"/>
              <w:noProof/>
              <w:sz w:val="24"/>
              <w:szCs w:val="24"/>
            </w:rPr>
            <w:drawing>
              <wp:anchor distT="0" distB="0" distL="114300" distR="114300" simplePos="0" relativeHeight="251701248" behindDoc="0" locked="0" layoutInCell="1" allowOverlap="1">
                <wp:simplePos x="0" y="0"/>
                <wp:positionH relativeFrom="column">
                  <wp:posOffset>-457200</wp:posOffset>
                </wp:positionH>
                <wp:positionV relativeFrom="page">
                  <wp:posOffset>0</wp:posOffset>
                </wp:positionV>
                <wp:extent cx="7564120" cy="10690860"/>
                <wp:effectExtent l="0" t="0" r="5080" b="2540"/>
                <wp:wrapSquare wrapText="bothSides"/>
                <wp:docPr id="2064496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6194"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4120" cy="10690860"/>
                        </a:xfrm>
                        <a:prstGeom prst="rect">
                          <a:avLst/>
                        </a:prstGeom>
                      </pic:spPr>
                    </pic:pic>
                  </a:graphicData>
                </a:graphic>
                <wp14:sizeRelH relativeFrom="page">
                  <wp14:pctWidth>0</wp14:pctWidth>
                </wp14:sizeRelH>
                <wp14:sizeRelV relativeFrom="page">
                  <wp14:pctHeight>0</wp14:pctHeight>
                </wp14:sizeRelV>
              </wp:anchor>
            </w:drawing>
          </w:r>
        </w:p>
      </w:sdtContent>
    </w:sdt>
    <w:p w:rsidR="000E4410" w:rsidRPr="00423B7A"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r>
        <w:rPr>
          <w:rFonts w:ascii="Century Gothic" w:eastAsia="Times New Roman" w:hAnsi="Century Gothic" w:cs="Times New Roman"/>
          <w:b/>
          <w:bCs/>
          <w:noProof/>
          <w:kern w:val="36"/>
          <w:sz w:val="36"/>
          <w:szCs w:val="36"/>
          <w:lang w:eastAsia="en-GB"/>
        </w:rPr>
        <w:lastRenderedPageBreak/>
        <w:drawing>
          <wp:anchor distT="0" distB="0" distL="114300" distR="114300" simplePos="0" relativeHeight="251685887" behindDoc="1" locked="0" layoutInCell="1" allowOverlap="1">
            <wp:simplePos x="0" y="0"/>
            <wp:positionH relativeFrom="column">
              <wp:posOffset>-457200</wp:posOffset>
            </wp:positionH>
            <wp:positionV relativeFrom="paragraph">
              <wp:posOffset>-1334135</wp:posOffset>
            </wp:positionV>
            <wp:extent cx="7564648" cy="10692130"/>
            <wp:effectExtent l="0" t="0" r="5080" b="1270"/>
            <wp:wrapNone/>
            <wp:docPr id="1960570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0503" name="Picture 1960570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4648" cy="10692130"/>
                    </a:xfrm>
                    <a:prstGeom prst="rect">
                      <a:avLst/>
                    </a:prstGeom>
                  </pic:spPr>
                </pic:pic>
              </a:graphicData>
            </a:graphic>
            <wp14:sizeRelH relativeFrom="page">
              <wp14:pctWidth>0</wp14:pctWidth>
            </wp14:sizeRelH>
            <wp14:sizeRelV relativeFrom="page">
              <wp14:pctHeight>0</wp14:pctHeight>
            </wp14:sizeRelV>
          </wp:anchor>
        </w:drawing>
      </w: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Pr="00423B7A"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BC7718" w:rsidRPr="00423B7A" w:rsidRDefault="00BC7718"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688960" behindDoc="1" locked="0" layoutInCell="1" allowOverlap="1" wp14:anchorId="3BD3BBEF" wp14:editId="44DD9D09">
            <wp:simplePos x="0" y="0"/>
            <wp:positionH relativeFrom="column">
              <wp:posOffset>-487180</wp:posOffset>
            </wp:positionH>
            <wp:positionV relativeFrom="paragraph">
              <wp:posOffset>-1335737</wp:posOffset>
            </wp:positionV>
            <wp:extent cx="7568871" cy="10698100"/>
            <wp:effectExtent l="0" t="0" r="635" b="0"/>
            <wp:wrapNone/>
            <wp:docPr id="1721261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Galerie Varinchi</w:t>
      </w:r>
    </w:p>
    <w:p w:rsidR="00423B7A" w:rsidRPr="0029454F"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u w:val="single"/>
          <w:lang w:eastAsia="en-GB"/>
        </w:rPr>
      </w:pPr>
      <w:r w:rsidRPr="0029454F">
        <w:rPr>
          <w:rFonts w:ascii="Century Gothic" w:eastAsia="Times New Roman" w:hAnsi="Century Gothic" w:cs="Times New Roman"/>
          <w:kern w:val="36"/>
          <w:sz w:val="22"/>
          <w:szCs w:val="22"/>
          <w:u w:val="single"/>
          <w:lang w:eastAsia="en-GB"/>
        </w:rPr>
        <w:t>Artist Collaboration Terms &amp; Conditions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Terms and Conditions govern the collaboration between Galerie Varinchi ("the Platform") and the Artist whose artworks are licensed for reproduction and sale through the Galerie Varinchi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By entering into collaboration with Galerie Varinchi, the Artist agrees to the following terms.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 Definitions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w:t>
      </w:r>
      <w:r w:rsidRPr="00423B7A">
        <w:rPr>
          <w:rFonts w:ascii="Century Gothic" w:eastAsia="Times New Roman" w:hAnsi="Century Gothic" w:cs="Times New Roman"/>
          <w:sz w:val="22"/>
          <w:szCs w:val="22"/>
          <w:lang w:eastAsia="en-GB"/>
        </w:rPr>
        <w:br/>
        <w:t>The creator and copyright holder of the artwork licensed to Galerie Varinchi.</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Artwork</w:t>
      </w:r>
      <w:r w:rsidRPr="00423B7A">
        <w:rPr>
          <w:rFonts w:ascii="Century Gothic" w:eastAsia="Times New Roman" w:hAnsi="Century Gothic" w:cs="Times New Roman"/>
          <w:sz w:val="22"/>
          <w:szCs w:val="22"/>
          <w:lang w:eastAsia="en-GB"/>
        </w:rPr>
        <w:br/>
        <w:t>Any digital artwork, illustration, painting, photograph, or visual work submitted by the Artist for reproduction and sale.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 Base Value (X)</w:t>
      </w:r>
      <w:r w:rsidRPr="00423B7A">
        <w:rPr>
          <w:rFonts w:ascii="Century Gothic" w:eastAsia="Times New Roman" w:hAnsi="Century Gothic" w:cs="Times New Roman"/>
          <w:sz w:val="22"/>
          <w:szCs w:val="22"/>
          <w:lang w:eastAsia="en-GB"/>
        </w:rPr>
        <w:br/>
        <w:t>The original price assigned to the artwork by the Artist.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Retail Price (Y)</w:t>
      </w:r>
      <w:r w:rsidRPr="00423B7A">
        <w:rPr>
          <w:rFonts w:ascii="Century Gothic" w:eastAsia="Times New Roman" w:hAnsi="Century Gothic" w:cs="Times New Roman"/>
          <w:sz w:val="22"/>
          <w:szCs w:val="22"/>
          <w:lang w:eastAsia="en-GB"/>
        </w:rPr>
        <w:br/>
        <w:t>The final selling price of the artwork to customers, excluding Goods and Services Tax (GST).</w:t>
      </w:r>
    </w:p>
    <w:p w:rsidR="00423B7A" w:rsidRP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Net Revenue</w:t>
      </w:r>
      <w:r w:rsidRPr="00423B7A">
        <w:rPr>
          <w:rFonts w:ascii="Century Gothic" w:eastAsia="Times New Roman" w:hAnsi="Century Gothic" w:cs="Times New Roman"/>
          <w:sz w:val="22"/>
          <w:szCs w:val="22"/>
          <w:lang w:eastAsia="en-GB"/>
        </w:rPr>
        <w:br/>
        <w:t>The retail selling price excluding GST.</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2. Nature of Collaboration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grants Galerie Varinchi a non-exclusive license to reproduce selected artworks as curated prints and sell them through the Galerie Varinchi platform.</w:t>
      </w:r>
    </w:p>
    <w:p w:rsidR="00423B7A" w:rsidRP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collaboration allows the Artist to monetize their artwork while Galerie Varinchi manages production, logistics, and sales operations.</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3. Ownership &amp; Copyright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All artworks remain the intellectual property of the Artist.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retains:</w:t>
      </w:r>
    </w:p>
    <w:p w:rsidR="00423B7A" w:rsidRPr="00423B7A" w:rsidRDefault="00691637"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drawing>
          <wp:anchor distT="0" distB="0" distL="114300" distR="114300" simplePos="0" relativeHeight="251703296" behindDoc="1" locked="0" layoutInCell="1" allowOverlap="1" wp14:anchorId="1702106F" wp14:editId="453D2DAB">
            <wp:simplePos x="0" y="0"/>
            <wp:positionH relativeFrom="column">
              <wp:posOffset>-489857</wp:posOffset>
            </wp:positionH>
            <wp:positionV relativeFrom="paragraph">
              <wp:posOffset>-1339309</wp:posOffset>
            </wp:positionV>
            <wp:extent cx="7568871" cy="10698100"/>
            <wp:effectExtent l="0" t="0" r="635" b="0"/>
            <wp:wrapNone/>
            <wp:docPr id="225520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sz w:val="22"/>
          <w:szCs w:val="22"/>
          <w:lang w:eastAsia="en-GB"/>
        </w:rPr>
        <w:t>Full copyright ownership</w:t>
      </w:r>
    </w:p>
    <w:p w:rsidR="00423B7A" w:rsidRPr="00423B7A" w:rsidRDefault="008D3413"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05344" behindDoc="1" locked="0" layoutInCell="1" allowOverlap="1" wp14:anchorId="6B169487" wp14:editId="5C4CEB3D">
            <wp:simplePos x="0" y="0"/>
            <wp:positionH relativeFrom="column">
              <wp:posOffset>-461543</wp:posOffset>
            </wp:positionH>
            <wp:positionV relativeFrom="paragraph">
              <wp:posOffset>-1331226</wp:posOffset>
            </wp:positionV>
            <wp:extent cx="7568565" cy="10697845"/>
            <wp:effectExtent l="0" t="0" r="635" b="0"/>
            <wp:wrapNone/>
            <wp:docPr id="1899003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565" cy="10697845"/>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sz w:val="22"/>
          <w:szCs w:val="22"/>
          <w:lang w:eastAsia="en-GB"/>
        </w:rPr>
        <w:t>Moral rights associated with the artwork</w:t>
      </w:r>
    </w:p>
    <w:p w:rsidR="00423B7A" w:rsidRPr="00423B7A" w:rsidRDefault="00423B7A"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right to sell original artworks</w:t>
      </w:r>
    </w:p>
    <w:p w:rsidR="00423B7A" w:rsidRPr="00423B7A" w:rsidRDefault="00423B7A"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right to license the artwork to other parties</w:t>
      </w:r>
    </w:p>
    <w:p w:rsid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receives only the limited rights necessary to reproduce and sell prints of the artwork under the agreed licensing terms.</w:t>
      </w:r>
    </w:p>
    <w:p w:rsidR="008D3413" w:rsidRPr="00423B7A" w:rsidRDefault="008D3413" w:rsidP="008D3413">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 xml:space="preserve">Exclusions : Some prints are made under special request, exclusively for Galerie Varinchi </w:t>
      </w:r>
      <w:r w:rsidR="004A7C00">
        <w:rPr>
          <w:rFonts w:ascii="Century Gothic" w:eastAsia="Times New Roman" w:hAnsi="Century Gothic" w:cs="Times New Roman"/>
          <w:sz w:val="22"/>
          <w:szCs w:val="22"/>
          <w:lang w:eastAsia="en-GB"/>
        </w:rPr>
        <w:t xml:space="preserve">will be </w:t>
      </w:r>
      <w:r>
        <w:rPr>
          <w:rFonts w:ascii="Century Gothic" w:eastAsia="Times New Roman" w:hAnsi="Century Gothic" w:cs="Times New Roman"/>
          <w:sz w:val="22"/>
          <w:szCs w:val="22"/>
          <w:lang w:eastAsia="en-GB"/>
        </w:rPr>
        <w:t xml:space="preserve">sold as </w:t>
      </w:r>
      <w:r w:rsidRPr="009502B9">
        <w:rPr>
          <w:rFonts w:ascii="Century Gothic" w:eastAsia="Times New Roman" w:hAnsi="Century Gothic" w:cs="Times New Roman"/>
          <w:i/>
          <w:iCs/>
          <w:sz w:val="22"/>
          <w:szCs w:val="22"/>
          <w:lang w:eastAsia="en-GB"/>
        </w:rPr>
        <w:t>limited edition prints</w:t>
      </w:r>
      <w:r>
        <w:rPr>
          <w:rFonts w:ascii="Century Gothic" w:eastAsia="Times New Roman" w:hAnsi="Century Gothic" w:cs="Times New Roman"/>
          <w:sz w:val="22"/>
          <w:szCs w:val="22"/>
          <w:lang w:eastAsia="en-GB"/>
        </w:rPr>
        <w:t xml:space="preserve">. It will be exclusive, sold limited in numbers, and </w:t>
      </w:r>
      <w:r w:rsidR="004A7C00">
        <w:rPr>
          <w:rFonts w:ascii="Century Gothic" w:eastAsia="Times New Roman" w:hAnsi="Century Gothic" w:cs="Times New Roman"/>
          <w:sz w:val="22"/>
          <w:szCs w:val="22"/>
          <w:lang w:eastAsia="en-GB"/>
        </w:rPr>
        <w:t>should not be available through any other channels to maintain the uniqueness.</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4. Licensing Rights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grants Galerie Varinchi the right to:</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Reproduce the artwork as printed editions</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Display the artwork on the Galerie Varinchi website and marketing materials</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Sell the printed artwork to customers through official Galerie Varinchi sales channels</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license is non-exclusive, meaning the Artist may continue to sell or license the artwork elsewhere</w:t>
      </w:r>
      <w:r w:rsidR="004A7C00">
        <w:rPr>
          <w:rFonts w:ascii="Century Gothic" w:eastAsia="Times New Roman" w:hAnsi="Century Gothic" w:cs="Times New Roman"/>
          <w:sz w:val="22"/>
          <w:szCs w:val="22"/>
          <w:lang w:eastAsia="en-GB"/>
        </w:rPr>
        <w:t>.</w:t>
      </w:r>
    </w:p>
    <w:p w:rsidR="00332BBD" w:rsidRPr="004A7C00" w:rsidRDefault="00332BBD" w:rsidP="00423B7A">
      <w:pPr>
        <w:spacing w:before="100" w:beforeAutospacing="1" w:after="100" w:afterAutospacing="1" w:line="240" w:lineRule="auto"/>
        <w:rPr>
          <w:rFonts w:ascii="Century Gothic" w:eastAsia="Times New Roman" w:hAnsi="Century Gothic" w:cs="Times New Roman"/>
          <w:sz w:val="28"/>
          <w:szCs w:val="28"/>
          <w:lang w:eastAsia="en-GB"/>
        </w:rPr>
      </w:pPr>
      <w:r w:rsidRPr="004A7C00">
        <w:rPr>
          <w:rFonts w:ascii="Century Gothic" w:hAnsi="Century Gothic"/>
          <w:sz w:val="22"/>
          <w:szCs w:val="22"/>
        </w:rPr>
        <w:t xml:space="preserve">However, some selected </w:t>
      </w:r>
      <w:r w:rsidRPr="00F34D4A">
        <w:rPr>
          <w:rFonts w:ascii="Century Gothic" w:hAnsi="Century Gothic"/>
          <w:b/>
          <w:bCs/>
          <w:i/>
          <w:iCs/>
          <w:sz w:val="22"/>
          <w:szCs w:val="22"/>
        </w:rPr>
        <w:t>limited edition prints</w:t>
      </w:r>
      <w:r w:rsidR="00F34D4A" w:rsidRPr="00F34D4A">
        <w:rPr>
          <w:rFonts w:ascii="Century Gothic" w:hAnsi="Century Gothic"/>
          <w:b/>
          <w:bCs/>
          <w:sz w:val="22"/>
          <w:szCs w:val="22"/>
        </w:rPr>
        <w:t xml:space="preserve"> </w:t>
      </w:r>
      <w:r w:rsidRPr="004A7C00">
        <w:rPr>
          <w:rFonts w:ascii="Century Gothic" w:hAnsi="Century Gothic"/>
          <w:sz w:val="22"/>
          <w:szCs w:val="22"/>
        </w:rPr>
        <w:t>released through the platform may be exclusive to Galerie Varinchi and will not be made available for sale through other channels, ensuring their uniqueness and</w:t>
      </w:r>
      <w:r w:rsidRPr="004A7C00">
        <w:rPr>
          <w:sz w:val="22"/>
          <w:szCs w:val="22"/>
        </w:rPr>
        <w:t xml:space="preserve"> </w:t>
      </w:r>
      <w:r w:rsidRPr="004A7C00">
        <w:rPr>
          <w:rFonts w:ascii="Century Gothic" w:hAnsi="Century Gothic"/>
          <w:sz w:val="22"/>
          <w:szCs w:val="22"/>
        </w:rPr>
        <w:t>collectible value</w:t>
      </w:r>
      <w:r w:rsidR="00F34D4A">
        <w:rPr>
          <w:rFonts w:ascii="Century Gothic" w:hAnsi="Century Gothic"/>
          <w:sz w:val="22"/>
          <w:szCs w:val="22"/>
        </w:rPr>
        <w: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5. Usage Limitations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licensing rights granted to Galerie Varinchi are subject to the following limitations:</w:t>
      </w: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5.1 Print Reproduction Only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may be reproduced only for the purpose of producing and selling art prints through the Galerie Varinchi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will not be used for merchandise such as:</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Clothing</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Home décor products unrelated to prints</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Commercial product packaging</w:t>
      </w:r>
    </w:p>
    <w:p w:rsidR="00423B7A" w:rsidRPr="00423B7A" w:rsidRDefault="00423B7A" w:rsidP="004A7C00">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without explicit written permission from the Artist.</w:t>
      </w: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5.2 No Unauthorized Modification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not alter the artwork in a manner that changes its artistic integrity.</w:t>
      </w:r>
    </w:p>
    <w:p w:rsidR="00423B7A" w:rsidRPr="00423B7A" w:rsidRDefault="004A7C00"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07392" behindDoc="1" locked="0" layoutInCell="1" allowOverlap="1" wp14:anchorId="04D93C15" wp14:editId="1CE294B3">
            <wp:simplePos x="0" y="0"/>
            <wp:positionH relativeFrom="column">
              <wp:posOffset>-469900</wp:posOffset>
            </wp:positionH>
            <wp:positionV relativeFrom="paragraph">
              <wp:posOffset>-1335057</wp:posOffset>
            </wp:positionV>
            <wp:extent cx="7568871" cy="10698100"/>
            <wp:effectExtent l="0" t="0" r="635" b="0"/>
            <wp:wrapNone/>
            <wp:docPr id="184759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sz w:val="22"/>
          <w:szCs w:val="22"/>
          <w:lang w:eastAsia="en-GB"/>
        </w:rPr>
        <w:t>Permitted technical adjustments include:</w:t>
      </w:r>
    </w:p>
    <w:p w:rsidR="00423B7A" w:rsidRPr="00423B7A" w:rsidRDefault="00423B7A"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Resizing for print formats</w:t>
      </w:r>
    </w:p>
    <w:p w:rsidR="00423B7A" w:rsidRPr="00423B7A" w:rsidRDefault="00423B7A"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proofErr w:type="spellStart"/>
      <w:r w:rsidRPr="00423B7A">
        <w:rPr>
          <w:rFonts w:ascii="Century Gothic" w:eastAsia="Times New Roman" w:hAnsi="Century Gothic" w:cs="Times New Roman"/>
          <w:sz w:val="22"/>
          <w:szCs w:val="22"/>
          <w:lang w:eastAsia="en-GB"/>
        </w:rPr>
        <w:t>Color</w:t>
      </w:r>
      <w:proofErr w:type="spellEnd"/>
      <w:r w:rsidRPr="00423B7A">
        <w:rPr>
          <w:rFonts w:ascii="Century Gothic" w:eastAsia="Times New Roman" w:hAnsi="Century Gothic" w:cs="Times New Roman"/>
          <w:sz w:val="22"/>
          <w:szCs w:val="22"/>
          <w:lang w:eastAsia="en-GB"/>
        </w:rPr>
        <w:t xml:space="preserve"> correction for print accuracy</w:t>
      </w:r>
    </w:p>
    <w:p w:rsidR="00423B7A" w:rsidRPr="00423B7A" w:rsidRDefault="00423B7A"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Cropping required for standard print ratios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5.3 No Third-Party Licensing</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not sublicense, distribute, or license the artwork to third-party platforms or marketplaces without the Artist’s written consent.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5.4 Marketing Use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use the artwork images for:</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Website display</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Social media promotion</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Marketing campaigns related to the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uses are strictly for promoting the artwork and the platform.</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6. Royalty Structure</w:t>
      </w:r>
    </w:p>
    <w:p w:rsidR="003A1577" w:rsidRPr="003A1577" w:rsidRDefault="003A1577" w:rsidP="00423B7A">
      <w:pPr>
        <w:spacing w:before="100" w:beforeAutospacing="1" w:after="100" w:afterAutospacing="1" w:line="240" w:lineRule="auto"/>
        <w:rPr>
          <w:rFonts w:ascii="Century Gothic" w:eastAsia="Times New Roman" w:hAnsi="Century Gothic" w:cs="Times New Roman"/>
          <w:sz w:val="22"/>
          <w:szCs w:val="22"/>
          <w:u w:val="single"/>
          <w:lang w:eastAsia="en-GB"/>
        </w:rPr>
      </w:pPr>
      <w:r w:rsidRPr="003A1577">
        <w:rPr>
          <w:rFonts w:ascii="Century Gothic" w:eastAsia="Times New Roman" w:hAnsi="Century Gothic" w:cs="Times New Roman"/>
          <w:sz w:val="22"/>
          <w:szCs w:val="22"/>
          <w:u w:val="single"/>
          <w:lang w:eastAsia="en-GB"/>
        </w:rPr>
        <w:t>Digital Artwork</w:t>
      </w:r>
      <w:r w:rsidR="00391583">
        <w:rPr>
          <w:rFonts w:ascii="Century Gothic" w:eastAsia="Times New Roman" w:hAnsi="Century Gothic" w:cs="Times New Roman"/>
          <w:sz w:val="22"/>
          <w:szCs w:val="22"/>
          <w:u w:val="single"/>
          <w:lang w:eastAsia="en-GB"/>
        </w:rPr>
        <w:t xml:space="preserve">s </w:t>
      </w:r>
      <w:r>
        <w:rPr>
          <w:rFonts w:ascii="Century Gothic" w:eastAsia="Times New Roman" w:hAnsi="Century Gothic" w:cs="Times New Roman"/>
          <w:sz w:val="22"/>
          <w:szCs w:val="22"/>
          <w:u w:val="single"/>
          <w:lang w:eastAsia="en-GB"/>
        </w:rPr>
        <w:t>(Art print reproduction)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Royalty payments are calculated based on Net Revenue (Retail Price excluding GST).</w:t>
      </w:r>
    </w:p>
    <w:p w:rsidR="008C481B" w:rsidRDefault="008C481B"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8C481B">
        <w:rPr>
          <w:rFonts w:ascii="Century Gothic" w:eastAsia="Times New Roman" w:hAnsi="Century Gothic" w:cs="Times New Roman"/>
          <w:b/>
          <w:bCs/>
          <w:sz w:val="22"/>
          <w:szCs w:val="22"/>
          <w:lang w:eastAsia="en-GB"/>
        </w:rPr>
        <w:t>Artist Base Value (X)</w:t>
      </w:r>
      <w:r>
        <w:rPr>
          <w:rFonts w:ascii="Century Gothic" w:eastAsia="Times New Roman" w:hAnsi="Century Gothic" w:cs="Times New Roman"/>
          <w:b/>
          <w:bCs/>
          <w:sz w:val="22"/>
          <w:szCs w:val="22"/>
          <w:lang w:eastAsia="en-GB"/>
        </w:rPr>
        <w:t xml:space="preserve"> : </w:t>
      </w:r>
      <w:r w:rsidRPr="008C481B">
        <w:rPr>
          <w:rFonts w:ascii="Century Gothic" w:eastAsia="Times New Roman" w:hAnsi="Century Gothic" w:cs="Times New Roman"/>
          <w:sz w:val="22"/>
          <w:szCs w:val="22"/>
          <w:lang w:eastAsia="en-GB"/>
        </w:rPr>
        <w:t>Decided by Artist for respective Artworks while submission.</w:t>
      </w:r>
      <w:r w:rsidR="00391583" w:rsidRPr="00391583">
        <w:rPr>
          <w:rFonts w:ascii="Century Gothic" w:hAnsi="Century Gothic"/>
          <w:sz w:val="22"/>
          <w:szCs w:val="22"/>
        </w:rPr>
        <w:t xml:space="preserve"> </w:t>
      </w:r>
      <w:r w:rsidR="00391583" w:rsidRPr="008C481B">
        <w:rPr>
          <w:rFonts w:ascii="Century Gothic" w:hAnsi="Century Gothic"/>
          <w:sz w:val="22"/>
          <w:szCs w:val="22"/>
        </w:rPr>
        <w:t>Final price of the piece to be listed on the platform will be finalised by Galerie Varinchi by adding framing cost, packaging cost, shipping cost, margin etc.</w:t>
      </w:r>
    </w:p>
    <w:p w:rsidR="00391583" w:rsidRPr="008C481B" w:rsidRDefault="00391583"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p>
    <w:p w:rsidR="00423B7A" w:rsidRPr="0027709B" w:rsidRDefault="00423B7A"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r w:rsidRPr="0027709B">
        <w:rPr>
          <w:rFonts w:ascii="Century Gothic" w:eastAsia="Times New Roman" w:hAnsi="Century Gothic" w:cs="Times New Roman"/>
          <w:sz w:val="22"/>
          <w:szCs w:val="22"/>
          <w:u w:val="single"/>
          <w:lang w:eastAsia="en-GB"/>
        </w:rPr>
        <w:t>Phase 1 – Initial Royalty Recovery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For each sale, the Artist receives: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33% of Net Revenue (Y, excluding GST)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 xml:space="preserve">This payment continues until the total royalty paid equals the </w:t>
      </w:r>
      <w:r w:rsidRPr="008C481B">
        <w:rPr>
          <w:rFonts w:ascii="Century Gothic" w:eastAsia="Times New Roman" w:hAnsi="Century Gothic" w:cs="Times New Roman"/>
          <w:b/>
          <w:bCs/>
          <w:sz w:val="22"/>
          <w:szCs w:val="22"/>
          <w:lang w:eastAsia="en-GB"/>
        </w:rPr>
        <w:t>Artist Base Value (X)</w:t>
      </w:r>
      <w:r w:rsidRPr="00423B7A">
        <w:rPr>
          <w:rFonts w:ascii="Century Gothic" w:eastAsia="Times New Roman" w:hAnsi="Century Gothic" w:cs="Times New Roman"/>
          <w:sz w:val="22"/>
          <w:szCs w:val="22"/>
          <w:lang w:eastAsia="en-GB"/>
        </w:rPr>
        <w:t>.</w:t>
      </w:r>
    </w:p>
    <w:p w:rsidR="003A1577" w:rsidRPr="00423B7A" w:rsidRDefault="00423B7A" w:rsidP="003A1577">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ensures that the Artist receives the full value assigned to the artwork.</w:t>
      </w:r>
    </w:p>
    <w:p w:rsidR="009502B9" w:rsidRDefault="009502B9"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p>
    <w:p w:rsidR="00423B7A" w:rsidRPr="0027709B" w:rsidRDefault="009502B9"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09440" behindDoc="1" locked="0" layoutInCell="1" allowOverlap="1" wp14:anchorId="4CB9DACD" wp14:editId="110BD506">
            <wp:simplePos x="0" y="0"/>
            <wp:positionH relativeFrom="column">
              <wp:posOffset>-461010</wp:posOffset>
            </wp:positionH>
            <wp:positionV relativeFrom="paragraph">
              <wp:posOffset>-1332189</wp:posOffset>
            </wp:positionV>
            <wp:extent cx="7568871" cy="10698100"/>
            <wp:effectExtent l="0" t="0" r="635" b="0"/>
            <wp:wrapNone/>
            <wp:docPr id="271948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27709B">
        <w:rPr>
          <w:rFonts w:ascii="Century Gothic" w:eastAsia="Times New Roman" w:hAnsi="Century Gothic" w:cs="Times New Roman"/>
          <w:sz w:val="22"/>
          <w:szCs w:val="22"/>
          <w:u w:val="single"/>
          <w:lang w:eastAsia="en-GB"/>
        </w:rPr>
        <w:t>Phase 2 – Ongoing Royalty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Once cumulative royalties reach the Artist Base Value (X):</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will receive: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7% of Net Revenue (excluding GST)</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royalty continues for as long as the artwork remains available for sale on the platform.</w:t>
      </w:r>
    </w:p>
    <w:p w:rsidR="008C481B" w:rsidRPr="008C481B" w:rsidRDefault="008C481B" w:rsidP="008C481B">
      <w:pPr>
        <w:pStyle w:val="NormalWeb"/>
        <w:rPr>
          <w:rFonts w:ascii="Century Gothic" w:hAnsi="Century Gothic"/>
          <w:sz w:val="22"/>
          <w:szCs w:val="22"/>
          <w:u w:val="single"/>
        </w:rPr>
      </w:pPr>
      <w:r w:rsidRPr="008C481B">
        <w:rPr>
          <w:rFonts w:ascii="Century Gothic" w:hAnsi="Century Gothic"/>
          <w:sz w:val="22"/>
          <w:szCs w:val="22"/>
          <w:u w:val="single"/>
        </w:rPr>
        <w:t>Handmade Art works (single piece):</w:t>
      </w:r>
    </w:p>
    <w:p w:rsidR="008C481B" w:rsidRPr="008C481B" w:rsidRDefault="008C481B" w:rsidP="008C481B">
      <w:pPr>
        <w:pStyle w:val="NormalWeb"/>
        <w:rPr>
          <w:rFonts w:ascii="Century Gothic" w:hAnsi="Century Gothic"/>
          <w:sz w:val="22"/>
          <w:szCs w:val="22"/>
        </w:rPr>
      </w:pPr>
      <w:r w:rsidRPr="008C481B">
        <w:rPr>
          <w:rStyle w:val="Strong"/>
          <w:rFonts w:ascii="Century Gothic" w:hAnsi="Century Gothic"/>
          <w:sz w:val="22"/>
          <w:szCs w:val="22"/>
        </w:rPr>
        <w:t>Artist Base Value (X)</w:t>
      </w:r>
      <w:r w:rsidRPr="008C481B">
        <w:rPr>
          <w:rFonts w:ascii="Century Gothic" w:hAnsi="Century Gothic"/>
          <w:sz w:val="22"/>
          <w:szCs w:val="22"/>
        </w:rPr>
        <w:t>, decided by the Artist will be paid to the Artist. Final price of the piece to be listed on the platform will be finalised by Galerie Varinchi by adding framing cost, packaging cost, shipping cost, margin etc. Product photoshoot for the same  has to be done before listing. Product has to be handed over to Galerie Varinchi for Photoshoot.</w:t>
      </w:r>
    </w:p>
    <w:p w:rsidR="008C481B" w:rsidRDefault="008C481B" w:rsidP="008C481B">
      <w:pPr>
        <w:pStyle w:val="NormalWeb"/>
        <w:rPr>
          <w:rFonts w:ascii="Century Gothic" w:hAnsi="Century Gothic"/>
          <w:sz w:val="22"/>
          <w:szCs w:val="22"/>
        </w:rPr>
      </w:pPr>
      <w:r w:rsidRPr="008C481B">
        <w:rPr>
          <w:rFonts w:ascii="Century Gothic" w:hAnsi="Century Gothic"/>
          <w:sz w:val="22"/>
          <w:szCs w:val="22"/>
        </w:rPr>
        <w:t xml:space="preserve">Royalty payout will be done monthly. It will take </w:t>
      </w:r>
      <w:proofErr w:type="spellStart"/>
      <w:r w:rsidRPr="008C481B">
        <w:rPr>
          <w:rFonts w:ascii="Century Gothic" w:hAnsi="Century Gothic"/>
          <w:sz w:val="22"/>
          <w:szCs w:val="22"/>
        </w:rPr>
        <w:t>upto</w:t>
      </w:r>
      <w:proofErr w:type="spellEnd"/>
      <w:r w:rsidRPr="008C481B">
        <w:rPr>
          <w:rFonts w:ascii="Century Gothic" w:hAnsi="Century Gothic"/>
          <w:sz w:val="22"/>
          <w:szCs w:val="22"/>
        </w:rPr>
        <w:t xml:space="preserve"> 18 days for the royalty to be credited to the Artist’s wallet after each sale. This time period is to confirm that there is no return for the product. In case of product return, refund to the customer is normally not an option, but in the worst case scenario if it happens due to any unforeseen escalation, the royalty for that particular sale will be cancelled. </w:t>
      </w:r>
    </w:p>
    <w:p w:rsidR="00F34D4A" w:rsidRPr="008C481B" w:rsidRDefault="00F34D4A" w:rsidP="008C481B">
      <w:pPr>
        <w:pStyle w:val="NormalWeb"/>
        <w:rPr>
          <w:rFonts w:ascii="Century Gothic" w:hAnsi="Century Gothic"/>
          <w:sz w:val="22"/>
          <w:szCs w:val="22"/>
        </w:rPr>
      </w:pPr>
    </w:p>
    <w:p w:rsidR="008C481B" w:rsidRPr="00423B7A" w:rsidRDefault="008C481B" w:rsidP="00423B7A">
      <w:pPr>
        <w:spacing w:before="100" w:beforeAutospacing="1" w:after="100" w:afterAutospacing="1"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7. Production &amp; Fulfilment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manages the entire production and sales process including: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Fine art printing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Framing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Packaging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Order processing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Shipping and delivery</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Customer support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are not required to manage any operational aspects of order fulfilment.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8. Sales Reporting &amp; Payments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maintain records of all artwork sales.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will receive:</w:t>
      </w:r>
    </w:p>
    <w:p w:rsidR="00423B7A" w:rsidRPr="00423B7A" w:rsidRDefault="00423B7A" w:rsidP="00423B7A">
      <w:pPr>
        <w:numPr>
          <w:ilvl w:val="0"/>
          <w:numId w:val="16"/>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Periodic royalty statements</w:t>
      </w:r>
    </w:p>
    <w:p w:rsidR="00423B7A" w:rsidRPr="00423B7A" w:rsidRDefault="00423B7A" w:rsidP="00423B7A">
      <w:pPr>
        <w:numPr>
          <w:ilvl w:val="0"/>
          <w:numId w:val="16"/>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Royalty payments according to the agreed payment cycle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lastRenderedPageBreak/>
        <w:t>Payments will correspond to the royalty amounts generated from sales.</w:t>
      </w:r>
    </w:p>
    <w:p w:rsidR="00423B7A" w:rsidRPr="00423B7A" w:rsidRDefault="009502B9" w:rsidP="00423B7A">
      <w:pPr>
        <w:spacing w:after="0"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drawing>
          <wp:anchor distT="0" distB="0" distL="114300" distR="114300" simplePos="0" relativeHeight="251711488" behindDoc="1" locked="0" layoutInCell="1" allowOverlap="1" wp14:anchorId="4CB9DACD" wp14:editId="110BD506">
            <wp:simplePos x="0" y="0"/>
            <wp:positionH relativeFrom="column">
              <wp:posOffset>-455623</wp:posOffset>
            </wp:positionH>
            <wp:positionV relativeFrom="paragraph">
              <wp:posOffset>-1336477</wp:posOffset>
            </wp:positionV>
            <wp:extent cx="7568871" cy="10698100"/>
            <wp:effectExtent l="0" t="0" r="635" b="0"/>
            <wp:wrapNone/>
            <wp:docPr id="1497211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9. Artist Responsibilities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agrees to:</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Provide high-resolution artwork files suitable for printing</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Confirm that they hold full rights to the artwork</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Ensure the artwork does not infringe on third-party copyrights</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Provide accurate information regarding the artwork</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is responsible for any legal claims arising from ownership disputes or copyright violations.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10. Artwork Quality &amp; File Requirements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must provide files suitable for professional printing.</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Typical requirements may include:</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High-resolution digital files</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 xml:space="preserve">Correct </w:t>
      </w:r>
      <w:proofErr w:type="spellStart"/>
      <w:r w:rsidRPr="00423B7A">
        <w:rPr>
          <w:rFonts w:ascii="Century Gothic" w:eastAsia="Times New Roman" w:hAnsi="Century Gothic" w:cs="Times New Roman"/>
          <w:sz w:val="22"/>
          <w:szCs w:val="22"/>
          <w:lang w:eastAsia="en-GB"/>
        </w:rPr>
        <w:t>color</w:t>
      </w:r>
      <w:proofErr w:type="spellEnd"/>
      <w:r w:rsidRPr="00423B7A">
        <w:rPr>
          <w:rFonts w:ascii="Century Gothic" w:eastAsia="Times New Roman" w:hAnsi="Century Gothic" w:cs="Times New Roman"/>
          <w:sz w:val="22"/>
          <w:szCs w:val="22"/>
          <w:lang w:eastAsia="en-GB"/>
        </w:rPr>
        <w:t xml:space="preserve"> profiles</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Adequate dimensions for print sizes offered</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request revised files if the submitted artwork does not meet production standards.</w:t>
      </w:r>
    </w:p>
    <w:p w:rsidR="008319E8"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p>
    <w:p w:rsidR="008319E8"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11. Artist Promotion</w:t>
      </w:r>
    </w:p>
    <w:p w:rsidR="008319E8" w:rsidRPr="00423B7A"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 xml:space="preserve">Promotion of Artists will be done by Galerie Varinchi through the platform website and social media channels. Artist grants  permission for using their photographs, Bio, Videos/Photos of the  process of making art for promotional purpose. </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2</w:t>
      </w:r>
      <w:r w:rsidRPr="00423B7A">
        <w:rPr>
          <w:rFonts w:ascii="Century Gothic" w:eastAsia="Times New Roman" w:hAnsi="Century Gothic" w:cs="Times New Roman"/>
          <w:kern w:val="36"/>
          <w:sz w:val="22"/>
          <w:szCs w:val="22"/>
          <w:lang w:eastAsia="en-GB"/>
        </w:rPr>
        <w:t>. Artist Exit Policy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An Artist may choose to terminate their collaboration with Galerie Varinchi by providing written notice.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Upon termination:</w:t>
      </w:r>
    </w:p>
    <w:p w:rsidR="00423B7A" w:rsidRPr="00423B7A" w:rsidRDefault="00423B7A" w:rsidP="00423B7A">
      <w:pPr>
        <w:numPr>
          <w:ilvl w:val="0"/>
          <w:numId w:val="19"/>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Artist's profile may be removed from the platform.</w:t>
      </w:r>
    </w:p>
    <w:p w:rsidR="00423B7A" w:rsidRPr="00423B7A" w:rsidRDefault="00423B7A" w:rsidP="00423B7A">
      <w:pPr>
        <w:numPr>
          <w:ilvl w:val="0"/>
          <w:numId w:val="19"/>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No new listings of the Artist's artworks will be created.</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lastRenderedPageBreak/>
        <w:t>Existing customer orders that were placed prior to termination will still be fulfilled.</w:t>
      </w:r>
    </w:p>
    <w:p w:rsidR="00423B7A" w:rsidRPr="009502B9" w:rsidRDefault="009502B9" w:rsidP="009502B9">
      <w:pPr>
        <w:spacing w:after="0"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drawing>
          <wp:anchor distT="0" distB="0" distL="114300" distR="114300" simplePos="0" relativeHeight="251713536" behindDoc="1" locked="0" layoutInCell="1" allowOverlap="1" wp14:anchorId="0C986669" wp14:editId="4D9D7EAB">
            <wp:simplePos x="0" y="0"/>
            <wp:positionH relativeFrom="column">
              <wp:posOffset>-467995</wp:posOffset>
            </wp:positionH>
            <wp:positionV relativeFrom="paragraph">
              <wp:posOffset>-1331738</wp:posOffset>
            </wp:positionV>
            <wp:extent cx="7568871" cy="10698100"/>
            <wp:effectExtent l="0" t="0" r="635" b="0"/>
            <wp:wrapNone/>
            <wp:docPr id="336278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kern w:val="36"/>
          <w:sz w:val="22"/>
          <w:szCs w:val="22"/>
          <w:lang w:eastAsia="en-GB"/>
        </w:rPr>
        <w:t>1</w:t>
      </w:r>
      <w:r>
        <w:rPr>
          <w:rFonts w:ascii="Century Gothic" w:eastAsia="Times New Roman" w:hAnsi="Century Gothic" w:cs="Times New Roman"/>
          <w:kern w:val="36"/>
          <w:sz w:val="22"/>
          <w:szCs w:val="22"/>
          <w:lang w:eastAsia="en-GB"/>
        </w:rPr>
        <w:t>3</w:t>
      </w:r>
      <w:r w:rsidR="00423B7A" w:rsidRPr="00423B7A">
        <w:rPr>
          <w:rFonts w:ascii="Century Gothic" w:eastAsia="Times New Roman" w:hAnsi="Century Gothic" w:cs="Times New Roman"/>
          <w:kern w:val="36"/>
          <w:sz w:val="22"/>
          <w:szCs w:val="22"/>
          <w:lang w:eastAsia="en-GB"/>
        </w:rPr>
        <w:t>. Artwork Withdrawal Policy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may request removal of specific artworks from the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Upon withdrawal:</w:t>
      </w:r>
    </w:p>
    <w:p w:rsidR="00423B7A" w:rsidRPr="00423B7A" w:rsidRDefault="00423B7A"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will no longer be available for new sales.</w:t>
      </w:r>
    </w:p>
    <w:p w:rsidR="006215D0" w:rsidRDefault="00423B7A"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Existing customer orders placed before the withdrawal request will still be fulfilled.</w:t>
      </w:r>
    </w:p>
    <w:p w:rsidR="00423B7A" w:rsidRPr="006215D0" w:rsidRDefault="006215D0"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P</w:t>
      </w:r>
      <w:r w:rsidR="00423B7A" w:rsidRPr="006215D0">
        <w:rPr>
          <w:rFonts w:ascii="Century Gothic" w:eastAsia="Times New Roman" w:hAnsi="Century Gothic" w:cs="Times New Roman"/>
          <w:sz w:val="22"/>
          <w:szCs w:val="22"/>
          <w:lang w:eastAsia="en-GB"/>
        </w:rPr>
        <w:t>reviously sold artworks remain valid collectible prints.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4</w:t>
      </w:r>
      <w:r w:rsidRPr="00423B7A">
        <w:rPr>
          <w:rFonts w:ascii="Century Gothic" w:eastAsia="Times New Roman" w:hAnsi="Century Gothic" w:cs="Times New Roman"/>
          <w:kern w:val="36"/>
          <w:sz w:val="22"/>
          <w:szCs w:val="22"/>
          <w:lang w:eastAsia="en-GB"/>
        </w:rPr>
        <w:t>. Platform Rights to Remove Artwork</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reserves the right to remove artwork from the platform if:</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violates legal regulations</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Copyright disputes arise</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does not meet platform standards</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collaboration agreement is terminated</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5</w:t>
      </w:r>
      <w:r w:rsidRPr="00423B7A">
        <w:rPr>
          <w:rFonts w:ascii="Century Gothic" w:eastAsia="Times New Roman" w:hAnsi="Century Gothic" w:cs="Times New Roman"/>
          <w:kern w:val="36"/>
          <w:sz w:val="22"/>
          <w:szCs w:val="22"/>
          <w:lang w:eastAsia="en-GB"/>
        </w:rPr>
        <w:t>. Limitation of Liability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take reasonable care in handling artwork files and print production.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However, the platform will not be liable for:</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Market performance of artworks</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Sales volume or demand</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External disruptions affecting production or shipping</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6</w:t>
      </w:r>
      <w:r w:rsidRPr="00423B7A">
        <w:rPr>
          <w:rFonts w:ascii="Century Gothic" w:eastAsia="Times New Roman" w:hAnsi="Century Gothic" w:cs="Times New Roman"/>
          <w:kern w:val="36"/>
          <w:sz w:val="22"/>
          <w:szCs w:val="22"/>
          <w:lang w:eastAsia="en-GB"/>
        </w:rPr>
        <w:t>. Amendments to Terms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update these Terms and Conditions when necessary.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will be notified of significant changes affecting their collaboration.</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7</w:t>
      </w:r>
      <w:r w:rsidRPr="00423B7A">
        <w:rPr>
          <w:rFonts w:ascii="Century Gothic" w:eastAsia="Times New Roman" w:hAnsi="Century Gothic" w:cs="Times New Roman"/>
          <w:kern w:val="36"/>
          <w:sz w:val="22"/>
          <w:szCs w:val="22"/>
          <w:lang w:eastAsia="en-GB"/>
        </w:rPr>
        <w:t>. Governing Law</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Terms and Conditions shall be governed by the laws of India.</w:t>
      </w:r>
    </w:p>
    <w:p w:rsidR="009504AD" w:rsidRPr="0067089C" w:rsidRDefault="00423B7A" w:rsidP="0067089C">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Any disputes arising from this collaboration shall fall under the jurisdiction of the appropriate courts in India.</w:t>
      </w:r>
      <w:r w:rsidR="009502B9" w:rsidRPr="009502B9">
        <w:rPr>
          <w:rFonts w:ascii="Century Gothic" w:eastAsia="Times New Roman" w:hAnsi="Century Gothic" w:cs="Times New Roman"/>
          <w:noProof/>
          <w:sz w:val="24"/>
          <w:szCs w:val="24"/>
          <w:lang w:eastAsia="en-GB"/>
        </w:rPr>
        <w:t xml:space="preserve"> </w:t>
      </w:r>
    </w:p>
    <w:sectPr w:rsidR="009504AD" w:rsidRPr="0067089C" w:rsidSect="003D25A1">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1701"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397E" w:rsidRDefault="0025397E" w:rsidP="006D5A4B">
      <w:pPr>
        <w:spacing w:before="0" w:after="0" w:line="240" w:lineRule="auto"/>
      </w:pPr>
      <w:r>
        <w:separator/>
      </w:r>
    </w:p>
  </w:endnote>
  <w:endnote w:type="continuationSeparator" w:id="0">
    <w:p w:rsidR="0025397E" w:rsidRDefault="0025397E" w:rsidP="006D5A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Light">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1637755"/>
      <w:docPartObj>
        <w:docPartGallery w:val="Page Numbers (Bottom of Page)"/>
        <w:docPartUnique/>
      </w:docPartObj>
    </w:sdtPr>
    <w:sdtContent>
      <w:p w:rsidR="001A700B" w:rsidRDefault="001A700B" w:rsidP="007A6F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5677E">
          <w:rPr>
            <w:rStyle w:val="PageNumber"/>
            <w:noProof/>
          </w:rPr>
          <w:t>2</w:t>
        </w:r>
        <w:r>
          <w:rPr>
            <w:rStyle w:val="PageNumber"/>
          </w:rPr>
          <w:fldChar w:fldCharType="end"/>
        </w:r>
      </w:p>
    </w:sdtContent>
  </w:sdt>
  <w:p w:rsidR="006D5A4B" w:rsidRDefault="006D5A4B" w:rsidP="001A70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2109649"/>
      <w:docPartObj>
        <w:docPartGallery w:val="Page Numbers (Bottom of Page)"/>
        <w:docPartUnique/>
      </w:docPartObj>
    </w:sdtPr>
    <w:sdtContent>
      <w:p w:rsidR="007A6F99" w:rsidRDefault="007A6F99" w:rsidP="008A5D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rsidR="006D5A4B" w:rsidRPr="001A700B" w:rsidRDefault="006D5A4B" w:rsidP="001A700B">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413" w:rsidRDefault="008D3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397E" w:rsidRDefault="0025397E" w:rsidP="006D5A4B">
      <w:pPr>
        <w:spacing w:before="0" w:after="0" w:line="240" w:lineRule="auto"/>
      </w:pPr>
      <w:r>
        <w:separator/>
      </w:r>
    </w:p>
  </w:footnote>
  <w:footnote w:type="continuationSeparator" w:id="0">
    <w:p w:rsidR="0025397E" w:rsidRDefault="0025397E" w:rsidP="006D5A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7C2" w:rsidRDefault="00486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A4B" w:rsidRPr="00D24985" w:rsidRDefault="001A700B" w:rsidP="003D25A1">
    <w:pPr>
      <w:pStyle w:val="Header"/>
      <w:spacing w:line="480" w:lineRule="auto"/>
      <w:jc w:val="center"/>
      <w:rPr>
        <w:rFonts w:ascii="Helvetica Light" w:hAnsi="Helvetica Light"/>
        <w:color w:val="000000" w:themeColor="text1"/>
      </w:rPr>
    </w:pPr>
    <w:r w:rsidRPr="003D25A1">
      <w:rPr>
        <w:rFonts w:ascii="Helvetica Light" w:hAnsi="Helvetica Light"/>
        <w:noProof/>
        <w:sz w:val="28"/>
        <w:szCs w:val="28"/>
      </w:rPr>
      <w:drawing>
        <wp:anchor distT="0" distB="0" distL="114300" distR="114300" simplePos="0" relativeHeight="251658240" behindDoc="0" locked="0" layoutInCell="1" allowOverlap="0">
          <wp:simplePos x="0" y="0"/>
          <wp:positionH relativeFrom="column">
            <wp:posOffset>1409065</wp:posOffset>
          </wp:positionH>
          <wp:positionV relativeFrom="paragraph">
            <wp:posOffset>-506174</wp:posOffset>
          </wp:positionV>
          <wp:extent cx="3712845" cy="426720"/>
          <wp:effectExtent l="0" t="0" r="0" b="5080"/>
          <wp:wrapSquare wrapText="bothSides"/>
          <wp:docPr id="1049136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6749" name="Picture 365106749"/>
                  <pic:cNvPicPr/>
                </pic:nvPicPr>
                <pic:blipFill>
                  <a:blip r:embed="rId1">
                    <a:extLst>
                      <a:ext uri="{28A0092B-C50C-407E-A947-70E740481C1C}">
                        <a14:useLocalDpi xmlns:a14="http://schemas.microsoft.com/office/drawing/2010/main" val="0"/>
                      </a:ext>
                    </a:extLst>
                  </a:blip>
                  <a:stretch>
                    <a:fillRect/>
                  </a:stretch>
                </pic:blipFill>
                <pic:spPr>
                  <a:xfrm>
                    <a:off x="0" y="0"/>
                    <a:ext cx="3712845" cy="4267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7C2" w:rsidRDefault="00486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8A6"/>
    <w:multiLevelType w:val="hybridMultilevel"/>
    <w:tmpl w:val="A54612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DE01D8"/>
    <w:multiLevelType w:val="multilevel"/>
    <w:tmpl w:val="DA2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0E5"/>
    <w:multiLevelType w:val="multilevel"/>
    <w:tmpl w:val="B98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58DD"/>
    <w:multiLevelType w:val="hybridMultilevel"/>
    <w:tmpl w:val="FF32EFB0"/>
    <w:lvl w:ilvl="0" w:tplc="08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0A06AF9"/>
    <w:multiLevelType w:val="multilevel"/>
    <w:tmpl w:val="5646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812E9"/>
    <w:multiLevelType w:val="multilevel"/>
    <w:tmpl w:val="41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71B15"/>
    <w:multiLevelType w:val="multilevel"/>
    <w:tmpl w:val="5DE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A445B"/>
    <w:multiLevelType w:val="multilevel"/>
    <w:tmpl w:val="26F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24256"/>
    <w:multiLevelType w:val="multilevel"/>
    <w:tmpl w:val="60C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6B02"/>
    <w:multiLevelType w:val="multilevel"/>
    <w:tmpl w:val="0020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32E8A"/>
    <w:multiLevelType w:val="multilevel"/>
    <w:tmpl w:val="613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14CFD"/>
    <w:multiLevelType w:val="hybridMultilevel"/>
    <w:tmpl w:val="9E8860AE"/>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B9A1125"/>
    <w:multiLevelType w:val="hybridMultilevel"/>
    <w:tmpl w:val="2CD0A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A04A36"/>
    <w:multiLevelType w:val="multilevel"/>
    <w:tmpl w:val="91D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E7004"/>
    <w:multiLevelType w:val="hybridMultilevel"/>
    <w:tmpl w:val="2648F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7B639D4"/>
    <w:multiLevelType w:val="multilevel"/>
    <w:tmpl w:val="69D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22C53"/>
    <w:multiLevelType w:val="multilevel"/>
    <w:tmpl w:val="2C3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13E11"/>
    <w:multiLevelType w:val="multilevel"/>
    <w:tmpl w:val="AE0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B07DB"/>
    <w:multiLevelType w:val="hybridMultilevel"/>
    <w:tmpl w:val="DF8A7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1B6F14"/>
    <w:multiLevelType w:val="multilevel"/>
    <w:tmpl w:val="1D6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B70A4"/>
    <w:multiLevelType w:val="multilevel"/>
    <w:tmpl w:val="281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90D94"/>
    <w:multiLevelType w:val="multilevel"/>
    <w:tmpl w:val="569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515134">
    <w:abstractNumId w:val="17"/>
  </w:num>
  <w:num w:numId="2" w16cid:durableId="1918712609">
    <w:abstractNumId w:val="13"/>
  </w:num>
  <w:num w:numId="3" w16cid:durableId="409470909">
    <w:abstractNumId w:val="4"/>
  </w:num>
  <w:num w:numId="4" w16cid:durableId="547646496">
    <w:abstractNumId w:val="14"/>
  </w:num>
  <w:num w:numId="5" w16cid:durableId="1201088162">
    <w:abstractNumId w:val="11"/>
  </w:num>
  <w:num w:numId="6" w16cid:durableId="1749885233">
    <w:abstractNumId w:val="3"/>
  </w:num>
  <w:num w:numId="7" w16cid:durableId="177744605">
    <w:abstractNumId w:val="12"/>
  </w:num>
  <w:num w:numId="8" w16cid:durableId="125658197">
    <w:abstractNumId w:val="18"/>
  </w:num>
  <w:num w:numId="9" w16cid:durableId="1815754700">
    <w:abstractNumId w:val="0"/>
  </w:num>
  <w:num w:numId="10" w16cid:durableId="1727298246">
    <w:abstractNumId w:val="10"/>
  </w:num>
  <w:num w:numId="11" w16cid:durableId="902641415">
    <w:abstractNumId w:val="15"/>
  </w:num>
  <w:num w:numId="12" w16cid:durableId="489519842">
    <w:abstractNumId w:val="9"/>
  </w:num>
  <w:num w:numId="13" w16cid:durableId="2104916031">
    <w:abstractNumId w:val="21"/>
  </w:num>
  <w:num w:numId="14" w16cid:durableId="545334749">
    <w:abstractNumId w:val="19"/>
  </w:num>
  <w:num w:numId="15" w16cid:durableId="1100562168">
    <w:abstractNumId w:val="16"/>
  </w:num>
  <w:num w:numId="16" w16cid:durableId="1444766974">
    <w:abstractNumId w:val="1"/>
  </w:num>
  <w:num w:numId="17" w16cid:durableId="1750299603">
    <w:abstractNumId w:val="6"/>
  </w:num>
  <w:num w:numId="18" w16cid:durableId="545485974">
    <w:abstractNumId w:val="8"/>
  </w:num>
  <w:num w:numId="19" w16cid:durableId="1780447583">
    <w:abstractNumId w:val="20"/>
  </w:num>
  <w:num w:numId="20" w16cid:durableId="884607720">
    <w:abstractNumId w:val="2"/>
  </w:num>
  <w:num w:numId="21" w16cid:durableId="662509850">
    <w:abstractNumId w:val="5"/>
  </w:num>
  <w:num w:numId="22" w16cid:durableId="1334916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4B"/>
    <w:rsid w:val="0003187C"/>
    <w:rsid w:val="00041986"/>
    <w:rsid w:val="00063C22"/>
    <w:rsid w:val="00093569"/>
    <w:rsid w:val="000D0E11"/>
    <w:rsid w:val="000E374A"/>
    <w:rsid w:val="000E4410"/>
    <w:rsid w:val="001002EA"/>
    <w:rsid w:val="00116548"/>
    <w:rsid w:val="001431B9"/>
    <w:rsid w:val="00146145"/>
    <w:rsid w:val="001A30F3"/>
    <w:rsid w:val="001A700B"/>
    <w:rsid w:val="001C3360"/>
    <w:rsid w:val="00231E5E"/>
    <w:rsid w:val="0025397E"/>
    <w:rsid w:val="0025677E"/>
    <w:rsid w:val="0027709B"/>
    <w:rsid w:val="0029454F"/>
    <w:rsid w:val="00297239"/>
    <w:rsid w:val="00306000"/>
    <w:rsid w:val="00322437"/>
    <w:rsid w:val="0032326B"/>
    <w:rsid w:val="00332BBD"/>
    <w:rsid w:val="00351D09"/>
    <w:rsid w:val="00362FDE"/>
    <w:rsid w:val="003741A8"/>
    <w:rsid w:val="0038091F"/>
    <w:rsid w:val="0038459E"/>
    <w:rsid w:val="00387C71"/>
    <w:rsid w:val="00391583"/>
    <w:rsid w:val="003A1577"/>
    <w:rsid w:val="003D25A1"/>
    <w:rsid w:val="00423B7A"/>
    <w:rsid w:val="00446580"/>
    <w:rsid w:val="00447898"/>
    <w:rsid w:val="00462FBF"/>
    <w:rsid w:val="00465DB8"/>
    <w:rsid w:val="004867C2"/>
    <w:rsid w:val="004A7C00"/>
    <w:rsid w:val="004E4D1E"/>
    <w:rsid w:val="00502854"/>
    <w:rsid w:val="0056181E"/>
    <w:rsid w:val="00580CE7"/>
    <w:rsid w:val="005F4AB6"/>
    <w:rsid w:val="006215D0"/>
    <w:rsid w:val="0067089C"/>
    <w:rsid w:val="00687B08"/>
    <w:rsid w:val="00691637"/>
    <w:rsid w:val="006959B8"/>
    <w:rsid w:val="006D5A4B"/>
    <w:rsid w:val="006D6789"/>
    <w:rsid w:val="006E6D0A"/>
    <w:rsid w:val="007A6F99"/>
    <w:rsid w:val="007F4E4A"/>
    <w:rsid w:val="007F5ED2"/>
    <w:rsid w:val="008319E8"/>
    <w:rsid w:val="008A5FB3"/>
    <w:rsid w:val="008C481B"/>
    <w:rsid w:val="008C4AEC"/>
    <w:rsid w:val="008C4EE7"/>
    <w:rsid w:val="008D28F1"/>
    <w:rsid w:val="008D3413"/>
    <w:rsid w:val="00914D76"/>
    <w:rsid w:val="009502B9"/>
    <w:rsid w:val="009504AD"/>
    <w:rsid w:val="009E0FCA"/>
    <w:rsid w:val="009E1FC4"/>
    <w:rsid w:val="00A24803"/>
    <w:rsid w:val="00A45405"/>
    <w:rsid w:val="00A8156B"/>
    <w:rsid w:val="00A93869"/>
    <w:rsid w:val="00AB2A7D"/>
    <w:rsid w:val="00AE4506"/>
    <w:rsid w:val="00B12FD7"/>
    <w:rsid w:val="00B348DA"/>
    <w:rsid w:val="00B93F04"/>
    <w:rsid w:val="00BA02A4"/>
    <w:rsid w:val="00BC7718"/>
    <w:rsid w:val="00BD1043"/>
    <w:rsid w:val="00C01A36"/>
    <w:rsid w:val="00C4594C"/>
    <w:rsid w:val="00CC5856"/>
    <w:rsid w:val="00D24985"/>
    <w:rsid w:val="00D2616A"/>
    <w:rsid w:val="00D34724"/>
    <w:rsid w:val="00D6326B"/>
    <w:rsid w:val="00DB76ED"/>
    <w:rsid w:val="00DE644C"/>
    <w:rsid w:val="00E3101B"/>
    <w:rsid w:val="00E7271B"/>
    <w:rsid w:val="00EE1401"/>
    <w:rsid w:val="00F34D4A"/>
    <w:rsid w:val="00F43436"/>
    <w:rsid w:val="00F579B0"/>
    <w:rsid w:val="00FB25F7"/>
    <w:rsid w:val="00FE2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56CB5"/>
  <w15:chartTrackingRefBased/>
  <w15:docId w15:val="{98898BF4-0F88-5F41-9DDD-1AE2E390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A4B"/>
    <w:rPr>
      <w:sz w:val="20"/>
      <w:szCs w:val="20"/>
    </w:rPr>
  </w:style>
  <w:style w:type="paragraph" w:styleId="Heading1">
    <w:name w:val="heading 1"/>
    <w:basedOn w:val="Normal"/>
    <w:next w:val="Normal"/>
    <w:link w:val="Heading1Char"/>
    <w:uiPriority w:val="9"/>
    <w:qFormat/>
    <w:rsid w:val="006D5A4B"/>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D5A4B"/>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6D5A4B"/>
    <w:pPr>
      <w:pBdr>
        <w:top w:val="single" w:sz="6" w:space="2" w:color="DDDDDD" w:themeColor="accent1"/>
        <w:left w:val="single" w:sz="6" w:space="2" w:color="DDDDDD" w:themeColor="accent1"/>
      </w:pBdr>
      <w:spacing w:before="300" w:after="0"/>
      <w:outlineLvl w:val="2"/>
    </w:pPr>
    <w:rPr>
      <w:caps/>
      <w:color w:val="6E6E6E" w:themeColor="accent1" w:themeShade="7F"/>
      <w:spacing w:val="15"/>
      <w:sz w:val="22"/>
      <w:szCs w:val="22"/>
    </w:rPr>
  </w:style>
  <w:style w:type="paragraph" w:styleId="Heading4">
    <w:name w:val="heading 4"/>
    <w:basedOn w:val="Normal"/>
    <w:next w:val="Normal"/>
    <w:link w:val="Heading4Char"/>
    <w:uiPriority w:val="9"/>
    <w:semiHidden/>
    <w:unhideWhenUsed/>
    <w:qFormat/>
    <w:rsid w:val="006D5A4B"/>
    <w:pPr>
      <w:pBdr>
        <w:top w:val="dotted" w:sz="6" w:space="2" w:color="DDDDDD" w:themeColor="accent1"/>
        <w:left w:val="dotted" w:sz="6" w:space="2" w:color="DDDDDD" w:themeColor="accent1"/>
      </w:pBdr>
      <w:spacing w:before="300" w:after="0"/>
      <w:outlineLvl w:val="3"/>
    </w:pPr>
    <w:rPr>
      <w:caps/>
      <w:color w:val="A5A5A5" w:themeColor="accent1" w:themeShade="BF"/>
      <w:spacing w:val="10"/>
      <w:sz w:val="22"/>
      <w:szCs w:val="22"/>
    </w:rPr>
  </w:style>
  <w:style w:type="paragraph" w:styleId="Heading5">
    <w:name w:val="heading 5"/>
    <w:basedOn w:val="Normal"/>
    <w:next w:val="Normal"/>
    <w:link w:val="Heading5Char"/>
    <w:uiPriority w:val="9"/>
    <w:semiHidden/>
    <w:unhideWhenUsed/>
    <w:qFormat/>
    <w:rsid w:val="006D5A4B"/>
    <w:pPr>
      <w:pBdr>
        <w:bottom w:val="single" w:sz="6" w:space="1" w:color="DDDDDD" w:themeColor="accent1"/>
      </w:pBdr>
      <w:spacing w:before="300" w:after="0"/>
      <w:outlineLvl w:val="4"/>
    </w:pPr>
    <w:rPr>
      <w:caps/>
      <w:color w:val="A5A5A5" w:themeColor="accent1" w:themeShade="BF"/>
      <w:spacing w:val="10"/>
      <w:sz w:val="22"/>
      <w:szCs w:val="22"/>
    </w:rPr>
  </w:style>
  <w:style w:type="paragraph" w:styleId="Heading6">
    <w:name w:val="heading 6"/>
    <w:basedOn w:val="Normal"/>
    <w:next w:val="Normal"/>
    <w:link w:val="Heading6Char"/>
    <w:uiPriority w:val="9"/>
    <w:semiHidden/>
    <w:unhideWhenUsed/>
    <w:qFormat/>
    <w:rsid w:val="006D5A4B"/>
    <w:pPr>
      <w:pBdr>
        <w:bottom w:val="dotted" w:sz="6" w:space="1" w:color="DDDDDD" w:themeColor="accent1"/>
      </w:pBdr>
      <w:spacing w:before="300" w:after="0"/>
      <w:outlineLvl w:val="5"/>
    </w:pPr>
    <w:rPr>
      <w:caps/>
      <w:color w:val="A5A5A5" w:themeColor="accent1" w:themeShade="BF"/>
      <w:spacing w:val="10"/>
      <w:sz w:val="22"/>
      <w:szCs w:val="22"/>
    </w:rPr>
  </w:style>
  <w:style w:type="paragraph" w:styleId="Heading7">
    <w:name w:val="heading 7"/>
    <w:basedOn w:val="Normal"/>
    <w:next w:val="Normal"/>
    <w:link w:val="Heading7Char"/>
    <w:uiPriority w:val="9"/>
    <w:semiHidden/>
    <w:unhideWhenUsed/>
    <w:qFormat/>
    <w:rsid w:val="006D5A4B"/>
    <w:pPr>
      <w:spacing w:before="300" w:after="0"/>
      <w:outlineLvl w:val="6"/>
    </w:pPr>
    <w:rPr>
      <w:caps/>
      <w:color w:val="A5A5A5" w:themeColor="accent1" w:themeShade="BF"/>
      <w:spacing w:val="10"/>
      <w:sz w:val="22"/>
      <w:szCs w:val="22"/>
    </w:rPr>
  </w:style>
  <w:style w:type="paragraph" w:styleId="Heading8">
    <w:name w:val="heading 8"/>
    <w:basedOn w:val="Normal"/>
    <w:next w:val="Normal"/>
    <w:link w:val="Heading8Char"/>
    <w:uiPriority w:val="9"/>
    <w:semiHidden/>
    <w:unhideWhenUsed/>
    <w:qFormat/>
    <w:rsid w:val="006D5A4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D5A4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A4B"/>
    <w:rPr>
      <w:b/>
      <w:bCs/>
      <w:caps/>
      <w:color w:val="FFFFFF" w:themeColor="background1"/>
      <w:spacing w:val="15"/>
      <w:shd w:val="clear" w:color="auto" w:fill="DDDDDD" w:themeFill="accent1"/>
    </w:rPr>
  </w:style>
  <w:style w:type="character" w:customStyle="1" w:styleId="Heading2Char">
    <w:name w:val="Heading 2 Char"/>
    <w:basedOn w:val="DefaultParagraphFont"/>
    <w:link w:val="Heading2"/>
    <w:uiPriority w:val="9"/>
    <w:semiHidden/>
    <w:rsid w:val="006D5A4B"/>
    <w:rPr>
      <w:caps/>
      <w:spacing w:val="15"/>
      <w:shd w:val="clear" w:color="auto" w:fill="F8F8F8" w:themeFill="accent1" w:themeFillTint="33"/>
    </w:rPr>
  </w:style>
  <w:style w:type="character" w:customStyle="1" w:styleId="Heading3Char">
    <w:name w:val="Heading 3 Char"/>
    <w:basedOn w:val="DefaultParagraphFont"/>
    <w:link w:val="Heading3"/>
    <w:uiPriority w:val="9"/>
    <w:semiHidden/>
    <w:rsid w:val="006D5A4B"/>
    <w:rPr>
      <w:caps/>
      <w:color w:val="6E6E6E" w:themeColor="accent1" w:themeShade="7F"/>
      <w:spacing w:val="15"/>
    </w:rPr>
  </w:style>
  <w:style w:type="character" w:customStyle="1" w:styleId="Heading4Char">
    <w:name w:val="Heading 4 Char"/>
    <w:basedOn w:val="DefaultParagraphFont"/>
    <w:link w:val="Heading4"/>
    <w:uiPriority w:val="9"/>
    <w:semiHidden/>
    <w:rsid w:val="006D5A4B"/>
    <w:rPr>
      <w:caps/>
      <w:color w:val="A5A5A5" w:themeColor="accent1" w:themeShade="BF"/>
      <w:spacing w:val="10"/>
    </w:rPr>
  </w:style>
  <w:style w:type="character" w:customStyle="1" w:styleId="Heading5Char">
    <w:name w:val="Heading 5 Char"/>
    <w:basedOn w:val="DefaultParagraphFont"/>
    <w:link w:val="Heading5"/>
    <w:uiPriority w:val="9"/>
    <w:semiHidden/>
    <w:rsid w:val="006D5A4B"/>
    <w:rPr>
      <w:caps/>
      <w:color w:val="A5A5A5" w:themeColor="accent1" w:themeShade="BF"/>
      <w:spacing w:val="10"/>
    </w:rPr>
  </w:style>
  <w:style w:type="character" w:customStyle="1" w:styleId="Heading6Char">
    <w:name w:val="Heading 6 Char"/>
    <w:basedOn w:val="DefaultParagraphFont"/>
    <w:link w:val="Heading6"/>
    <w:uiPriority w:val="9"/>
    <w:semiHidden/>
    <w:rsid w:val="006D5A4B"/>
    <w:rPr>
      <w:caps/>
      <w:color w:val="A5A5A5" w:themeColor="accent1" w:themeShade="BF"/>
      <w:spacing w:val="10"/>
    </w:rPr>
  </w:style>
  <w:style w:type="character" w:customStyle="1" w:styleId="Heading7Char">
    <w:name w:val="Heading 7 Char"/>
    <w:basedOn w:val="DefaultParagraphFont"/>
    <w:link w:val="Heading7"/>
    <w:uiPriority w:val="9"/>
    <w:semiHidden/>
    <w:rsid w:val="006D5A4B"/>
    <w:rPr>
      <w:caps/>
      <w:color w:val="A5A5A5" w:themeColor="accent1" w:themeShade="BF"/>
      <w:spacing w:val="10"/>
    </w:rPr>
  </w:style>
  <w:style w:type="character" w:customStyle="1" w:styleId="Heading8Char">
    <w:name w:val="Heading 8 Char"/>
    <w:basedOn w:val="DefaultParagraphFont"/>
    <w:link w:val="Heading8"/>
    <w:uiPriority w:val="9"/>
    <w:semiHidden/>
    <w:rsid w:val="006D5A4B"/>
    <w:rPr>
      <w:caps/>
      <w:spacing w:val="10"/>
      <w:sz w:val="18"/>
      <w:szCs w:val="18"/>
    </w:rPr>
  </w:style>
  <w:style w:type="character" w:customStyle="1" w:styleId="Heading9Char">
    <w:name w:val="Heading 9 Char"/>
    <w:basedOn w:val="DefaultParagraphFont"/>
    <w:link w:val="Heading9"/>
    <w:uiPriority w:val="9"/>
    <w:semiHidden/>
    <w:rsid w:val="006D5A4B"/>
    <w:rPr>
      <w:i/>
      <w:caps/>
      <w:spacing w:val="10"/>
      <w:sz w:val="18"/>
      <w:szCs w:val="18"/>
    </w:rPr>
  </w:style>
  <w:style w:type="paragraph" w:styleId="Title">
    <w:name w:val="Title"/>
    <w:basedOn w:val="Normal"/>
    <w:next w:val="Normal"/>
    <w:link w:val="TitleChar"/>
    <w:uiPriority w:val="10"/>
    <w:qFormat/>
    <w:rsid w:val="006D5A4B"/>
    <w:pPr>
      <w:spacing w:before="720"/>
    </w:pPr>
    <w:rPr>
      <w:caps/>
      <w:color w:val="DDDDDD" w:themeColor="accent1"/>
      <w:spacing w:val="10"/>
      <w:kern w:val="28"/>
      <w:sz w:val="52"/>
      <w:szCs w:val="52"/>
    </w:rPr>
  </w:style>
  <w:style w:type="character" w:customStyle="1" w:styleId="TitleChar">
    <w:name w:val="Title Char"/>
    <w:basedOn w:val="DefaultParagraphFont"/>
    <w:link w:val="Title"/>
    <w:uiPriority w:val="10"/>
    <w:rsid w:val="006D5A4B"/>
    <w:rPr>
      <w:caps/>
      <w:color w:val="DDDDDD" w:themeColor="accent1"/>
      <w:spacing w:val="10"/>
      <w:kern w:val="28"/>
      <w:sz w:val="52"/>
      <w:szCs w:val="52"/>
    </w:rPr>
  </w:style>
  <w:style w:type="paragraph" w:styleId="Subtitle">
    <w:name w:val="Subtitle"/>
    <w:basedOn w:val="Normal"/>
    <w:next w:val="Normal"/>
    <w:link w:val="SubtitleChar"/>
    <w:uiPriority w:val="11"/>
    <w:qFormat/>
    <w:rsid w:val="006D5A4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D5A4B"/>
    <w:rPr>
      <w:caps/>
      <w:color w:val="595959" w:themeColor="text1" w:themeTint="A6"/>
      <w:spacing w:val="10"/>
      <w:sz w:val="24"/>
      <w:szCs w:val="24"/>
    </w:rPr>
  </w:style>
  <w:style w:type="paragraph" w:styleId="Quote">
    <w:name w:val="Quote"/>
    <w:basedOn w:val="Normal"/>
    <w:next w:val="Normal"/>
    <w:link w:val="QuoteChar"/>
    <w:uiPriority w:val="29"/>
    <w:qFormat/>
    <w:rsid w:val="006D5A4B"/>
    <w:rPr>
      <w:i/>
      <w:iCs/>
    </w:rPr>
  </w:style>
  <w:style w:type="character" w:customStyle="1" w:styleId="QuoteChar">
    <w:name w:val="Quote Char"/>
    <w:basedOn w:val="DefaultParagraphFont"/>
    <w:link w:val="Quote"/>
    <w:uiPriority w:val="29"/>
    <w:rsid w:val="006D5A4B"/>
    <w:rPr>
      <w:i/>
      <w:iCs/>
      <w:sz w:val="20"/>
      <w:szCs w:val="20"/>
    </w:rPr>
  </w:style>
  <w:style w:type="paragraph" w:styleId="ListParagraph">
    <w:name w:val="List Paragraph"/>
    <w:basedOn w:val="Normal"/>
    <w:uiPriority w:val="34"/>
    <w:qFormat/>
    <w:rsid w:val="006D5A4B"/>
    <w:pPr>
      <w:ind w:left="720"/>
      <w:contextualSpacing/>
    </w:pPr>
  </w:style>
  <w:style w:type="character" w:styleId="IntenseEmphasis">
    <w:name w:val="Intense Emphasis"/>
    <w:uiPriority w:val="21"/>
    <w:qFormat/>
    <w:rsid w:val="006D5A4B"/>
    <w:rPr>
      <w:b/>
      <w:bCs/>
      <w:caps/>
      <w:color w:val="6E6E6E" w:themeColor="accent1" w:themeShade="7F"/>
      <w:spacing w:val="10"/>
    </w:rPr>
  </w:style>
  <w:style w:type="paragraph" w:styleId="IntenseQuote">
    <w:name w:val="Intense Quote"/>
    <w:basedOn w:val="Normal"/>
    <w:next w:val="Normal"/>
    <w:link w:val="IntenseQuoteChar"/>
    <w:uiPriority w:val="30"/>
    <w:qFormat/>
    <w:rsid w:val="006D5A4B"/>
    <w:pPr>
      <w:pBdr>
        <w:top w:val="single" w:sz="4" w:space="10" w:color="DDDDDD" w:themeColor="accent1"/>
        <w:left w:val="single" w:sz="4" w:space="10" w:color="DDDDDD" w:themeColor="accent1"/>
      </w:pBdr>
      <w:spacing w:after="0"/>
      <w:ind w:left="1296" w:right="1152"/>
      <w:jc w:val="both"/>
    </w:pPr>
    <w:rPr>
      <w:i/>
      <w:iCs/>
      <w:color w:val="DDDDDD" w:themeColor="accent1"/>
    </w:rPr>
  </w:style>
  <w:style w:type="character" w:customStyle="1" w:styleId="IntenseQuoteChar">
    <w:name w:val="Intense Quote Char"/>
    <w:basedOn w:val="DefaultParagraphFont"/>
    <w:link w:val="IntenseQuote"/>
    <w:uiPriority w:val="30"/>
    <w:rsid w:val="006D5A4B"/>
    <w:rPr>
      <w:i/>
      <w:iCs/>
      <w:color w:val="DDDDDD" w:themeColor="accent1"/>
      <w:sz w:val="20"/>
      <w:szCs w:val="20"/>
    </w:rPr>
  </w:style>
  <w:style w:type="character" w:styleId="IntenseReference">
    <w:name w:val="Intense Reference"/>
    <w:uiPriority w:val="32"/>
    <w:qFormat/>
    <w:rsid w:val="006D5A4B"/>
    <w:rPr>
      <w:b/>
      <w:bCs/>
      <w:i/>
      <w:iCs/>
      <w:caps/>
      <w:color w:val="DDDDDD" w:themeColor="accent1"/>
    </w:rPr>
  </w:style>
  <w:style w:type="paragraph" w:styleId="Caption">
    <w:name w:val="caption"/>
    <w:basedOn w:val="Normal"/>
    <w:next w:val="Normal"/>
    <w:uiPriority w:val="35"/>
    <w:semiHidden/>
    <w:unhideWhenUsed/>
    <w:qFormat/>
    <w:rsid w:val="006D5A4B"/>
    <w:rPr>
      <w:b/>
      <w:bCs/>
      <w:color w:val="A5A5A5" w:themeColor="accent1" w:themeShade="BF"/>
      <w:sz w:val="16"/>
      <w:szCs w:val="16"/>
    </w:rPr>
  </w:style>
  <w:style w:type="character" w:styleId="Strong">
    <w:name w:val="Strong"/>
    <w:uiPriority w:val="22"/>
    <w:qFormat/>
    <w:rsid w:val="006D5A4B"/>
    <w:rPr>
      <w:b/>
      <w:bCs/>
    </w:rPr>
  </w:style>
  <w:style w:type="character" w:styleId="Emphasis">
    <w:name w:val="Emphasis"/>
    <w:uiPriority w:val="20"/>
    <w:qFormat/>
    <w:rsid w:val="006D5A4B"/>
    <w:rPr>
      <w:caps/>
      <w:color w:val="6E6E6E" w:themeColor="accent1" w:themeShade="7F"/>
      <w:spacing w:val="5"/>
    </w:rPr>
  </w:style>
  <w:style w:type="paragraph" w:styleId="NoSpacing">
    <w:name w:val="No Spacing"/>
    <w:basedOn w:val="Normal"/>
    <w:link w:val="NoSpacingChar"/>
    <w:uiPriority w:val="1"/>
    <w:qFormat/>
    <w:rsid w:val="006D5A4B"/>
    <w:pPr>
      <w:spacing w:before="0" w:after="0" w:line="240" w:lineRule="auto"/>
    </w:pPr>
  </w:style>
  <w:style w:type="character" w:customStyle="1" w:styleId="NoSpacingChar">
    <w:name w:val="No Spacing Char"/>
    <w:basedOn w:val="DefaultParagraphFont"/>
    <w:link w:val="NoSpacing"/>
    <w:uiPriority w:val="1"/>
    <w:rsid w:val="006D5A4B"/>
    <w:rPr>
      <w:sz w:val="20"/>
      <w:szCs w:val="20"/>
    </w:rPr>
  </w:style>
  <w:style w:type="character" w:styleId="SubtleEmphasis">
    <w:name w:val="Subtle Emphasis"/>
    <w:uiPriority w:val="19"/>
    <w:qFormat/>
    <w:rsid w:val="006D5A4B"/>
    <w:rPr>
      <w:i/>
      <w:iCs/>
      <w:color w:val="6E6E6E" w:themeColor="accent1" w:themeShade="7F"/>
    </w:rPr>
  </w:style>
  <w:style w:type="character" w:styleId="SubtleReference">
    <w:name w:val="Subtle Reference"/>
    <w:uiPriority w:val="31"/>
    <w:qFormat/>
    <w:rsid w:val="006D5A4B"/>
    <w:rPr>
      <w:b/>
      <w:bCs/>
      <w:color w:val="DDDDDD" w:themeColor="accent1"/>
    </w:rPr>
  </w:style>
  <w:style w:type="character" w:styleId="BookTitle">
    <w:name w:val="Book Title"/>
    <w:uiPriority w:val="33"/>
    <w:qFormat/>
    <w:rsid w:val="006D5A4B"/>
    <w:rPr>
      <w:b/>
      <w:bCs/>
      <w:i/>
      <w:iCs/>
      <w:spacing w:val="9"/>
    </w:rPr>
  </w:style>
  <w:style w:type="paragraph" w:styleId="TOCHeading">
    <w:name w:val="TOC Heading"/>
    <w:basedOn w:val="Heading1"/>
    <w:next w:val="Normal"/>
    <w:uiPriority w:val="39"/>
    <w:semiHidden/>
    <w:unhideWhenUsed/>
    <w:qFormat/>
    <w:rsid w:val="006D5A4B"/>
    <w:pPr>
      <w:outlineLvl w:val="9"/>
    </w:pPr>
  </w:style>
  <w:style w:type="paragraph" w:styleId="Header">
    <w:name w:val="header"/>
    <w:basedOn w:val="Normal"/>
    <w:link w:val="HeaderChar"/>
    <w:uiPriority w:val="99"/>
    <w:unhideWhenUsed/>
    <w:rsid w:val="006D5A4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D5A4B"/>
    <w:rPr>
      <w:sz w:val="20"/>
      <w:szCs w:val="20"/>
    </w:rPr>
  </w:style>
  <w:style w:type="paragraph" w:styleId="Footer">
    <w:name w:val="footer"/>
    <w:basedOn w:val="Normal"/>
    <w:link w:val="FooterChar"/>
    <w:uiPriority w:val="99"/>
    <w:unhideWhenUsed/>
    <w:rsid w:val="006D5A4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D5A4B"/>
    <w:rPr>
      <w:sz w:val="20"/>
      <w:szCs w:val="20"/>
    </w:rPr>
  </w:style>
  <w:style w:type="character" w:styleId="PageNumber">
    <w:name w:val="page number"/>
    <w:basedOn w:val="DefaultParagraphFont"/>
    <w:uiPriority w:val="99"/>
    <w:semiHidden/>
    <w:unhideWhenUsed/>
    <w:rsid w:val="001A700B"/>
  </w:style>
  <w:style w:type="paragraph" w:styleId="NormalWeb">
    <w:name w:val="Normal (Web)"/>
    <w:basedOn w:val="Normal"/>
    <w:uiPriority w:val="99"/>
    <w:semiHidden/>
    <w:unhideWhenUsed/>
    <w:rsid w:val="00CC585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92579">
      <w:bodyDiv w:val="1"/>
      <w:marLeft w:val="0"/>
      <w:marRight w:val="0"/>
      <w:marTop w:val="0"/>
      <w:marBottom w:val="0"/>
      <w:divBdr>
        <w:top w:val="none" w:sz="0" w:space="0" w:color="auto"/>
        <w:left w:val="none" w:sz="0" w:space="0" w:color="auto"/>
        <w:bottom w:val="none" w:sz="0" w:space="0" w:color="auto"/>
        <w:right w:val="none" w:sz="0" w:space="0" w:color="auto"/>
      </w:divBdr>
    </w:div>
    <w:div w:id="850028953">
      <w:bodyDiv w:val="1"/>
      <w:marLeft w:val="0"/>
      <w:marRight w:val="0"/>
      <w:marTop w:val="0"/>
      <w:marBottom w:val="0"/>
      <w:divBdr>
        <w:top w:val="none" w:sz="0" w:space="0" w:color="auto"/>
        <w:left w:val="none" w:sz="0" w:space="0" w:color="auto"/>
        <w:bottom w:val="none" w:sz="0" w:space="0" w:color="auto"/>
        <w:right w:val="none" w:sz="0" w:space="0" w:color="auto"/>
      </w:divBdr>
    </w:div>
    <w:div w:id="1026174329">
      <w:bodyDiv w:val="1"/>
      <w:marLeft w:val="0"/>
      <w:marRight w:val="0"/>
      <w:marTop w:val="0"/>
      <w:marBottom w:val="0"/>
      <w:divBdr>
        <w:top w:val="none" w:sz="0" w:space="0" w:color="auto"/>
        <w:left w:val="none" w:sz="0" w:space="0" w:color="auto"/>
        <w:bottom w:val="none" w:sz="0" w:space="0" w:color="auto"/>
        <w:right w:val="none" w:sz="0" w:space="0" w:color="auto"/>
      </w:divBdr>
    </w:div>
    <w:div w:id="1350370510">
      <w:bodyDiv w:val="1"/>
      <w:marLeft w:val="0"/>
      <w:marRight w:val="0"/>
      <w:marTop w:val="0"/>
      <w:marBottom w:val="0"/>
      <w:divBdr>
        <w:top w:val="none" w:sz="0" w:space="0" w:color="auto"/>
        <w:left w:val="none" w:sz="0" w:space="0" w:color="auto"/>
        <w:bottom w:val="none" w:sz="0" w:space="0" w:color="auto"/>
        <w:right w:val="none" w:sz="0" w:space="0" w:color="auto"/>
      </w:divBdr>
    </w:div>
    <w:div w:id="1456752062">
      <w:bodyDiv w:val="1"/>
      <w:marLeft w:val="0"/>
      <w:marRight w:val="0"/>
      <w:marTop w:val="0"/>
      <w:marBottom w:val="0"/>
      <w:divBdr>
        <w:top w:val="none" w:sz="0" w:space="0" w:color="auto"/>
        <w:left w:val="none" w:sz="0" w:space="0" w:color="auto"/>
        <w:bottom w:val="none" w:sz="0" w:space="0" w:color="auto"/>
        <w:right w:val="none" w:sz="0" w:space="0" w:color="auto"/>
      </w:divBdr>
    </w:div>
    <w:div w:id="1501851048">
      <w:bodyDiv w:val="1"/>
      <w:marLeft w:val="0"/>
      <w:marRight w:val="0"/>
      <w:marTop w:val="0"/>
      <w:marBottom w:val="0"/>
      <w:divBdr>
        <w:top w:val="none" w:sz="0" w:space="0" w:color="auto"/>
        <w:left w:val="none" w:sz="0" w:space="0" w:color="auto"/>
        <w:bottom w:val="none" w:sz="0" w:space="0" w:color="auto"/>
        <w:right w:val="none" w:sz="0" w:space="0" w:color="auto"/>
      </w:divBdr>
    </w:div>
    <w:div w:id="1525368046">
      <w:bodyDiv w:val="1"/>
      <w:marLeft w:val="0"/>
      <w:marRight w:val="0"/>
      <w:marTop w:val="0"/>
      <w:marBottom w:val="0"/>
      <w:divBdr>
        <w:top w:val="none" w:sz="0" w:space="0" w:color="auto"/>
        <w:left w:val="none" w:sz="0" w:space="0" w:color="auto"/>
        <w:bottom w:val="none" w:sz="0" w:space="0" w:color="auto"/>
        <w:right w:val="none" w:sz="0" w:space="0" w:color="auto"/>
      </w:divBdr>
    </w:div>
    <w:div w:id="1780681111">
      <w:bodyDiv w:val="1"/>
      <w:marLeft w:val="0"/>
      <w:marRight w:val="0"/>
      <w:marTop w:val="0"/>
      <w:marBottom w:val="0"/>
      <w:divBdr>
        <w:top w:val="none" w:sz="0" w:space="0" w:color="auto"/>
        <w:left w:val="none" w:sz="0" w:space="0" w:color="auto"/>
        <w:bottom w:val="none" w:sz="0" w:space="0" w:color="auto"/>
        <w:right w:val="none" w:sz="0" w:space="0" w:color="auto"/>
      </w:divBdr>
    </w:div>
    <w:div w:id="201911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A784D-25BB-0B43-B419-2A6DCDA6B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George</dc:creator>
  <cp:keywords/>
  <dc:description/>
  <cp:lastModifiedBy>Nikhil George</cp:lastModifiedBy>
  <cp:revision>16</cp:revision>
  <cp:lastPrinted>2026-03-24T10:35:00Z</cp:lastPrinted>
  <dcterms:created xsi:type="dcterms:W3CDTF">2026-03-24T10:35:00Z</dcterms:created>
  <dcterms:modified xsi:type="dcterms:W3CDTF">2026-03-26T10:03:00Z</dcterms:modified>
</cp:coreProperties>
</file>