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60" w:line="360" w:lineRule="auto"/>
        <w:ind w:left="720" w:hanging="360"/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color w:val="2b2b2b"/>
          <w:sz w:val="30"/>
          <w:szCs w:val="30"/>
          <w:u w:val="none"/>
        </w:rPr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We can ascertain the number of campaigns that have a successful outcome between selective years.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color w:val="2b2b2b"/>
          <w:sz w:val="30"/>
          <w:szCs w:val="30"/>
          <w:u w:val="none"/>
        </w:rPr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Out of 579 campaigns we can get a total of 14 live and 565 successful campaigns.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color w:val="2b2b2b"/>
          <w:sz w:val="30"/>
          <w:szCs w:val="30"/>
          <w:u w:val="none"/>
        </w:rPr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We can find how many subcategories have a live project and how many don't have a live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color w:val="2b2b2b"/>
          <w:sz w:val="30"/>
          <w:szCs w:val="30"/>
          <w:u w:val="none"/>
        </w:rPr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There is no trend line for live projects.so that we can know if they will be successful in the future.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color w:val="2b2b2b"/>
          <w:sz w:val="30"/>
          <w:szCs w:val="30"/>
          <w:u w:val="none"/>
        </w:rPr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There are no other factors that decide whether to back the campaign again.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2b2b2b"/>
          <w:sz w:val="30"/>
          <w:szCs w:val="30"/>
          <w:u w:val="none"/>
        </w:rPr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We could create a table for each year across every subcategory to see the trend of success rate.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380" w:before="0" w:beforeAutospacing="0" w:line="360" w:lineRule="auto"/>
        <w:ind w:left="720" w:hanging="360"/>
        <w:rPr>
          <w:color w:val="2b2b2b"/>
          <w:sz w:val="30"/>
          <w:szCs w:val="30"/>
          <w:u w:val="none"/>
        </w:rPr>
      </w:pPr>
      <w:r w:rsidDel="00000000" w:rsidR="00000000" w:rsidRPr="00000000">
        <w:rPr>
          <w:color w:val="2b2b2b"/>
          <w:sz w:val="30"/>
          <w:szCs w:val="30"/>
          <w:rtl w:val="0"/>
        </w:rPr>
        <w:t xml:space="preserve">We could check the start date and end date of a campaign to see that it contributed to success or failure due to less number of backers.</w:t>
      </w:r>
    </w:p>
    <w:p w:rsidR="00000000" w:rsidDel="00000000" w:rsidP="00000000" w:rsidRDefault="00000000" w:rsidRPr="00000000" w14:paraId="0000000B">
      <w:pPr>
        <w:spacing w:after="380" w:before="160" w:line="360" w:lineRule="auto"/>
        <w:ind w:left="720" w:firstLine="0"/>
        <w:rPr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