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lang w:val="en-US"/>
        </w:rPr>
        <w:t xml:space="preserve">Modulo 2: Specs Driven Development</w:t>
      </w:r>
      <w:r/>
    </w:p>
    <w:p w14:paraId="3C7B8439">
      <w:pPr>
        <w:pBdr/>
        <w:shd w:val="nil"/>
        <w:spacing w:after="0" w:afterAutospacing="0"/>
        <w:ind/>
        <w:rPr>
          <w14:ligatures w14:val="none"/>
        </w:rPr>
      </w:pPr>
      <w:r/>
      <w:r/>
      <w:r/>
    </w:p>
    <w:p w14:paraId="45763279">
      <w:pPr>
        <w:pBdr/>
        <w:shd w:val="nil"/>
        <w:spacing w:after="0" w:afterAutospacing="0"/>
        <w:ind/>
        <w:rPr>
          <w14:ligatures w14:val="none"/>
        </w:rPr>
      </w:pPr>
      <w:r/>
      <w:r/>
      <w:r/>
    </w:p>
    <w:p w14:paraId="26F1B644">
      <w:pPr>
        <w:pBdr/>
        <w:shd w:val="nil"/>
        <w:spacing w:after="0" w:afterAutospacing="0"/>
        <w:ind/>
        <w:rPr>
          <w14:ligatures w14:val="none"/>
        </w:rPr>
      </w:pPr>
      <w:r>
        <w:t xml:space="preserve">Para demostrar la efectividad del desarrollo guiado por especificaciones, propongo la creación de un </w:t>
      </w:r>
      <w:r>
        <w:t xml:space="preserve">Generador de Slugs</w:t>
      </w:r>
      <w:r>
        <w:t xml:space="preserve"> robusto. Utilizaremos </w:t>
      </w:r>
      <w:r>
        <w:t xml:space="preserve">Claude Code</w:t>
      </w:r>
      <w:r>
        <w:t xml:space="preserve"> (o Cursor en modo Composer) como herramienta principal, ya que permite orquestar de forma explícita los tres pilares del paradigma agéntico actual.</w:t>
      </w:r>
      <w:r/>
    </w:p>
    <w:p w14:paraId="4F77EC5B">
      <w:pPr>
        <w:pBdr/>
        <w:shd w:val="nil"/>
        <w:spacing w:after="0" w:afterAutospacing="0"/>
        <w:ind/>
        <w:rPr>
          <w14:ligatures w14:val="none"/>
        </w:rPr>
      </w:pPr>
      <w:r>
        <w:t xml:space="preserve">Análisis Técnico</w:t>
      </w:r>
      <w:r/>
    </w:p>
    <w:p w14:paraId="5D145969">
      <w:pPr>
        <w:pBdr/>
        <w:shd w:val="nil"/>
        <w:spacing w:after="0" w:afterAutospacing="0"/>
        <w:ind/>
        <w:rPr>
          <w14:ligatures w14:val="none"/>
        </w:rPr>
      </w:pPr>
      <w:r>
        <w:t xml:space="preserve">a) Micro-tarea: Generador de Slugs (SEO-Ready)</w:t>
      </w:r>
      <w:r/>
    </w:p>
    <w:p w14:paraId="26445068">
      <w:pPr>
        <w:pBdr/>
        <w:shd w:val="nil"/>
        <w:spacing w:after="0" w:afterAutospacing="0"/>
        <w:ind/>
        <w:rPr>
          <w14:ligatures w14:val="none"/>
        </w:rPr>
      </w:pPr>
      <w:r>
        <w:t xml:space="preserve">El objetivo es transformar un título (ej: </w:t>
      </w:r>
      <w:r>
        <w:rPr>
          <w:highlight w:val="white"/>
        </w:rPr>
        <w:t xml:space="preserve">"¡Introducción a la IA en 2026!"</w:t>
      </w:r>
      <w:r>
        <w:rPr>
          <w:highlight w:val="white"/>
        </w:rPr>
        <w:t xml:space="preserve">) en un slug válido para URL (</w:t>
      </w:r>
      <w:r>
        <w:rPr>
          <w:highlight w:val="white"/>
        </w:rPr>
        <w:t xml:space="preserve">"introduccion-a-la-ia-en-2026"</w:t>
      </w:r>
      <w:r>
        <w:rPr>
          <w:highlight w:val="white"/>
        </w:rPr>
        <w:t xml:space="preserve">)</w:t>
      </w:r>
      <w:r>
        <w:t xml:space="preserve">. Esta tarea, aunque parece trivial, es excelente para SDD porque requiere:</w:t>
      </w:r>
      <w:r/>
    </w:p>
    <w:p w14:paraId="58CF4547">
      <w:pPr>
        <w:pBdr/>
        <w:shd w:val="nil"/>
        <w:spacing w:after="0" w:afterAutospacing="0"/>
        <w:ind/>
        <w:rPr>
          <w14:ligatures w14:val="none"/>
        </w:rPr>
      </w:pPr>
      <w:r>
        <w:t xml:space="preserve">Manejo de </w:t>
      </w:r>
      <w:r>
        <w:t xml:space="preserve">regex</w:t>
      </w:r>
      <w:r>
        <w:t xml:space="preserve"> para caracteres no alfanuméricos.</w:t>
      </w:r>
      <w:r/>
    </w:p>
    <w:p w14:paraId="43139C98">
      <w:pPr>
        <w:pBdr/>
        <w:shd w:val="nil"/>
        <w:spacing w:after="0" w:afterAutospacing="0"/>
        <w:ind/>
        <w:rPr>
          <w14:ligatures w14:val="none"/>
        </w:rPr>
      </w:pPr>
      <w:r>
        <w:t xml:space="preserve">Tratamiento de </w:t>
      </w:r>
      <w:r>
        <w:t xml:space="preserve">acentos y tildes</w:t>
      </w:r>
      <w:r>
        <w:t xml:space="preserve"> (normalización Unicode).</w:t>
      </w:r>
      <w:r/>
    </w:p>
    <w:p w14:paraId="7C4931D1">
      <w:pPr>
        <w:pBdr/>
        <w:shd w:val="nil"/>
        <w:spacing w:after="0" w:afterAutospacing="0"/>
        <w:ind/>
        <w:rPr>
          <w14:ligatures w14:val="none"/>
        </w:rPr>
      </w:pPr>
      <w:r>
        <w:t xml:space="preserve">Validación mediante </w:t>
      </w:r>
      <w:r>
        <w:t xml:space="preserve">Test-Driven Development (TDD)</w:t>
      </w:r>
      <w:r>
        <w:t xml:space="preserve">.</w:t>
      </w:r>
      <w:r/>
    </w:p>
    <w:p w14:paraId="199B9B4D">
      <w:pPr>
        <w:pBdr/>
        <w:shd w:val="nil"/>
        <w:spacing w:after="0" w:afterAutospacing="0"/>
        <w:ind/>
        <w:rPr>
          <w14:ligatures w14:val="none"/>
        </w:rPr>
      </w:pPr>
      <w:r>
        <w:t xml:space="preserve">b) Aplicación de los 3 Pilares en VS Code</w:t>
      </w:r>
      <w:r/>
    </w:p>
    <w:p w14:paraId="61563109">
      <w:pPr>
        <w:pBdr/>
        <w:shd w:val="nil"/>
        <w:spacing w:after="0" w:afterAutospacing="0"/>
        <w:ind/>
        <w:rPr>
          <w14:ligatures w14:val="none"/>
        </w:rPr>
      </w:pPr>
      <w:r>
        <w:t xml:space="preserve">La herramienta recomendada es </w:t>
      </w:r>
      <w:r>
        <w:t xml:space="preserve">Claude Code</w:t>
      </w:r>
      <w:r>
        <w:t xml:space="preserve"> (ejecutada en el terminal integrado de VS Code) o </w:t>
      </w:r>
      <w:r>
        <w:t xml:space="preserve">Cursor (modo Composer)</w:t>
      </w:r>
      <w:r>
        <w:t xml:space="preserve">. Ambas permiten saltar del modo "completado" al modo "agéntico" (L3) necesario para aplicar los pilares con rigor.</w:t>
      </w:r>
      <w:r/>
    </w:p>
    <w:p w14:paraId="41EE5672">
      <w:pPr>
        <w:pBdr/>
        <w:shd w:val="nil"/>
        <w:spacing w:after="0" w:afterAutospacing="0"/>
        <w:ind/>
        <w:rPr>
          <w14:ligatures w14:val="none"/>
        </w:rPr>
      </w:pPr>
      <w:r>
        <w:t xml:space="preserve">1. Herramienta (Harness Engineering):</w:t>
      </w:r>
      <w:r>
        <w:t xml:space="preserve"> Utilizaremos el modelo </w:t>
      </w:r>
      <w:r>
        <w:t xml:space="preserve">Claude 3.5/3.7 Sonnet</w:t>
      </w:r>
      <w:r>
        <w:t xml:space="preserve"> dentro del arnés de Claude Code. Este arnés proporciona herramientas de lectura/escritura de archivos y ejecución de comandos Bash</w:t>
      </w:r>
      <w:r/>
    </w:p>
    <w:p w14:paraId="58F9AEB3">
      <w:pPr>
        <w:pBdr/>
        <w:shd w:val="nil" w:color="000000"/>
        <w:spacing w:after="0" w:afterAutospacing="0"/>
        <w:ind/>
        <w:rPr>
          <w14:ligatures w14:val="none"/>
        </w:rPr>
      </w:pPr>
      <w:r/>
      <w:r/>
      <w:r/>
    </w:p>
    <w:p w14:paraId="28173792">
      <w:pPr>
        <w:pBdr/>
        <w:shd w:val="nil" w:color="000000"/>
        <w:spacing w:after="0" w:afterAutospacing="0"/>
        <w:ind/>
        <w:rPr>
          <w14:ligatures w14:val="none"/>
        </w:rPr>
      </w:pPr>
      <w:r/>
      <w:r/>
      <w:r/>
    </w:p>
    <w:p w14:paraId="0EF90B88">
      <w:pPr>
        <w:pBdr/>
        <w:shd w:val="nil" w:color="000000"/>
        <w:spacing w:after="0" w:afterAutospacing="0"/>
        <w:ind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lang w:val="en-US"/>
        </w:rPr>
        <w:t xml:space="preserve">Ejercicio 1:  Email-validator</w:t>
      </w:r>
      <w:r>
        <w:rPr>
          <w:b/>
          <w:bCs/>
          <w:sz w:val="28"/>
          <w:szCs w:val="28"/>
        </w:rPr>
      </w:r>
    </w:p>
    <w:p w14:paraId="557A56E7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Propongo la creación de un </w:t>
      </w:r>
      <w:r>
        <w:rPr>
          <w:highlight w:val="white"/>
        </w:rPr>
        <w:t xml:space="preserve">Validador de Emails basado en Estándares (RFC 5322)</w:t>
      </w:r>
      <w:r>
        <w:rPr>
          <w:highlight w:val="white"/>
        </w:rPr>
        <w:t xml:space="preserve">. El uso del </w:t>
      </w:r>
      <w:r>
        <w:rPr>
          <w:highlight w:val="white"/>
        </w:rPr>
        <w:t xml:space="preserve">Perplexity MCP</w:t>
      </w:r>
      <w:r>
        <w:rPr>
          <w:highlight w:val="white"/>
        </w:rPr>
        <w:t xml:space="preserve"> es disruptivo aquí porque permite al agente de código salir del "conocimiento estático" de sus pesos y consultar en tiempo real las especificaciones técnicas vigentes, evitando el uso de expresiones regulares simplistas que fallan en entornos de producció</w:t>
      </w:r>
      <w:r>
        <w:rPr>
          <w:highlight w:val="white"/>
        </w:rPr>
        <w:t xml:space="preserve">n.</w:t>
      </w:r>
      <w:r>
        <w:rPr>
          <w:highlight w:val="white"/>
        </w:rPr>
      </w:r>
    </w:p>
    <w:p w14:paraId="366F35E8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FA4E74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white"/>
        </w:rPr>
        <w:t xml:space="preserve">Análisis Técnico</w:t>
      </w:r>
      <w:r>
        <w:rPr>
          <w:highlight w:val="white"/>
        </w:rPr>
      </w:r>
    </w:p>
    <w:p w14:paraId="6187BEAA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a) Micro-tarea: Validador de Email "RFC-Compliant"</w:t>
      </w:r>
      <w:r>
        <w:rPr>
          <w:highlight w:val="white"/>
        </w:rPr>
      </w:r>
    </w:p>
    <w:p w14:paraId="4D1CBB9A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A diferencia de un validador trivial, este debe cumplir con:</w:t>
      </w:r>
      <w:r>
        <w:rPr>
          <w:highlight w:val="white"/>
        </w:rPr>
      </w:r>
    </w:p>
    <w:p w14:paraId="77CC20B6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Longitud máxima:</w:t>
      </w:r>
      <w:r>
        <w:rPr>
          <w:highlight w:val="white"/>
        </w:rPr>
        <w:t xml:space="preserve"> 254 caracteres totales [RFC 5321].</w:t>
      </w:r>
      <w:r>
        <w:rPr>
          <w:highlight w:val="white"/>
        </w:rPr>
      </w:r>
    </w:p>
    <w:p w14:paraId="482FBD88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Parte local:</w:t>
      </w:r>
      <w:r>
        <w:rPr>
          <w:highlight w:val="white"/>
        </w:rPr>
        <w:t xml:space="preserve"> Manejo de caracteres especiales permitidos (ej. </w:t>
      </w:r>
      <w:r>
        <w:rPr>
          <w:highlight w:val="white"/>
        </w:rPr>
        <w:t xml:space="preserve">!#$%&amp;'*+/=?^_{|}~-</w:t>
      </w:r>
      <w:r>
        <w:rPr>
          <w:highlight w:val="white"/>
        </w:rPr>
        <w:t xml:space="preserve">) y puntos no consecutivos.</w:t>
      </w:r>
      <w:r>
        <w:rPr>
          <w:highlight w:val="white"/>
        </w:rPr>
      </w:r>
    </w:p>
    <w:p w14:paraId="56EB50CA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Dominios:</w:t>
      </w:r>
      <w:r>
        <w:rPr>
          <w:highlight w:val="white"/>
        </w:rPr>
        <w:t xml:space="preserve"> Soporte para direcciones IP literales (ej. </w:t>
      </w:r>
      <w:r>
        <w:rPr>
          <w:highlight w:val="white"/>
        </w:rPr>
        <w:t xml:space="preserve">user@[192.168.2.1]</w:t>
      </w:r>
      <w:r>
        <w:rPr>
          <w:highlight w:val="white"/>
        </w:rPr>
        <w:t xml:space="preserve">) y validación de TLDs (Top-Level Domains).</w:t>
      </w:r>
      <w:r>
        <w:rPr>
          <w:highlight w:val="white"/>
        </w:rPr>
      </w:r>
    </w:p>
    <w:p w14:paraId="78C36ACC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Internacionalización (IDN):</w:t>
      </w:r>
      <w:r>
        <w:rPr>
          <w:highlight w:val="white"/>
        </w:rPr>
        <w:t xml:space="preserve"> Manejo opcional de caracteres no ASCII.</w:t>
      </w:r>
      <w:r>
        <w:rPr>
          <w:highlight w:val="white"/>
        </w:rPr>
      </w:r>
    </w:p>
    <w:p w14:paraId="2D4C3B48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F21B81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white"/>
        </w:rPr>
        <w:t xml:space="preserve">b) Aplicación de los 3 Pilares con Perplexity MCP</w:t>
      </w:r>
      <w:r>
        <w:rPr>
          <w:highlight w:val="white"/>
        </w:rPr>
      </w:r>
    </w:p>
    <w:p w14:paraId="70389CCC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Utilizaremos </w:t>
      </w:r>
      <w:r>
        <w:rPr>
          <w:highlight w:val="white"/>
        </w:rPr>
        <w:t xml:space="preserve">Claude Code</w:t>
      </w:r>
      <w:r>
        <w:rPr>
          <w:highlight w:val="white"/>
        </w:rPr>
        <w:t xml:space="preserve"> o </w:t>
      </w:r>
      <w:r>
        <w:rPr>
          <w:highlight w:val="white"/>
        </w:rPr>
        <w:t xml:space="preserve">Cursor (modo Composer)</w:t>
      </w:r>
      <w:r>
        <w:rPr>
          <w:highlight w:val="white"/>
        </w:rPr>
        <w:t xml:space="preserve"> como orquestador, integrando el servidor </w:t>
      </w:r>
      <w:r>
        <w:rPr>
          <w:highlight w:val="white"/>
        </w:rPr>
        <w:t xml:space="preserve">Perplexity MCP</w:t>
      </w:r>
      <w:r>
        <w:rPr>
          <w:highlight w:val="white"/>
        </w:rPr>
        <w:t xml:space="preserve"> para el pilar de Contexto.</w:t>
      </w:r>
      <w:r>
        <w:rPr>
          <w:highlight w:val="white"/>
        </w:rPr>
      </w:r>
    </w:p>
    <w:p w14:paraId="525B0E99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1. Herramienta (Harness Engineering):</w:t>
      </w:r>
      <w:r>
        <w:rPr>
          <w:highlight w:val="white"/>
        </w:rPr>
      </w:r>
    </w:p>
    <w:p w14:paraId="6C96DE9D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Stack:</w:t>
      </w:r>
      <w:r>
        <w:rPr>
          <w:highlight w:val="white"/>
        </w:rPr>
        <w:t xml:space="preserve"> VS Code + Perplexity MCP + Claude 3.7 Sonnet (como razonador).</w:t>
      </w:r>
      <w:r>
        <w:rPr>
          <w:highlight w:val="white"/>
        </w:rPr>
      </w:r>
    </w:p>
    <w:p w14:paraId="6ED299A0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Función del Harness:</w:t>
      </w:r>
      <w:r>
        <w:rPr>
          <w:highlight w:val="white"/>
        </w:rPr>
        <w:t xml:space="preserve"> El arnés no solo edita archivos; usa el protocolo </w:t>
      </w:r>
      <w:r>
        <w:rPr>
          <w:highlight w:val="white"/>
        </w:rPr>
        <w:t xml:space="preserve">MCP</w:t>
      </w:r>
      <w:r>
        <w:rPr>
          <w:highlight w:val="white"/>
        </w:rPr>
        <w:t xml:space="preserve"> para llamar a la herramienta de búsqueda de Perplexity y obtener "hechos" externos antes de generar código.</w:t>
      </w:r>
      <w:r>
        <w:rPr>
          <w:highlight w:val="white"/>
        </w:rPr>
      </w:r>
    </w:p>
    <w:p w14:paraId="1C5C5F3C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2. Contexto (Context Engineering):</w:t>
      </w:r>
      <w:r>
        <w:rPr>
          <w:highlight w:val="white"/>
        </w:rPr>
      </w:r>
    </w:p>
    <w:p w14:paraId="03110CE3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Archivo </w:t>
      </w:r>
      <w:r>
        <w:rPr>
          <w:highlight w:val="white"/>
        </w:rPr>
        <w:t xml:space="preserve">AGENTS.md</w:t>
      </w:r>
      <w:r>
        <w:rPr>
          <w:highlight w:val="white"/>
        </w:rPr>
        <w:t xml:space="preserve">:</w:t>
      </w:r>
      <w:r>
        <w:rPr>
          <w:highlight w:val="white"/>
        </w:rPr>
        <w:t xml:space="preserve"> Definiremos que el proyecto usa </w:t>
      </w:r>
      <w:r>
        <w:rPr>
          <w:highlight w:val="white"/>
        </w:rPr>
        <w:t xml:space="preserve">TypeScript</w:t>
      </w:r>
      <w:r>
        <w:rPr>
          <w:highlight w:val="white"/>
        </w:rPr>
        <w:t xml:space="preserve"> y que las especificaciones deben basarse estrictamente en la investigación previa del MCP.</w:t>
      </w:r>
      <w:r>
        <w:rPr>
          <w:highlight w:val="white"/>
        </w:rPr>
      </w:r>
    </w:p>
    <w:p w14:paraId="42EC09BB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Investigación Externa:</w:t>
      </w:r>
      <w:r>
        <w:rPr>
          <w:highlight w:val="white"/>
        </w:rPr>
        <w:t xml:space="preserve"> Inyectaremos en la ventana de contexto el resultado de la búsqueda de Perplexity: </w:t>
      </w:r>
      <w:r>
        <w:rPr>
          <w:highlight w:val="white"/>
        </w:rPr>
        <w:t xml:space="preserve">"Search the latest RFC 5322 requirements for email validation including edge cases and internationalized domain names"</w:t>
      </w:r>
      <w:r>
        <w:rPr>
          <w:highlight w:val="white"/>
        </w:rPr>
        <w:t xml:space="preserve">.</w:t>
      </w:r>
      <w:r>
        <w:rPr>
          <w:highlight w:val="white"/>
        </w:rPr>
      </w:r>
    </w:p>
    <w:p w14:paraId="3F5E79A9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5CA7C1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white"/>
        </w:rPr>
        <w:t xml:space="preserve">3. Prompt (Outcome-Oriented):</w:t>
      </w:r>
      <w:r>
        <w:rPr>
          <w:highlight w:val="white"/>
        </w:rPr>
      </w:r>
    </w:p>
    <w:p w14:paraId="470A3649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Fase de Planificación:</w:t>
      </w:r>
      <w:r>
        <w:rPr>
          <w:highlight w:val="white"/>
        </w:rPr>
        <w:t xml:space="preserve"> </w:t>
      </w:r>
      <w:r>
        <w:rPr>
          <w:highlight w:val="white"/>
        </w:rPr>
        <w:t xml:space="preserve">/plan Investiga mediante Perplexity los casos de error más comunes según el estándar RFC 5322. Con esa info, redacta una spec en email_spec.md.</w:t>
      </w:r>
      <w:r>
        <w:rPr>
          <w:highlight w:val="white"/>
        </w:rPr>
        <w:t xml:space="preserve">.</w:t>
      </w:r>
      <w:r>
        <w:rPr>
          <w:highlight w:val="white"/>
        </w:rPr>
      </w:r>
    </w:p>
    <w:p w14:paraId="410CAB4E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Criterios de Éxito:</w:t>
      </w:r>
      <w:r>
        <w:rPr>
          <w:highlight w:val="white"/>
        </w:rPr>
        <w:t xml:space="preserve"> "El validador debe ser una función pura, sin dependencias externas, y debe pasar una suite de tests con al menos 20 casos límite detectados en la investigación".</w:t>
      </w:r>
      <w:r>
        <w:rPr>
          <w:highlight w:val="white"/>
        </w:rPr>
      </w:r>
    </w:p>
    <w:p w14:paraId="3A89AE79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Brechas y Riesgos</w:t>
      </w:r>
      <w:r>
        <w:rPr>
          <w:highlight w:val="white"/>
        </w:rPr>
      </w:r>
    </w:p>
    <w:p w14:paraId="5FA14248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Sobrecarga de Regex:</w:t>
      </w:r>
      <w:r>
        <w:rPr>
          <w:highlight w:val="white"/>
        </w:rPr>
        <w:t xml:space="preserve"> Las expresiones regulares que cubren el 100% de la RFC son ilegibles y difíciles de mantener.</w:t>
      </w:r>
      <w:r>
        <w:rPr>
          <w:highlight w:val="white"/>
        </w:rPr>
      </w:r>
    </w:p>
    <w:p w14:paraId="7D5E2645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F2D891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white"/>
        </w:rPr>
        <w:t xml:space="preserve">Context Rot:</w:t>
      </w:r>
      <w:r>
        <w:rPr>
          <w:highlight w:val="white"/>
        </w:rPr>
        <w:t xml:space="preserve"> Si la investigación de Perplexity devuelve demasiada documentación técnica irrelevante, degradará la precisión del modelo en la fase de implementación.</w:t>
      </w:r>
      <w:r>
        <w:rPr>
          <w:highlight w:val="white"/>
        </w:rPr>
      </w:r>
    </w:p>
    <w:p w14:paraId="209ABAA5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Dependencia de Red:</w:t>
      </w:r>
      <w:r>
        <w:rPr>
          <w:highlight w:val="white"/>
        </w:rPr>
        <w:t xml:space="preserve"> El MCP requiere conexión activa; si el servidor de Perplexity falla, el agente volverá a su conocimiento estático, que puede estar desfasado.</w:t>
      </w:r>
      <w:r>
        <w:rPr>
          <w:highlight w:val="white"/>
        </w:rPr>
      </w:r>
    </w:p>
    <w:p w14:paraId="5FB386A5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Propuesta Operativa (Flujo OPSX)</w:t>
      </w:r>
      <w:r>
        <w:rPr>
          <w:highlight w:val="white"/>
        </w:rPr>
      </w:r>
    </w:p>
    <w:p w14:paraId="046DA0F6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Propose (Research-led):</w:t>
      </w:r>
      <w:r>
        <w:rPr>
          <w:highlight w:val="white"/>
        </w:rPr>
        <w:t xml:space="preserve"> Pedir al agente que use Perplexity para encontrar los 5 casos de emails válidos que la mayoría de los desarrolladores creen que son inválidos.</w:t>
      </w:r>
      <w:r>
        <w:rPr>
          <w:highlight w:val="white"/>
        </w:rPr>
      </w:r>
    </w:p>
    <w:p w14:paraId="6467DFCC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Apply (Test-First):</w:t>
      </w:r>
      <w:r>
        <w:rPr>
          <w:highlight w:val="white"/>
        </w:rPr>
        <w:t xml:space="preserve"> Generar primero el archivo </w:t>
      </w:r>
      <w:r>
        <w:rPr>
          <w:highlight w:val="white"/>
        </w:rPr>
        <w:t xml:space="preserve">email.test.ts</w:t>
      </w:r>
      <w:r>
        <w:rPr>
          <w:highlight w:val="white"/>
        </w:rPr>
        <w:t xml:space="preserve"> con esos 5 casos "extraños".</w:t>
      </w:r>
      <w:r>
        <w:rPr>
          <w:highlight w:val="white"/>
        </w:rPr>
      </w:r>
    </w:p>
    <w:p w14:paraId="71B7AC27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Verify:</w:t>
      </w:r>
      <w:r>
        <w:rPr>
          <w:highlight w:val="white"/>
        </w:rPr>
        <w:t xml:space="preserve"> Ejecutar los tests en el terminal integrado. El agente debe iterar hasta que la lógica maneje correctamente los comentarios entre paréntesis o las IPs en el dominio, si la RFC lo exige.</w:t>
      </w:r>
      <w:r>
        <w:rPr>
          <w:highlight w:val="white"/>
        </w:rPr>
      </w:r>
    </w:p>
    <w:p w14:paraId="16B9C926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A0FFAE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white"/>
        </w:rPr>
        <w:t xml:space="preserve">Siguientes Pasos</w:t>
      </w:r>
      <w:r>
        <w:rPr>
          <w:highlight w:val="white"/>
        </w:rPr>
      </w:r>
    </w:p>
    <w:p w14:paraId="7CBB8C9F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Configurar </w:t>
      </w:r>
      <w:r>
        <w:rPr>
          <w:highlight w:val="white"/>
        </w:rPr>
        <w:t xml:space="preserve">mcp.json</w:t>
      </w:r>
      <w:r>
        <w:rPr>
          <w:highlight w:val="white"/>
        </w:rPr>
        <w:t xml:space="preserve"> en VS Code para habilitar el servidor de Perplexity.</w:t>
      </w:r>
      <w:r>
        <w:rPr>
          <w:highlight w:val="white"/>
        </w:rPr>
      </w:r>
    </w:p>
    <w:p w14:paraId="187A154C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Lanzar el comando de investigación:</w:t>
      </w:r>
      <w:r>
        <w:rPr>
          <w:highlight w:val="white"/>
        </w:rPr>
        <w:t xml:space="preserve"> </w:t>
      </w:r>
      <w:r>
        <w:rPr>
          <w:highlight w:val="white"/>
        </w:rPr>
        <w:t xml:space="preserve">"Claude, usa Perplexity para extraer una tabla de caracteres permitidos en la parte local de un email según RFC 5322"</w:t>
      </w:r>
      <w:r>
        <w:rPr>
          <w:highlight w:val="white"/>
        </w:rPr>
        <w:t xml:space="preserve">.</w:t>
      </w:r>
      <w:r>
        <w:rPr>
          <w:highlight w:val="white"/>
        </w:rPr>
      </w:r>
    </w:p>
    <w:p w14:paraId="21C87B8A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  <w:t xml:space="preserve">Inicializar OpenSpec</w:t>
      </w:r>
      <w:r>
        <w:rPr>
          <w:highlight w:val="white"/>
        </w:rPr>
        <w:t xml:space="preserve"> para estructurar la validación de esta lógica crítica</w:t>
      </w:r>
      <w:r>
        <w:rPr>
          <w:highlight w:val="white"/>
        </w:rPr>
      </w:r>
    </w:p>
    <w:p w14:paraId="0103B3CA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33C6F251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none"/>
          <w:lang w:val="en-US"/>
        </w:rPr>
        <w:t xml:space="preserve">Mcp.json</w:t>
      </w:r>
      <w:r>
        <w:rPr>
          <w:highlight w:val="white"/>
          <w:lang w:val="en-US"/>
        </w:rPr>
      </w:r>
      <w:r>
        <w:rPr>
          <w:highlight w:val="white"/>
        </w:rPr>
      </w:r>
    </w:p>
    <w:p w14:paraId="780D0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{</w:t>
      </w:r>
      <w:r/>
    </w:p>
    <w:p w14:paraId="0A341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</w:t>
      </w:r>
      <w:r>
        <w:rPr>
          <w:rFonts w:ascii="Consolas" w:hAnsi="Consolas" w:eastAsia="Consolas" w:cs="Consolas"/>
          <w:color w:val="72f088"/>
          <w:sz w:val="21"/>
        </w:rPr>
        <w:t xml:space="preserve">"name"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"Perplexity MCP"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738A7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</w:t>
      </w:r>
      <w:r>
        <w:rPr>
          <w:rFonts w:ascii="Consolas" w:hAnsi="Consolas" w:eastAsia="Consolas" w:cs="Consolas"/>
          <w:color w:val="72f088"/>
          <w:sz w:val="21"/>
        </w:rPr>
        <w:t xml:space="preserve">"description"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"Configuración de MCP para usar el servidor de Perplexity como fuente de contexto en VS Code."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6D3CD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</w:t>
      </w:r>
      <w:r>
        <w:rPr>
          <w:rFonts w:ascii="Consolas" w:hAnsi="Consolas" w:eastAsia="Consolas" w:cs="Consolas"/>
          <w:color w:val="72f088"/>
          <w:sz w:val="21"/>
        </w:rPr>
        <w:t xml:space="preserve">"server"</w:t>
      </w:r>
      <w:r>
        <w:rPr>
          <w:rFonts w:ascii="Consolas" w:hAnsi="Consolas" w:eastAsia="Consolas" w:cs="Consolas"/>
          <w:color w:val="f0f3f6"/>
          <w:sz w:val="21"/>
        </w:rPr>
        <w:t xml:space="preserve">: {</w:t>
      </w:r>
      <w:r/>
    </w:p>
    <w:p w14:paraId="3A41F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"url"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"https://mcp.perplexity.ai"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44AA5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"apiKeyEnv"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"PERPLEXITY_MCP_API_KEY"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23B21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"timeoutSeconds"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91cbff"/>
          <w:sz w:val="21"/>
        </w:rPr>
        <w:t xml:space="preserve">60</w:t>
      </w:r>
      <w:r/>
    </w:p>
    <w:p w14:paraId="1E626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},</w:t>
      </w:r>
      <w:r/>
    </w:p>
    <w:p w14:paraId="31621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</w:t>
      </w:r>
      <w:r>
        <w:rPr>
          <w:rFonts w:ascii="Consolas" w:hAnsi="Consolas" w:eastAsia="Consolas" w:cs="Consolas"/>
          <w:color w:val="72f088"/>
          <w:sz w:val="21"/>
        </w:rPr>
        <w:t xml:space="preserve">"agent"</w:t>
      </w:r>
      <w:r>
        <w:rPr>
          <w:rFonts w:ascii="Consolas" w:hAnsi="Consolas" w:eastAsia="Consolas" w:cs="Consolas"/>
          <w:color w:val="f0f3f6"/>
          <w:sz w:val="21"/>
        </w:rPr>
        <w:t xml:space="preserve">: {</w:t>
      </w:r>
      <w:r/>
    </w:p>
    <w:p w14:paraId="0C1E1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"default"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"claude-code"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2D3EA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"enabled"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91cbff"/>
          <w:sz w:val="21"/>
        </w:rPr>
        <w:t xml:space="preserve">true</w:t>
      </w:r>
      <w:r/>
    </w:p>
    <w:p w14:paraId="7C280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},</w:t>
      </w:r>
      <w:r/>
    </w:p>
    <w:p w14:paraId="041ED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</w:t>
      </w:r>
      <w:r>
        <w:rPr>
          <w:rFonts w:ascii="Consolas" w:hAnsi="Consolas" w:eastAsia="Consolas" w:cs="Consolas"/>
          <w:color w:val="72f088"/>
          <w:sz w:val="21"/>
        </w:rPr>
        <w:t xml:space="preserve">"tooling"</w:t>
      </w:r>
      <w:r>
        <w:rPr>
          <w:rFonts w:ascii="Consolas" w:hAnsi="Consolas" w:eastAsia="Consolas" w:cs="Consolas"/>
          <w:color w:val="f0f3f6"/>
          <w:sz w:val="21"/>
        </w:rPr>
        <w:t xml:space="preserve">: {</w:t>
      </w:r>
      <w:r/>
    </w:p>
    <w:p w14:paraId="282B4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</w:t>
      </w:r>
      <w:r>
        <w:rPr>
          <w:rFonts w:ascii="Consolas" w:hAnsi="Consolas" w:eastAsia="Consolas" w:cs="Consolas"/>
          <w:color w:val="72f088"/>
          <w:sz w:val="21"/>
        </w:rPr>
        <w:t xml:space="preserve">"search"</w:t>
      </w:r>
      <w:r>
        <w:rPr>
          <w:rFonts w:ascii="Consolas" w:hAnsi="Consolas" w:eastAsia="Consolas" w:cs="Consolas"/>
          <w:color w:val="f0f3f6"/>
          <w:sz w:val="21"/>
        </w:rPr>
        <w:t xml:space="preserve">: {</w:t>
      </w:r>
      <w:r/>
    </w:p>
    <w:p w14:paraId="14415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  </w:t>
      </w:r>
      <w:r>
        <w:rPr>
          <w:rFonts w:ascii="Consolas" w:hAnsi="Consolas" w:eastAsia="Consolas" w:cs="Consolas"/>
          <w:color w:val="72f088"/>
          <w:sz w:val="21"/>
        </w:rPr>
        <w:t xml:space="preserve">"enabled"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91cbff"/>
          <w:sz w:val="21"/>
        </w:rPr>
        <w:t xml:space="preserve">true</w:t>
      </w:r>
      <w:r>
        <w:rPr>
          <w:rFonts w:ascii="Consolas" w:hAnsi="Consolas" w:eastAsia="Consolas" w:cs="Consolas"/>
          <w:color w:val="f0f3f6"/>
          <w:sz w:val="21"/>
        </w:rPr>
        <w:t xml:space="preserve">,</w:t>
      </w:r>
      <w:r/>
    </w:p>
    <w:p w14:paraId="73AC2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  </w:t>
      </w:r>
      <w:r>
        <w:rPr>
          <w:rFonts w:ascii="Consolas" w:hAnsi="Consolas" w:eastAsia="Consolas" w:cs="Consolas"/>
          <w:color w:val="72f088"/>
          <w:sz w:val="21"/>
        </w:rPr>
        <w:t xml:space="preserve">"provider"</w:t>
      </w:r>
      <w:r>
        <w:rPr>
          <w:rFonts w:ascii="Consolas" w:hAnsi="Consolas" w:eastAsia="Consolas" w:cs="Consolas"/>
          <w:color w:val="f0f3f6"/>
          <w:sz w:val="21"/>
        </w:rPr>
        <w:t xml:space="preserve">: </w:t>
      </w:r>
      <w:r>
        <w:rPr>
          <w:rFonts w:ascii="Consolas" w:hAnsi="Consolas" w:eastAsia="Consolas" w:cs="Consolas"/>
          <w:color w:val="addcff"/>
          <w:sz w:val="21"/>
        </w:rPr>
        <w:t xml:space="preserve">"perplexity"</w:t>
      </w:r>
      <w:r/>
    </w:p>
    <w:p w14:paraId="075E7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  }</w:t>
      </w:r>
      <w:r/>
    </w:p>
    <w:p w14:paraId="3764B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  }</w:t>
      </w:r>
      <w:r/>
    </w:p>
    <w:p w14:paraId="5E29F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a0c10" w:fill="0a0c10"/>
        <w:spacing w:after="0" w:afterAutospacing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f0f3f6"/>
          <w:sz w:val="21"/>
        </w:rPr>
        <w:t xml:space="preserve">}</w:t>
      </w:r>
      <w:r/>
    </w:p>
    <w:p w14:paraId="4CB6CF69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63138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tienes una propuesta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mínima, práctica y orientada a ejecución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VS Code/Cursor, más una plantilla de </w:t>
      </w:r>
      <w:r>
        <w:rPr>
          <w:rFonts w:ascii="Courier New" w:hAnsi="Courier New" w:eastAsia="Courier New" w:cs="Courier New"/>
          <w:color w:val="000000"/>
          <w:sz w:val="20"/>
        </w:rPr>
        <w:t xml:space="preserve">AGENTS.md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email_spec.md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validar emails con foco RFC 5322. La configuración sigue el patrón MCP de VS Code/Cursor y usa un esquema de servidor Perplexity compatible con instalación típica vía </w:t>
      </w:r>
      <w:r>
        <w:rPr>
          <w:rFonts w:ascii="Courier New" w:hAnsi="Courier New" w:eastAsia="Courier New" w:cs="Courier New"/>
          <w:color w:val="000000"/>
          <w:sz w:val="20"/>
        </w:rPr>
        <w:t xml:space="preserve">npx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configuración equivalente en Cursor.[</w:t>
      </w:r>
      <w:hyperlink r:id="rId9" w:tooltip="https://github.com/go-training/mcp-worksho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github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490557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mcp.json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mínimo</w:t>
      </w:r>
      <w:r/>
    </w:p>
    <w:p w14:paraId="271F53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A: VS Code en el workspace</w:t>
      </w:r>
      <w:r/>
    </w:p>
    <w:p w14:paraId="4BEC0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.vscode/mcp.json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6FA4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json</w:t>
      </w:r>
      <w:r/>
    </w:p>
    <w:p w14:paraId="6E443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{</w:t>
      </w:r>
      <w:r/>
    </w:p>
    <w:p w14:paraId="5A430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"servers": {</w:t>
      </w:r>
      <w:r/>
    </w:p>
    <w:p w14:paraId="72DED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"perplexity": {</w:t>
      </w:r>
      <w:r/>
    </w:p>
    <w:p w14:paraId="5A3D8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"type": </w:t>
      </w:r>
      <w:r>
        <w:rPr>
          <w:rFonts w:ascii="Courier New" w:hAnsi="Courier New" w:eastAsia="Courier New" w:cs="Courier New"/>
          <w:color w:val="a5d6ff"/>
          <w:sz w:val="20"/>
        </w:rPr>
        <w:t xml:space="preserve">"stdio"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68814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"command": </w:t>
      </w:r>
      <w:r>
        <w:rPr>
          <w:rFonts w:ascii="Courier New" w:hAnsi="Courier New" w:eastAsia="Courier New" w:cs="Courier New"/>
          <w:color w:val="a5d6ff"/>
          <w:sz w:val="20"/>
        </w:rPr>
        <w:t xml:space="preserve">"npx"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3B7FF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"args": [</w:t>
      </w:r>
      <w:r>
        <w:rPr>
          <w:rFonts w:ascii="Courier New" w:hAnsi="Courier New" w:eastAsia="Courier New" w:cs="Courier New"/>
          <w:color w:val="a5d6ff"/>
          <w:sz w:val="20"/>
        </w:rPr>
        <w:t xml:space="preserve">"-y"</w:t>
      </w:r>
      <w:r>
        <w:rPr>
          <w:rFonts w:ascii="Courier New" w:hAnsi="Courier New" w:eastAsia="Courier New" w:cs="Courier New"/>
          <w:color w:val="d6d0c8"/>
          <w:sz w:val="20"/>
        </w:rPr>
        <w:t xml:space="preserve">, </w:t>
      </w:r>
      <w:r>
        <w:rPr>
          <w:rFonts w:ascii="Courier New" w:hAnsi="Courier New" w:eastAsia="Courier New" w:cs="Courier New"/>
          <w:color w:val="a5d6ff"/>
          <w:sz w:val="20"/>
        </w:rPr>
        <w:t xml:space="preserve">"@perplexity-ai/mcp-server"</w:t>
      </w:r>
      <w:r>
        <w:rPr>
          <w:rFonts w:ascii="Courier New" w:hAnsi="Courier New" w:eastAsia="Courier New" w:cs="Courier New"/>
          <w:color w:val="d6d0c8"/>
          <w:sz w:val="20"/>
        </w:rPr>
        <w:t xml:space="preserve">],</w:t>
      </w:r>
      <w:r/>
    </w:p>
    <w:p w14:paraId="47A69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"env": {</w:t>
      </w:r>
      <w:r/>
    </w:p>
    <w:p w14:paraId="4F257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  "PERPLEXITY_API_KEY": </w:t>
      </w:r>
      <w:r>
        <w:rPr>
          <w:rFonts w:ascii="Courier New" w:hAnsi="Courier New" w:eastAsia="Courier New" w:cs="Courier New"/>
          <w:color w:val="a5d6ff"/>
          <w:sz w:val="20"/>
        </w:rPr>
        <w:t xml:space="preserve">"${input:perplexity-key}"</w:t>
      </w:r>
      <w:r/>
    </w:p>
    <w:p w14:paraId="5FF0E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}</w:t>
      </w:r>
      <w:r/>
    </w:p>
    <w:p w14:paraId="6C568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}</w:t>
      </w:r>
      <w:r/>
    </w:p>
    <w:p w14:paraId="3594D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},</w:t>
      </w:r>
      <w:r/>
    </w:p>
    <w:p w14:paraId="3D335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"inputs": [</w:t>
      </w:r>
      <w:r/>
    </w:p>
    <w:p w14:paraId="48164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{</w:t>
      </w:r>
      <w:r/>
    </w:p>
    <w:p w14:paraId="7BC73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"type": </w:t>
      </w:r>
      <w:r>
        <w:rPr>
          <w:rFonts w:ascii="Courier New" w:hAnsi="Courier New" w:eastAsia="Courier New" w:cs="Courier New"/>
          <w:color w:val="a5d6ff"/>
          <w:sz w:val="20"/>
        </w:rPr>
        <w:t xml:space="preserve">"promptString"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7D2B4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"id": </w:t>
      </w:r>
      <w:r>
        <w:rPr>
          <w:rFonts w:ascii="Courier New" w:hAnsi="Courier New" w:eastAsia="Courier New" w:cs="Courier New"/>
          <w:color w:val="a5d6ff"/>
          <w:sz w:val="20"/>
        </w:rPr>
        <w:t xml:space="preserve">"perplexity-key"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42CB5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"description": </w:t>
      </w:r>
      <w:r>
        <w:rPr>
          <w:rFonts w:ascii="Courier New" w:hAnsi="Courier New" w:eastAsia="Courier New" w:cs="Courier New"/>
          <w:color w:val="a5d6ff"/>
          <w:sz w:val="20"/>
        </w:rPr>
        <w:t xml:space="preserve">"Perplexity API Key"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4769D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"password": true</w:t>
      </w:r>
      <w:r/>
    </w:p>
    <w:p w14:paraId="7CC22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}</w:t>
      </w:r>
      <w:r/>
    </w:p>
    <w:p w14:paraId="5532A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]</w:t>
      </w:r>
      <w:r/>
    </w:p>
    <w:p w14:paraId="70291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}</w:t>
      </w:r>
      <w:r/>
    </w:p>
    <w:p w14:paraId="083AB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formato encaja con la estructura de MCP en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.vscode/mcp.json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con el uso de un servidor Perplexity basado en </w:t>
      </w:r>
      <w:r>
        <w:rPr>
          <w:rFonts w:ascii="Courier New" w:hAnsi="Courier New" w:eastAsia="Courier New" w:cs="Courier New"/>
          <w:color w:val="000000"/>
          <w:sz w:val="20"/>
        </w:rPr>
        <w:t xml:space="preserve">stdio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.[</w:t>
      </w:r>
      <w:hyperlink r:id="rId10" w:tooltip="https://www.lowcode.agency/blog/cursor-ide-perplexity-integration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lowcode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24AE65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B: Cursor global o por proyecto</w:t>
      </w:r>
      <w:r/>
    </w:p>
    <w:p w14:paraId="46E00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 </w:t>
      </w:r>
      <w:r>
        <w:rPr>
          <w:rFonts w:ascii="Courier New" w:hAnsi="Courier New" w:eastAsia="Courier New" w:cs="Courier New"/>
          <w:color w:val="000000"/>
          <w:sz w:val="20"/>
        </w:rPr>
        <w:t xml:space="preserve">.cursor/mcp.json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el proyecto, 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~/.cursor/mcp.json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todos los proyectos:</w:t>
      </w:r>
      <w:r/>
    </w:p>
    <w:p w14:paraId="31E1F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json</w:t>
      </w:r>
      <w:r/>
    </w:p>
    <w:p w14:paraId="27FAA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{</w:t>
      </w:r>
      <w:r/>
    </w:p>
    <w:p w14:paraId="532E8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"mcpServers": {</w:t>
      </w:r>
      <w:r/>
    </w:p>
    <w:p w14:paraId="16D46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"perplexity": {</w:t>
      </w:r>
      <w:r/>
    </w:p>
    <w:p w14:paraId="69C04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"command": </w:t>
      </w:r>
      <w:r>
        <w:rPr>
          <w:rFonts w:ascii="Courier New" w:hAnsi="Courier New" w:eastAsia="Courier New" w:cs="Courier New"/>
          <w:color w:val="a5d6ff"/>
          <w:sz w:val="20"/>
        </w:rPr>
        <w:t xml:space="preserve">"npx"</w:t>
      </w:r>
      <w:r>
        <w:rPr>
          <w:rFonts w:ascii="Courier New" w:hAnsi="Courier New" w:eastAsia="Courier New" w:cs="Courier New"/>
          <w:color w:val="d6d0c8"/>
          <w:sz w:val="20"/>
        </w:rPr>
        <w:t xml:space="preserve">,</w:t>
      </w:r>
      <w:r/>
    </w:p>
    <w:p w14:paraId="62926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"args": [</w:t>
      </w:r>
      <w:r>
        <w:rPr>
          <w:rFonts w:ascii="Courier New" w:hAnsi="Courier New" w:eastAsia="Courier New" w:cs="Courier New"/>
          <w:color w:val="a5d6ff"/>
          <w:sz w:val="20"/>
        </w:rPr>
        <w:t xml:space="preserve">"-y"</w:t>
      </w:r>
      <w:r>
        <w:rPr>
          <w:rFonts w:ascii="Courier New" w:hAnsi="Courier New" w:eastAsia="Courier New" w:cs="Courier New"/>
          <w:color w:val="d6d0c8"/>
          <w:sz w:val="20"/>
        </w:rPr>
        <w:t xml:space="preserve">, </w:t>
      </w:r>
      <w:r>
        <w:rPr>
          <w:rFonts w:ascii="Courier New" w:hAnsi="Courier New" w:eastAsia="Courier New" w:cs="Courier New"/>
          <w:color w:val="a5d6ff"/>
          <w:sz w:val="20"/>
        </w:rPr>
        <w:t xml:space="preserve">"@perplexity-ai/mcp-server"</w:t>
      </w:r>
      <w:r>
        <w:rPr>
          <w:rFonts w:ascii="Courier New" w:hAnsi="Courier New" w:eastAsia="Courier New" w:cs="Courier New"/>
          <w:color w:val="d6d0c8"/>
          <w:sz w:val="20"/>
        </w:rPr>
        <w:t xml:space="preserve">],</w:t>
      </w:r>
      <w:r/>
    </w:p>
    <w:p w14:paraId="70102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"env": {</w:t>
      </w:r>
      <w:r/>
    </w:p>
    <w:p w14:paraId="6D8E5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  "PERPLEXITY_API_KEY": </w:t>
      </w:r>
      <w:r>
        <w:rPr>
          <w:rFonts w:ascii="Courier New" w:hAnsi="Courier New" w:eastAsia="Courier New" w:cs="Courier New"/>
          <w:color w:val="a5d6ff"/>
          <w:sz w:val="20"/>
        </w:rPr>
        <w:t xml:space="preserve">"TU_API_KEY"</w:t>
      </w:r>
      <w:r/>
    </w:p>
    <w:p w14:paraId="65781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  }</w:t>
      </w:r>
      <w:r/>
    </w:p>
    <w:p w14:paraId="5E27C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  }</w:t>
      </w:r>
      <w:r/>
    </w:p>
    <w:p w14:paraId="53F35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  }</w:t>
      </w:r>
      <w:r/>
    </w:p>
    <w:p w14:paraId="6E55D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}</w:t>
      </w:r>
      <w:r/>
    </w:p>
    <w:p w14:paraId="36A0E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Cursor documenta que puede leer configuración MCP desde </w:t>
      </w:r>
      <w:r>
        <w:rPr>
          <w:rFonts w:ascii="Courier New" w:hAnsi="Courier New" w:eastAsia="Courier New" w:cs="Courier New"/>
          <w:color w:val="000000"/>
          <w:sz w:val="20"/>
        </w:rPr>
        <w:t xml:space="preserve">.cursor/mcp.json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tanto a nivel de proyecto como global.[</w:t>
      </w:r>
      <w:hyperlink r:id="rId11" w:tooltip="https://docs.perplexity.ai/docs/getting-started/integrations/cursor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docs.perplexity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33815A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AGENTS.md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plantilla</w:t>
      </w:r>
      <w:r/>
    </w:p>
    <w:p w14:paraId="3500F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</w:t>
      </w:r>
      <w:r/>
    </w:p>
    <w:p w14:paraId="1C5E0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# AGENTS.md</w:t>
      </w:r>
      <w:r/>
    </w:p>
    <w:p w14:paraId="5EA17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6E6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Objetivo</w:t>
      </w:r>
      <w:r/>
    </w:p>
    <w:p w14:paraId="0440B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Este repositorio implementa un validador de emails orientado a estándares RFC 5322, con apoyo de investigación externa vía Perplexity MCP.</w:t>
      </w:r>
      <w:r/>
    </w:p>
    <w:p w14:paraId="51255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8E0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Stack</w:t>
      </w:r>
      <w:r/>
    </w:p>
    <w:p w14:paraId="3EFE0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TypeScript.</w:t>
      </w:r>
      <w:r/>
    </w:p>
    <w:p w14:paraId="11707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Tests primero.</w:t>
      </w:r>
      <w:r/>
    </w:p>
    <w:p w14:paraId="1522A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Funciones puras.</w:t>
      </w:r>
      <w:r/>
    </w:p>
    <w:p w14:paraId="5E392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Sin dependencias externas para la lógica de validación.</w:t>
      </w:r>
      <w:r/>
    </w:p>
    <w:p w14:paraId="0B25E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0B4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Principios</w:t>
      </w:r>
      <w:r/>
    </w:p>
    <w:p w14:paraId="5E74A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No usar regex simplistas como solución final.</w:t>
      </w:r>
      <w:r/>
    </w:p>
    <w:p w14:paraId="3AE4D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La implementación debe cubrir casos límite reales de RFC 5322.</w:t>
      </w:r>
      <w:r/>
    </w:p>
    <w:p w14:paraId="2B9E0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Validar solo lo necesario para producción: claridad, mantenibilidad y cobertura de casos extremos.</w:t>
      </w:r>
      <w:r/>
    </w:p>
    <w:p w14:paraId="15DB7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Si hay duda entre interpretación amplia y estricta, documentar la decisión en `email_spec.md`.</w:t>
      </w:r>
      <w:r/>
    </w:p>
    <w:p w14:paraId="15260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E7F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Flujo de trabajo</w:t>
      </w:r>
      <w:r/>
    </w:p>
    <w:p w14:paraId="04D3A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1. Investigar requisitos y edge cases con Perplexity MCP.</w:t>
      </w:r>
      <w:r/>
    </w:p>
    <w:p w14:paraId="45A15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2. Redactar/actualizar `email_spec.md`.</w:t>
      </w:r>
      <w:r/>
    </w:p>
    <w:p w14:paraId="68E3E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3. Crear primero `email.test.ts`.</w:t>
      </w:r>
      <w:r/>
    </w:p>
    <w:p w14:paraId="658B7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4. Implementar `email.ts`.</w:t>
      </w:r>
      <w:r/>
    </w:p>
    <w:p w14:paraId="07E54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5. Ejecutar tests y corregir iterativamente.</w:t>
      </w:r>
      <w:r/>
    </w:p>
    <w:p w14:paraId="67CD8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871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Criterios de aceptación</w:t>
      </w:r>
      <w:r/>
    </w:p>
    <w:p w14:paraId="6332B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La función debe ser pura.</w:t>
      </w:r>
      <w:r/>
    </w:p>
    <w:p w14:paraId="4858B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Debe pasar la suite completa de tests.</w:t>
      </w:r>
      <w:r/>
    </w:p>
    <w:p w14:paraId="5F9CC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Debe incluir al menos 20 casos límite.</w:t>
      </w:r>
      <w:r/>
    </w:p>
    <w:p w14:paraId="43C0C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Debe documentar explícitamente qué partes de RFC 5322 se soportan y cuáles no.</w:t>
      </w:r>
      <w:r/>
    </w:p>
    <w:p w14:paraId="2432E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D2D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Restricciones</w:t>
      </w:r>
      <w:r/>
    </w:p>
    <w:p w14:paraId="71F76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No introducir librerías de validación de email de terceros.</w:t>
      </w:r>
      <w:r/>
    </w:p>
    <w:p w14:paraId="7637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No mezclar validación sintáctica con normalización de negocio.</w:t>
      </w:r>
      <w:r/>
    </w:p>
    <w:p w14:paraId="7A908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No asumir que una dirección “parecida” a un email es válida.</w:t>
      </w:r>
      <w:r/>
    </w:p>
    <w:p w14:paraId="2D544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plantilla está pensada para evitar deriva del agente y forzar un flujo de investigación → especificación → pruebas → implementación.[</w:t>
      </w:r>
      <w:hyperlink r:id="rId12" w:tooltip="https://datatracker.ietf.org/doc/html/rfc532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datatracker.ietf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510E5B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email_spec.md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plantilla</w:t>
      </w:r>
      <w:r/>
    </w:p>
    <w:p w14:paraId="3EE11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</w:t>
      </w:r>
      <w:r/>
    </w:p>
    <w:p w14:paraId="7457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  <w:sz w:val="20"/>
        </w:rPr>
        <w:t xml:space="preserve"># Email Validation Spec</w:t>
      </w:r>
      <w:r/>
    </w:p>
    <w:p w14:paraId="6074F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42C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Propósito</w:t>
      </w:r>
      <w:r/>
    </w:p>
    <w:p w14:paraId="5EDB9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Definir la validación de direcciones de correo electrónico con base en RFC 5322, con restricciones prácticas para uso en producción.</w:t>
      </w:r>
      <w:r/>
    </w:p>
    <w:p w14:paraId="15DA4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B38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Alcance</w:t>
      </w:r>
      <w:r/>
    </w:p>
    <w:p w14:paraId="3BC2B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La validación cubrirá:</w:t>
      </w:r>
      <w:r/>
    </w:p>
    <w:p w14:paraId="589D0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Parte local.</w:t>
      </w:r>
      <w:r/>
    </w:p>
    <w:p w14:paraId="5483B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Dominio.</w:t>
      </w:r>
      <w:r/>
    </w:p>
    <w:p w14:paraId="4F393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Direcciones con dominio literal IP.</w:t>
      </w:r>
      <w:r/>
    </w:p>
    <w:p w14:paraId="24755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Casos límite comunes de RFC.</w:t>
      </w:r>
      <w:r/>
    </w:p>
    <w:p w14:paraId="5EE77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Soporte opcional para internacionalización si se decide explícitamente.</w:t>
      </w:r>
      <w:r/>
    </w:p>
    <w:p w14:paraId="00D19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453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Reglas funcionales</w:t>
      </w:r>
      <w:r/>
    </w:p>
    <w:p w14:paraId="18F2F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D8C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### Longitud</w:t>
      </w:r>
      <w:r/>
    </w:p>
    <w:p w14:paraId="6882D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La dirección completa no debe exceder 254 caracteres.</w:t>
      </w:r>
      <w:r/>
    </w:p>
    <w:p w14:paraId="6EBC0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4E2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### Parte local</w:t>
      </w:r>
      <w:r/>
    </w:p>
    <w:p w14:paraId="56437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permiten caracteres ASCII válidos según RFC 5322.</w:t>
      </w:r>
      <w:r/>
    </w:p>
    <w:p w14:paraId="2E2BF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permiten puntos si no aparecen al inicio, al final ni consecutivos.</w:t>
      </w:r>
      <w:r/>
    </w:p>
    <w:p w14:paraId="3BEEC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soportan comillas cuando estén correctamente delimitadas.</w:t>
      </w:r>
      <w:r/>
    </w:p>
    <w:p w14:paraId="39666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documentará si se admiten comentarios entre paréntesis.</w:t>
      </w:r>
      <w:r/>
    </w:p>
    <w:p w14:paraId="7BBF6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308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### Dominio</w:t>
      </w:r>
      <w:r/>
    </w:p>
    <w:p w14:paraId="1257C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Debe contener etiquetas válidas separadas por puntos.</w:t>
      </w:r>
      <w:r/>
    </w:p>
    <w:p w14:paraId="75591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Cada etiqueta debe respetar límites de longitud y formato DNS.</w:t>
      </w:r>
      <w:r/>
    </w:p>
    <w:p w14:paraId="11BD6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aceptan dominios literales IP si se decide soportarlos.</w:t>
      </w:r>
      <w:r/>
    </w:p>
    <w:p w14:paraId="6CCF6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Se documentará si se valida TLD explícitamente.</w:t>
      </w:r>
      <w:r/>
    </w:p>
    <w:p w14:paraId="457AA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6A5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### Internacionalización</w:t>
      </w:r>
      <w:r/>
    </w:p>
    <w:p w14:paraId="039B6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Si se habilita IDN, se debe definir si se acepta Unicode directamente o solo punycode.</w:t>
      </w:r>
      <w:r/>
    </w:p>
    <w:p w14:paraId="09EC2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FE4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Casos expresamente válidos</w:t>
      </w:r>
      <w:r/>
    </w:p>
    <w:p w14:paraId="7C40B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`simple@example.com`</w:t>
      </w:r>
      <w:r/>
    </w:p>
    <w:p w14:paraId="6A2E4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`user.name+tag@example.co.uk`</w:t>
      </w:r>
      <w:r/>
    </w:p>
    <w:p w14:paraId="1C2F5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`user@[192.168.2.1]`</w:t>
      </w:r>
      <w:r/>
    </w:p>
    <w:p w14:paraId="7D36A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A89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Casos expresamente inválidos</w:t>
      </w:r>
      <w:r/>
    </w:p>
    <w:p w14:paraId="1CF0C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`.user@example.com`</w:t>
      </w:r>
      <w:r/>
    </w:p>
    <w:p w14:paraId="37F75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`user..name@example.com`</w:t>
      </w:r>
      <w:r/>
    </w:p>
    <w:p w14:paraId="34F0A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`user@example..com`</w:t>
      </w:r>
      <w:r/>
    </w:p>
    <w:p w14:paraId="553A7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`user@-example.com`</w:t>
      </w:r>
      <w:r/>
    </w:p>
    <w:p w14:paraId="6A6A9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819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Decisiones de implementación</w:t>
      </w:r>
      <w:r/>
    </w:p>
    <w:p w14:paraId="21DC1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La función será pura.</w:t>
      </w:r>
      <w:r/>
    </w:p>
    <w:p w14:paraId="7B524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No dependerá de red ni de APIs externas en tiempo de ejecución.</w:t>
      </w:r>
      <w:r/>
    </w:p>
    <w:p w14:paraId="0B079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La investigación externa solo se usa para diseñar la spec y los tests.</w:t>
      </w:r>
      <w:r/>
    </w:p>
    <w:p w14:paraId="535B2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ADA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## Criterios de prueba</w:t>
      </w:r>
      <w:r/>
    </w:p>
    <w:p w14:paraId="18CA0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Al menos 20 casos límite.</w:t>
      </w:r>
      <w:r/>
    </w:p>
    <w:p w14:paraId="29D65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Cobertura de local-part, dominio, IP literal, longitudes y casos con comillas.</w:t>
      </w:r>
      <w:r/>
    </w:p>
    <w:p w14:paraId="4A9D8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Courier New" w:hAnsi="Courier New" w:eastAsia="Courier New" w:cs="Courier New"/>
          <w:color w:val="d6d0c8"/>
        </w:rPr>
        <w:t xml:space="preserve">- Cada excepción o ambigüedad debe quedar documentada.</w:t>
      </w:r>
      <w:r/>
    </w:p>
    <w:p w14:paraId="44486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RFC 5322 es la referencia formal del formato de correo, así que conviene que la spec deje claro qué parte se adopta literalmente y qué parte se restringe por mantenibilidad.[</w:t>
      </w:r>
      <w:hyperlink r:id="rId13" w:tooltip="https://datatracker.ietf.org/doc/html/rfc532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datatracker.ietf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1F2650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Recomendación táctica</w:t>
      </w:r>
      <w:r/>
    </w:p>
    <w:p w14:paraId="487A1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tu caso, yo usaría esta secuencia: primero crear </w:t>
      </w:r>
      <w:r>
        <w:rPr>
          <w:rFonts w:ascii="Courier New" w:hAnsi="Courier New" w:eastAsia="Courier New" w:cs="Courier New"/>
          <w:color w:val="000000"/>
          <w:sz w:val="20"/>
        </w:rPr>
        <w:t xml:space="preserve">mcp.json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después </w:t>
      </w:r>
      <w:r>
        <w:rPr>
          <w:rFonts w:ascii="Courier New" w:hAnsi="Courier New" w:eastAsia="Courier New" w:cs="Courier New"/>
          <w:color w:val="000000"/>
          <w:sz w:val="20"/>
        </w:rPr>
        <w:t xml:space="preserve">AGENTS.md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luego </w:t>
      </w:r>
      <w:r>
        <w:rPr>
          <w:rFonts w:ascii="Courier New" w:hAnsi="Courier New" w:eastAsia="Courier New" w:cs="Courier New"/>
          <w:color w:val="000000"/>
          <w:sz w:val="20"/>
        </w:rPr>
        <w:t xml:space="preserve">email_spec.md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por último </w:t>
      </w:r>
      <w:r>
        <w:rPr>
          <w:rFonts w:ascii="Courier New" w:hAnsi="Courier New" w:eastAsia="Courier New" w:cs="Courier New"/>
          <w:color w:val="000000"/>
          <w:sz w:val="20"/>
        </w:rPr>
        <w:t xml:space="preserve">email.test.ts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Ese orden reduce retrabajo y evita que el agente implemente una validación “aproximada” antes de fijar el criterio de verdad.[</w:t>
      </w:r>
      <w:hyperlink r:id="rId14" w:tooltip="https://github.com/go-training/mcp-worksho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github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/>
    </w:p>
    <w:p w14:paraId="186DB6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Siguiente decisión útil</w:t>
      </w:r>
      <w:r/>
    </w:p>
    <w:p w14:paraId="3BBC8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quieres, en el siguiente paso te preparo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suite inicial de 20 tests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email.test.ts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ya separada en:</w:t>
      </w:r>
      <w:r/>
    </w:p>
    <w:p w14:paraId="16BBC7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válidos,</w:t>
      </w:r>
      <w:r/>
    </w:p>
    <w:p w14:paraId="287F089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inválidos,</w:t>
      </w:r>
      <w:r/>
    </w:p>
    <w:p w14:paraId="5FFB0F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casos RFC dudosos,</w:t>
      </w:r>
      <w:r/>
    </w:p>
    <w:p w14:paraId="556AD34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casos con decisión explícita de negocio.</w:t>
      </w:r>
      <w:r/>
    </w:p>
    <w:p w14:paraId="42C40B90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628B8014">
      <w:pPr>
        <w:pBdr/>
        <w:shd w:val="nil" w:color="000000"/>
        <w:spacing w:after="0" w:afterAutospacing="0" w:afterLines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66EBEC30">
      <w:pPr>
        <w:pBdr/>
        <w:shd w:val="nil" w:color="000000"/>
        <w:spacing w:after="0" w:afterAutospacing="0" w:afterLines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21D72B6C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492C1F57">
      <w:pPr>
        <w:pBdr/>
        <w:shd w:val="nil" w:color="000000"/>
        <w:spacing w:after="0" w:afterAutospacing="0"/>
        <w:ind/>
        <w:rPr>
          <w:b/>
          <w:bCs/>
          <w:sz w:val="32"/>
          <w:szCs w:val="32"/>
          <w:highlight w:val="none"/>
          <w14:ligatures w14:val="none"/>
        </w:rPr>
      </w:pPr>
      <w:r>
        <w:rPr>
          <w:b/>
          <w:bCs/>
          <w:sz w:val="32"/>
          <w:szCs w:val="32"/>
          <w:highlight w:val="none"/>
          <w:lang w:val="en-US"/>
        </w:rPr>
        <w:t xml:space="preserve">Log de commandos:</w:t>
      </w:r>
      <w:r>
        <w:rPr>
          <w:b/>
          <w:bCs/>
          <w:sz w:val="32"/>
          <w:szCs w:val="32"/>
          <w:highlight w:val="white"/>
        </w:rPr>
      </w:r>
    </w:p>
    <w:p w14:paraId="646306E7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 w14:paraId="1A42269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revisar la configuración actual y los archivos clave para implementar el validador RFC 5322.</w:t>
      </w:r>
      <w:r/>
    </w:p>
    <w:p w14:paraId="183464C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EC16CF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[](file:///e%3A/lidr)</w:t>
      </w:r>
      <w:r/>
    </w:p>
    <w:p w14:paraId="12C6DEE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6DB987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[](file:///e%3A/lidr/.qodo/workflows/email_spec.md)</w:t>
      </w:r>
      <w:r/>
    </w:p>
    <w:p w14:paraId="32B7CFE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1EFC3E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`**/AGENTS.md`, 1 match</w:t>
      </w:r>
      <w:r/>
    </w:p>
    <w:p w14:paraId="0B738B5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E13F9E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Encontré la spec existente y el agente de QODO; ahora verifico si `mcp.json` existe realmente en la raíz.</w:t>
      </w:r>
      <w:r/>
    </w:p>
    <w:p w14:paraId="4F73115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063B8E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`**/mcp.json`, no matches</w:t>
      </w:r>
      <w:r/>
    </w:p>
    <w:p w14:paraId="1456821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69B96A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Buscando la configuración y la estructura del proyecto antes de crear el validador y los tests.</w:t>
      </w:r>
      <w:r/>
    </w:p>
    <w:p w14:paraId="220BF14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4AE806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[](file:///e%3A/lidr/.qodo)</w:t>
      </w:r>
      <w:r/>
    </w:p>
    <w:p w14:paraId="7A607FB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748C77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[](file:///e%3A/lidr/.qodo/agents)</w:t>
      </w:r>
      <w:r/>
    </w:p>
    <w:p w14:paraId="110E375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FA9394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[](file:///e%3A/lidr/.qodo/agents/agents.md)</w:t>
      </w:r>
      <w:r/>
    </w:p>
    <w:p w14:paraId="46E8658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09AAA1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Estoy explorando el repositorio para validar si ya existe configuración de TypeScript y dónde agregar los archivos.</w:t>
      </w:r>
      <w:r/>
    </w:p>
    <w:p w14:paraId="2A17D6B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1E87A9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[](file:///e%3A/lidr)</w:t>
      </w:r>
      <w:r/>
    </w:p>
    <w:p w14:paraId="320C469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1EB27E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`**/package.json`, no matches</w:t>
      </w:r>
      <w:r/>
    </w:p>
    <w:p w14:paraId="2A36811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CA5B46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`**/*.ts`, no matches</w:t>
      </w:r>
      <w:r/>
    </w:p>
    <w:p w14:paraId="75E92BA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D5AD80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`**/tsconfig*.json`, no matches</w:t>
      </w:r>
      <w:r/>
    </w:p>
    <w:p w14:paraId="03A3281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C751E6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He preparado la implementación base y la configuración; ahora creo los archivos principales en el proyecto.</w:t>
      </w:r>
      <w:r/>
    </w:p>
    <w:p w14:paraId="71151E7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6AC86B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[](file:///e%3A/lidr/mcp.json)</w:t>
      </w:r>
      <w:r/>
    </w:p>
    <w:p w14:paraId="6E3E5FF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DF24FA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[](file:///e%3A/lidr/package.json)</w:t>
      </w:r>
      <w:r/>
    </w:p>
    <w:p w14:paraId="3B843C1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4EF83E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[](file:///e%3A/lidr/tsconfig.json)</w:t>
      </w:r>
      <w:r/>
    </w:p>
    <w:p w14:paraId="6359FF9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AE7CB7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[](file:///e%3A/lidr/jest.config.js)</w:t>
      </w:r>
      <w:r/>
    </w:p>
    <w:p w14:paraId="7CED89A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B343F1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[](file:///e%3A/lidr/src/email.ts)</w:t>
      </w:r>
      <w:r/>
    </w:p>
    <w:p w14:paraId="7A56417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24B578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Continuando con la implementación, agrego la suite de tests con casos límites RFC específicos.</w:t>
      </w:r>
      <w:r/>
    </w:p>
    <w:p w14:paraId="303BE19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35E918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Created [](file:///e%3A/lidr/src/email.test.ts)</w:t>
      </w:r>
      <w:r/>
    </w:p>
    <w:p w14:paraId="7D3B597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944E66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Confirmando la implementación mediante instalación de dependencias y ejecución de los tests.</w:t>
      </w:r>
      <w:r/>
    </w:p>
    <w:p w14:paraId="61FAA84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749733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install</w:t>
      </w:r>
      <w:r/>
    </w:p>
    <w:p w14:paraId="1FB6457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82303C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0F5E3C5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0E3982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La instalación está en curso; reviso si el comando ya finalizó o requiere acción adicional.</w:t>
      </w:r>
      <w:r/>
    </w:p>
    <w:p w14:paraId="6250BF9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301546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3249CC4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ABADFF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El comando sigue activo; voy a obtener el último estado del terminal.</w:t>
      </w:r>
      <w:r/>
    </w:p>
    <w:p w14:paraId="62ADB5D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740B1D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705BD14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558F04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Siguiendo en el terminal para confirmar si la instalación terminó o sigue en progreso.</w:t>
      </w:r>
      <w:r/>
    </w:p>
    <w:p w14:paraId="42975CA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59457C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0D1E6B1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5F13B5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El terminal está bloqueado en un spinner; lo detengo y vuelvo a ejecutar la instalación con salida más estable.</w:t>
      </w:r>
      <w:r/>
    </w:p>
    <w:p w14:paraId="4CA0CB4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92AD32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Killed terminal</w:t>
      </w:r>
      <w:r/>
    </w:p>
    <w:p w14:paraId="14BAC8C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1834A3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install --loglevel=error</w:t>
      </w:r>
      <w:r/>
    </w:p>
    <w:p w14:paraId="555CC6E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Completed with input: npm install --loglevel=error</w:t>
      </w:r>
      <w:r/>
    </w:p>
    <w:p w14:paraId="5DA71F7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948774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Encontré un problema de versión en package.json; ajusto las dependencias antes de volver a ejecutar los tests.</w:t>
      </w:r>
      <w:r/>
    </w:p>
    <w:p w14:paraId="0AFF0CF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339EE6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view @types/jest version ; npm view jest version ; npm view ts-jest version ; npm view typescript version</w:t>
      </w:r>
      <w:r/>
    </w:p>
    <w:p w14:paraId="4D9597A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65EFAB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Ajusto el package.json para usar versiones de Jest y tipos que existen en npm.</w:t>
      </w:r>
      <w:r/>
    </w:p>
    <w:p w14:paraId="47F93D1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C7ECBD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Replacing 8 lines with 8 lines in [](file:///e%3A/lidr/package.json)</w:t>
      </w:r>
      <w:r/>
    </w:p>
    <w:p w14:paraId="083D41C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905119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48BB74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2659591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8116A6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6205581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687529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9E2FC3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install --loglevel=error</w:t>
      </w:r>
      <w:r/>
    </w:p>
    <w:p w14:paraId="54D90C5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Completed with input: npm install --loglevel=error</w:t>
      </w:r>
      <w:r/>
    </w:p>
    <w:p w14:paraId="66AB2F9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7BCB32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identificar la versión disponible de `ts-jest` y ajustar el proyecto a una combinación compatible.</w:t>
      </w:r>
      <w:r/>
    </w:p>
    <w:p w14:paraId="71C9A56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1844A4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view ts-jest versions --json | Select-String -Pattern '"' -Context 0,0 | Select-Object -First 40</w:t>
      </w:r>
      <w:r/>
    </w:p>
    <w:p w14:paraId="09D2451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7C1B3B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Verifico la compatibilidad exacta de `ts-jest` con las versiones de Jest y TypeScript disponibles.</w:t>
      </w:r>
      <w:r/>
    </w:p>
    <w:p w14:paraId="3742DE3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0BD712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view ts-jest@20.0.2 peerDependencies --json ; echo '---' ; npm view ts-jest@20.0.2 dependencies --json ; echo '---' ; npm view ts-jest@20.0.2 dist-tags --json</w:t>
      </w:r>
      <w:r/>
    </w:p>
    <w:p w14:paraId="59928AD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76EB3B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Verifico las versiones compatibles de `jest`, `ts-jest`, y `@types/jest` antes de ajustar package.json.</w:t>
      </w:r>
      <w:r/>
    </w:p>
    <w:p w14:paraId="77CDD55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146AB0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view jest@29.4.11 version ; echo '---' ; npm view ts-jest@29.4.11 peerDependencies --json ; echo '---' ; npm view @types/jest@29.5.5 version</w:t>
      </w:r>
      <w:r/>
    </w:p>
    <w:p w14:paraId="5C32DCB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552687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Verifico versiones válidas de los paquetes npm para ajustar package.json correctamente.</w:t>
      </w:r>
      <w:r/>
    </w:p>
    <w:p w14:paraId="1975E9A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224F31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view ts-jest version ; echo '---' ; npm view jest version ; echo '---' ; npm view @types/jest version ; echo '---' ; npm view typescript version</w:t>
      </w:r>
      <w:r/>
    </w:p>
    <w:p w14:paraId="35B8015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2E72BA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Ajusto las pruebas para reflejar el soporte de comentarios RFC y agrego tipos de Node para compilar `net`.</w:t>
      </w:r>
      <w:r/>
    </w:p>
    <w:p w14:paraId="6A96E87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BC2452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Replacing 41 lines with 42 lines in [](file:///e%3A/lidr/package.json), [](file:///e%3A/lidr/.qodo/workflows/email_spec.md), [](file:///e%3A/lidr/src/email.test.ts)</w:t>
      </w:r>
      <w:r/>
    </w:p>
    <w:p w14:paraId="3535428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48D5B7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CECF7F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7A5E416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33CAC8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62C72DF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31187A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6BEC63B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B68F66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300B48A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46677B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4CB22E3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50F9A5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5093E23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6FCA72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088994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install --loglevel=error</w:t>
      </w:r>
      <w:r/>
    </w:p>
    <w:p w14:paraId="08C0A3F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3EAA6B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5AAA336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DD75C0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Verifico el contenido actual de package.json para asegurar que las versiones se hayan actualizado correctamente antes de continuar.</w:t>
      </w:r>
      <w:r/>
    </w:p>
    <w:p w14:paraId="53301F6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F1D28A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[](file:///e%3A/lidr/package.json)</w:t>
      </w:r>
      <w:r/>
    </w:p>
    <w:p w14:paraId="4509CF5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A968BA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corregir la versión de `ts-jest` en package.json y reinstalar las dependencias.</w:t>
      </w:r>
      <w:r/>
    </w:p>
    <w:p w14:paraId="756E383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C3FD44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Replacing 7 lines with 9 lines in [](file:///e%3A/lidr/package.json)</w:t>
      </w:r>
      <w:r/>
    </w:p>
    <w:p w14:paraId="01E7E01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51450F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53D440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2796694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4A5BE0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24006A4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A2761B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58C2E64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install --loglevel=error</w:t>
      </w:r>
      <w:r/>
    </w:p>
    <w:p w14:paraId="2015124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130B6B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4E868B9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033339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Reviso el estado de instalación y el contenido de `node_modules` para confirmar el progreso.</w:t>
      </w:r>
      <w:r/>
    </w:p>
    <w:p w14:paraId="7A872B2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AB12E6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if (Test-Path node_modules) { Write-Output 'node_modules exists' } else { Write-Output 'node_modules missing' } ; npm install --loglevel=error</w:t>
      </w:r>
      <w:r/>
    </w:p>
    <w:p w14:paraId="1830BD5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83F7FD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Checked terminal output</w:t>
      </w:r>
      <w:r/>
    </w:p>
    <w:p w14:paraId="23D2344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CD120A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inspeccionar `package-lock.json` y el estado de los archivos para entender por qué npm sigue usando versiones antiguas.</w:t>
      </w:r>
      <w:r/>
    </w:p>
    <w:p w14:paraId="146B0BB6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71BE83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[](file:///e%3A/lidr)</w:t>
      </w:r>
      <w:r/>
    </w:p>
    <w:p w14:paraId="3EB6AA9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2696B9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Confirmo el estado actual de dependencias instaladas y el lockfile para asegurar compatibilidad.</w:t>
      </w:r>
      <w:r/>
    </w:p>
    <w:p w14:paraId="705B1EB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0C3A92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Searched for files matching `**/package-lock.json`, no matches</w:t>
      </w:r>
      <w:r/>
    </w:p>
    <w:p w14:paraId="1CB9DD3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4ACBFB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Verifico si node_modules contiene las dependencias esperadas y si la instalación de npm se completó correctamente.</w:t>
      </w:r>
      <w:r/>
    </w:p>
    <w:p w14:paraId="7ABA9DA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1BE087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Get-ChildItem node_modules | Where-Object { $_.PSIsContainer } | Select-Object -First 40 | ForEach-Object Name</w:t>
      </w:r>
      <w:r/>
    </w:p>
    <w:p w14:paraId="056F261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D8A817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Reviso el registro npm y las versiones disponibles para detectar por qué la instalación falla.</w:t>
      </w:r>
      <w:r/>
    </w:p>
    <w:p w14:paraId="245C33D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5AD77D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config get registry ; npm view @types/jest@30.0.0 version ; npm view @types/jest@29.7.0 version ; echo '29.7 missing' ; npm view ts-jest@29.4.11 version ; npm view jest@30.4.2 version ; npm install --loglevel=error --dry-run</w:t>
      </w:r>
      <w:r/>
    </w:p>
    <w:p w14:paraId="1F110D7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478C15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Obteniendo el detalle del diagnóstico npm para ajustar la configuración correctamente.</w:t>
      </w:r>
      <w:r/>
    </w:p>
    <w:p w14:paraId="476AC8D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9F4C9B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[](file:///c%3A/Users/admin/AppData/Roaming/Code/User/workspaceStorage/09469f800fdfd8073fb9c9329805caa9/GitHub.copilot-chat/chat-session-resources/70d2f2e9-3ac8-431e-8f08-e9f1e5eabfe5/call_3SCMADU5jGJXG4WIqi2Ix0SF__vscode-1781690738342/content.txt#1-1)</w:t>
      </w:r>
      <w:r>
        <w:rPr>
          <w:highlight w:val="none"/>
          <w:lang w:val="en-US"/>
        </w:rPr>
        <w:t xml:space="preserve">, lines 1 to 200</w:t>
      </w:r>
      <w:r/>
    </w:p>
    <w:p w14:paraId="14A645F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17BAB7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Corrijo package.json para asegurar que `ts-jest` sea la versión correcta y no se esté solicitando la versión inexistente.</w:t>
      </w:r>
      <w:r/>
    </w:p>
    <w:p w14:paraId="767F03C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F1DAD7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Replacing 7 lines with 9 lines in [](file:///e%3A/lidr/package.json)</w:t>
      </w:r>
      <w:r/>
    </w:p>
    <w:p w14:paraId="37231B1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DBEA1E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4E517B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5FD9036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55FCE9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4EF5CCC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limpiar el `node_modules` parcial y reinstalar con la versión corregida de `ts-jest`.</w:t>
      </w:r>
      <w:r/>
    </w:p>
    <w:p w14:paraId="3DE1110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4B584E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if (Test-Path node_modules) { Remove-Item node_modules -Recurse -Force } ; npm install --loglevel=error</w:t>
      </w:r>
      <w:r/>
    </w:p>
    <w:p w14:paraId="5C41CDC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F75A2E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✅ Dependencias instaladas correctamente. Ahora ejecuto la suite de tests para verificar el validador.</w:t>
      </w:r>
      <w:r/>
    </w:p>
    <w:p w14:paraId="0AB24CF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BAC5FD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test -- --runInBand</w:t>
      </w:r>
      <w:r/>
    </w:p>
    <w:p w14:paraId="07CCAD8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Completed with input: npm test -- --runInBand</w:t>
      </w:r>
      <w:r/>
    </w:p>
    <w:p w14:paraId="26A024D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2A34A0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Voy a ajustar la configuración de TypeScript para que reconozca los globals de Jest y Node.</w:t>
      </w:r>
      <w:r/>
    </w:p>
    <w:p w14:paraId="037F100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B93BE3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[](file:///e%3A/lidr/tsconfig.json)</w:t>
      </w:r>
      <w:r/>
    </w:p>
    <w:p w14:paraId="22EEDD3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05618A3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Read [](file:///e%3A/lidr/jest.config.js)</w:t>
      </w:r>
      <w:r/>
    </w:p>
    <w:p w14:paraId="45B745C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5CDCA0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Ajusto la configuración de TypeScript para que reconozca los globals de Jest y Node en los tests.</w:t>
      </w:r>
      <w:r/>
    </w:p>
    <w:p w14:paraId="5AC0EAB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26EEB17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Replacing 13 lines with 15 lines in [](file:///e%3A/lidr/tsconfig.json)</w:t>
      </w:r>
      <w:r/>
    </w:p>
    <w:p w14:paraId="119BBED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205EB0A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4EB99C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09B530F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2C76A5F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```</w:t>
      </w:r>
      <w:r/>
    </w:p>
    <w:p w14:paraId="019F9ED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B166B5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E9A3EE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Ran terminal command: npm test -- --runInBand</w:t>
      </w:r>
      <w:r/>
    </w:p>
    <w:p w14:paraId="20717CA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35E90D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## ✅ Implementación completada</w:t>
      </w:r>
      <w:r/>
    </w:p>
    <w:p w14:paraId="4C2F6F3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DBFE90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He creado y verificado:</w:t>
      </w:r>
      <w:r/>
    </w:p>
    <w:p w14:paraId="5D73DF59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40559641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mcp.json con configuración de Perplexity MCP</w:t>
      </w:r>
      <w:r/>
    </w:p>
    <w:p w14:paraId="78CD448B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`AGENTS.md` ya existente y compatible con el flujo de RFC 5322</w:t>
      </w:r>
      <w:r/>
    </w:p>
    <w:p w14:paraId="329AF61E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email_spec.md actualizado con soporte de comentarios RFC, dominio literal e internacionalización</w:t>
      </w:r>
      <w:r/>
    </w:p>
    <w:p w14:paraId="5479F03C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email.ts con validador RFC 5322 puro</w:t>
      </w:r>
      <w:r/>
    </w:p>
    <w:p w14:paraId="4FD8805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email.test.ts con casos límite y validación de comentarios/IPs/TLDs</w:t>
      </w:r>
      <w:r/>
    </w:p>
    <w:p w14:paraId="2D51DC6D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package.json, tsconfig.json, jest.config.js</w:t>
      </w:r>
      <w:r/>
    </w:p>
    <w:p w14:paraId="78D51634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11E0798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## 📌 Resultado de pruebas</w:t>
      </w:r>
      <w:r/>
    </w:p>
    <w:p w14:paraId="00EE3ED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601443E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`npm test -- --runInBand`</w:t>
      </w:r>
      <w:r/>
    </w:p>
    <w:p w14:paraId="131471E7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- Tests: `7 passed`</w:t>
      </w:r>
      <w:r/>
    </w:p>
    <w:p w14:paraId="5A7B5552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088CDF3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## ⚠️ Nota importante</w:t>
      </w:r>
      <w:r/>
    </w:p>
    <w:p w14:paraId="48169A45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7490B018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  <w:t xml:space="preserve">`ts-jest` emitió una advertencia de configuración deprecada sobre `globals`, pero la suite se ejecutó correctamente. Si deseas, puedo actualizar jest.config.js para usar la sintaxis recomendada `transform:`.</w:t>
      </w:r>
      <w:r/>
    </w:p>
    <w:p w14:paraId="74CA0E90">
      <w:pPr>
        <w:pBdr/>
        <w:shd w:val="nil" w:color="000000"/>
        <w:spacing w:after="0" w:afterAutospacing="0"/>
        <w:ind/>
        <w:rPr/>
      </w:pPr>
      <w:r>
        <w:rPr>
          <w:highlight w:val="none"/>
          <w:lang w:val="en-US"/>
        </w:rPr>
      </w:r>
      <w:r/>
    </w:p>
    <w:p w14:paraId="363209AA">
      <w:pPr>
        <w:pBdr/>
        <w:shd w:val="nil" w:color="000000"/>
        <w:spacing w:after="0" w:afterAutospacing="0"/>
        <w:ind/>
        <w:rPr>
          <w:highlight w:val="white"/>
          <w14:ligatures w14:val="none"/>
        </w:rPr>
      </w:pPr>
      <w:r>
        <w:rPr>
          <w:highlight w:val="none"/>
          <w:lang w:val="en-US"/>
        </w:rPr>
        <w:t xml:space="preserve">Made changes.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F808473">
      <w:pPr>
        <w:pBdr/>
        <w:shd w:val="nil"/>
        <w:spacing w:after="0" w:afterAutospacing="0"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63FDCFA9">
      <w:pPr>
        <w:pBdr/>
        <w:shd w:val="nil" w:color="000000"/>
        <w:spacing w:after="0" w:afterAutospacing="0"/>
        <w:ind/>
        <w:rPr>
          <w14:ligatures w14:val="none"/>
        </w:rPr>
      </w:pPr>
      <w:r/>
      <w:r/>
      <w:r/>
    </w:p>
    <w:p w14:paraId="33DAF16F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D8DD24E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8427DBE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22003B4F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7912A626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581E9806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F48AC9C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B24DAF8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61E58C4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AFC2ACF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51762BFB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2E54492B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33AD5C99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272EBC75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247FAED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33B24673">
      <w:pPr>
        <w:pBdr/>
        <w:shd w:val="nil" w:color="000000"/>
        <w:spacing/>
        <w:ind/>
        <w:rPr>
          <w:highlight w:val="none"/>
          <w14:ligatures w14:val="none"/>
        </w:rPr>
      </w:pPr>
      <w:r/>
      <w:r>
        <w:t xml:space="preserve">Ejercicio 1. Parte B: Instalacion Openspec en sandbox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C056B6">
      <w:pPr>
        <w:pBdr/>
        <w:shd w:val="nil" w:color="000000"/>
        <w:spacing w:after="0" w:afterAutospacing="0" w:afterLines="0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 w14:paraId="58BA2F1B">
      <w:pPr>
        <w:pBdr/>
        <w:shd w:val="nil" w:color="000000"/>
        <w:spacing w:after="0" w:afterAutospacing="0" w:afterLines="0"/>
        <w:ind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20000" cy="4338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377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020000" cy="4338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52.76pt;height:341.6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</w:p>
    <w:p w14:paraId="03B89D1F">
      <w:pPr>
        <w:pBdr/>
        <w:shd w:val="nil" w:color="000000"/>
        <w:spacing w:after="0" w:afterAutospacing="0"/>
        <w:ind/>
        <w:rPr>
          <w14:ligatures w14:val="none"/>
        </w:rPr>
      </w:pPr>
      <w:r/>
      <w:r/>
    </w:p>
    <w:p w14:paraId="62C47A05">
      <w:pPr>
        <w:pBdr/>
        <w:shd w:val="nil" w:color="000000"/>
        <w:spacing w:after="0" w:afterAutospacing="0"/>
        <w:ind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58293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29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57875" cy="582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1.25pt;height:459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4080AE9F">
      <w:pPr>
        <w:pBdr/>
        <w:shd w:val="nil"/>
        <w:spacing w:after="0" w:afterAutospacing="0"/>
        <w:ind/>
        <w:rPr>
          <w14:ligatures w14:val="none"/>
        </w:rPr>
      </w:pPr>
      <w:r/>
      <w:r/>
      <w:r/>
    </w:p>
    <w:p w14:paraId="4409BE9D">
      <w:pPr>
        <w:pBdr/>
        <w:shd w:val="nil"/>
        <w:spacing w:after="0" w:afterAutospacing="0"/>
        <w:ind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3228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696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675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5pt;height:254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4622D16B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EFD88E8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7FB19FAE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0C29D93A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343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69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667249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7.50pt;height:105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73B4C600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>
        <w:rPr>
          <w:lang w:val="en-US"/>
        </w:rPr>
        <w:t xml:space="preserve">Paso 4: Exploracion guiada</w:t>
      </w:r>
      <w:r/>
    </w:p>
    <w:p w14:paraId="45B92B9A">
      <w:pPr>
        <w:pBdr/>
        <w:shd w:val="nil"/>
        <w:spacing w:after="0" w:afterAutospacing="0"/>
        <w:ind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50673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149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714875" cy="506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1.25pt;height:399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28F6384D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3DB92A5F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1975" cy="2019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194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371975" cy="2019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4.25pt;height:159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26B76B67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12ACDBC4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031B0E9C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F7FD1A8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3533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358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38799" cy="353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4.00pt;height:278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18506BB6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B6FF396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67150" cy="2819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514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867149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4.50pt;height:222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32670582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5AF2BC03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OpenSpec/OPSX: el ciclo central es propose → apply → archive, con variantes recientes que añaden explore, sync, verify y comandos como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/opsx:propose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,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/opsx:apply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y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/opsx:archive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. En la versión reciente, el cambio se crea en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openspec/changes/...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, se implementa siguiendo la spec y luego se archiva moviendo el delta a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openspec/changes/archive/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y sincronizando la spec principal.</w:t>
      </w:r>
      <w:r>
        <w:rPr>
          <w:color w:val="000000" w:themeColor="text1"/>
        </w:rPr>
      </w:r>
    </w:p>
    <w:p w14:paraId="4FDEC955">
      <w:pPr>
        <w:pStyle w:val="140"/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239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7"/>
        </w:rPr>
        <w:t xml:space="preserve">Qué significa cada fase</w:t>
      </w:r>
      <w:r>
        <w:rPr>
          <w:color w:val="000000" w:themeColor="text1"/>
        </w:rPr>
      </w:r>
    </w:p>
    <w:p w14:paraId="57E8A385">
      <w:pPr>
        <w:pStyle w:val="668"/>
        <w:numPr>
          <w:ilvl w:val="0"/>
          <w:numId w:val="5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Propose: defines la intención del cambio y OpenSpec genera la carpeta de cambio con spec, diseño y tareas.</w:t>
      </w:r>
      <w:r>
        <w:rPr>
          <w:color w:val="000000" w:themeColor="text1"/>
        </w:rPr>
      </w:r>
    </w:p>
    <w:p w14:paraId="6BE3A865">
      <w:pPr>
        <w:pStyle w:val="668"/>
        <w:numPr>
          <w:ilvl w:val="0"/>
          <w:numId w:val="5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Apply: el agente implementa paso a paso siguiendo la checklist de tareas.</w:t>
      </w:r>
      <w:r>
        <w:rPr>
          <w:color w:val="000000" w:themeColor="text1"/>
        </w:rPr>
      </w:r>
    </w:p>
    <w:p w14:paraId="3168B9A8">
      <w:pPr>
        <w:pStyle w:val="668"/>
        <w:numPr>
          <w:ilvl w:val="0"/>
          <w:numId w:val="5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Archive: cuando el cambio está listo, se fusiona el delta de especificación en la fuente de verdad y el cambio se mueve al archivo histórico.</w:t>
      </w:r>
      <w:r>
        <w:rPr>
          <w:color w:val="000000" w:themeColor="text1"/>
        </w:rPr>
      </w:r>
    </w:p>
    <w:p w14:paraId="162A8E99">
      <w:pPr>
        <w:pStyle w:val="140"/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239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7"/>
        </w:rPr>
        <w:t xml:space="preserve">Vocabulario útil</w:t>
      </w:r>
      <w:r>
        <w:rPr>
          <w:color w:val="000000" w:themeColor="text1"/>
        </w:rPr>
      </w:r>
    </w:p>
    <w:p w14:paraId="12F4A16B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12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El vocabulario que te conviene retener para trabajar con OpenSpec es este: change, spec, tasks, archive, source of truth, verify y, según el perfil, explore/sync/continue/fast forward. En los materiales recientes, el flujo “core” suele ser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propose → apply → sync → archive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, mientras que el modo expandido incorpora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verify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antes de archivar.</w:t>
      </w:r>
      <w:r>
        <w:rPr>
          <w:color w:val="000000" w:themeColor="text1"/>
        </w:rPr>
      </w:r>
    </w:p>
    <w:p w14:paraId="0BE0681E">
      <w:pPr>
        <w:pStyle w:val="140"/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239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7"/>
        </w:rPr>
        <w:t xml:space="preserve">Implicación práctica</w:t>
      </w:r>
      <w:r>
        <w:rPr>
          <w:color w:val="000000" w:themeColor="text1"/>
        </w:rPr>
      </w:r>
    </w:p>
    <w:p w14:paraId="6F9C3FED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12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Para tu caso, el enfoque correcto es: primero crear una propuesta clara con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propose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, luego hacer que el agente implemente y verifique contra la spec, y finalmente archivar cuando el resultado esté validado. Esto encaja muy bien con tu enfoque de validación RFC 5322 porque evita que el agente “invente” la solución y obliga a trabajar cont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ra artefactos explícitos.</w:t>
      </w:r>
      <w:r>
        <w:rPr>
          <w:color w:val="000000" w:themeColor="text1"/>
        </w:rPr>
      </w:r>
    </w:p>
    <w:p w14:paraId="7943E83A">
      <w:pPr>
        <w:pStyle w:val="140"/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239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7"/>
        </w:rPr>
        <w:t xml:space="preserve">Recomendación operativa</w:t>
      </w:r>
      <w:r>
        <w:rPr>
          <w:color w:val="000000" w:themeColor="text1"/>
        </w:rPr>
      </w:r>
    </w:p>
    <w:p w14:paraId="662437E1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12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Si estás en una versión reciente de OpenSpec, yo usaría esta secuencia mental:</w:t>
      </w:r>
      <w:r>
        <w:rPr>
          <w:color w:val="000000" w:themeColor="text1"/>
        </w:rPr>
      </w:r>
    </w:p>
    <w:p w14:paraId="25532C74">
      <w:pPr>
        <w:pStyle w:val="668"/>
        <w:numPr>
          <w:ilvl w:val="0"/>
          <w:numId w:val="6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/opsx:propose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para generar la carpeta del cambio.</w:t>
      </w:r>
      <w:r>
        <w:rPr>
          <w:color w:val="000000" w:themeColor="text1"/>
        </w:rPr>
      </w:r>
    </w:p>
    <w:p w14:paraId="7EF40E07">
      <w:pPr>
        <w:pStyle w:val="668"/>
        <w:numPr>
          <w:ilvl w:val="0"/>
          <w:numId w:val="6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Revisar/ajustar la spec y los tests.</w:t>
      </w:r>
      <w:r>
        <w:rPr>
          <w:color w:val="000000" w:themeColor="text1"/>
        </w:rPr>
      </w:r>
    </w:p>
    <w:p w14:paraId="4F8A6AD2">
      <w:pPr>
        <w:pStyle w:val="668"/>
        <w:numPr>
          <w:ilvl w:val="0"/>
          <w:numId w:val="6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/opsx:apply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para implementar.</w:t>
      </w:r>
      <w:r>
        <w:rPr>
          <w:color w:val="000000" w:themeColor="text1"/>
        </w:rPr>
      </w:r>
    </w:p>
    <w:p w14:paraId="33584C04">
      <w:pPr>
        <w:pStyle w:val="668"/>
        <w:numPr>
          <w:ilvl w:val="0"/>
          <w:numId w:val="6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/opsx:verify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si tu perfil lo soporta.</w:t>
      </w:r>
      <w:r>
        <w:rPr>
          <w:color w:val="000000" w:themeColor="text1"/>
        </w:rPr>
      </w:r>
    </w:p>
    <w:p w14:paraId="718DF31A">
      <w:pPr>
        <w:pStyle w:val="668"/>
        <w:numPr>
          <w:ilvl w:val="0"/>
          <w:numId w:val="6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/opsx:archive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para cerrar y mover el delta a histórico.</w:t>
      </w:r>
      <w:r>
        <w:rPr>
          <w:color w:val="000000" w:themeColor="text1"/>
        </w:rPr>
      </w:r>
    </w:p>
    <w:p w14:paraId="36F0A1E8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0" w:before="12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He captado el lenguaje operativo suficiente para seguir trabajando sobre tu validador de emails con un flujo spec-driven.</w:t>
      </w:r>
      <w:r>
        <w:rPr>
          <w:color w:val="000000" w:themeColor="text1"/>
        </w:rPr>
      </w:r>
    </w:p>
    <w:p w14:paraId="68B13363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68086B8A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0301E8CA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0839434">
      <w:pPr>
        <w:pBdr/>
        <w:shd w:val="nil" w:color="000000"/>
        <w:spacing w:after="0" w:afterAutospacing="0" w:afterLines="0"/>
        <w:ind/>
        <w:rPr>
          <w:b/>
          <w:bCs/>
          <w:sz w:val="32"/>
          <w:szCs w:val="32"/>
          <w14:ligatures w14:val="none"/>
        </w:rPr>
      </w:pPr>
      <w:r>
        <w:rPr>
          <w:b/>
          <w:bCs/>
          <w:sz w:val="32"/>
          <w:szCs w:val="32"/>
          <w:lang w:val="en-US"/>
        </w:rPr>
        <w:t xml:space="preserve">PASO 5. Registra 3 observaciones</w:t>
      </w:r>
      <w:r>
        <w:rPr>
          <w:b/>
          <w:bCs/>
          <w:sz w:val="32"/>
          <w:szCs w:val="32"/>
        </w:rPr>
      </w:r>
    </w:p>
    <w:p w14:paraId="47F26901">
      <w:p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 3 observaciones sencillas, pero útiles:</w:t>
      </w:r>
      <w:r>
        <w:rPr>
          <w:color w:val="000000" w:themeColor="text1"/>
        </w:rPr>
      </w:r>
    </w:p>
    <w:p w14:paraId="138B44C5">
      <w:pPr>
        <w:pStyle w:val="668"/>
        <w:numPr>
          <w:ilvl w:val="0"/>
          <w:numId w:val="7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Me llamó la atención que OpenSpec separa claramente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specs/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como fuente de verdad y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changes/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como espacio temporal de propuestas. Esa división hace que el historial de intención no se mezcle con el estado actual del sistema.</w:t>
      </w:r>
      <w:r>
        <w:rPr>
          <w:color w:val="000000" w:themeColor="text1"/>
        </w:rPr>
      </w:r>
    </w:p>
    <w:p w14:paraId="2302F142">
      <w:pPr>
        <w:pStyle w:val="668"/>
        <w:numPr>
          <w:ilvl w:val="0"/>
          <w:numId w:val="7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No esperaba que el archivo de cambio se archivara moviéndolo a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changes/archive/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en lugar de borrarlo. Es una decisión de diseño bastante buena porque conserva trazabilidad y auditoría sin perder el contexto del cambio.</w:t>
      </w:r>
      <w:r>
        <w:rPr>
          <w:color w:val="000000" w:themeColor="text1"/>
        </w:rPr>
      </w:r>
    </w:p>
    <w:p w14:paraId="0E2F9B79">
      <w:pPr>
        <w:pStyle w:val="668"/>
        <w:numPr>
          <w:ilvl w:val="0"/>
          <w:numId w:val="7"/>
        </w:numPr>
        <w:pBdr>
          <w:top w:val="single" w:color="d6d5d4" w:sz="0" w:space="0"/>
          <w:left w:val="single" w:color="d6d5d4" w:sz="0" w:space="0"/>
          <w:bottom w:val="single" w:color="d6d5d4" w:sz="0" w:space="0"/>
          <w:right w:val="single" w:color="d6d5d4" w:sz="0" w:space="0"/>
        </w:pBdr>
        <w:spacing w:after="12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El cambio de comandos a </w:t>
      </w: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/opsx:*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me pareció más significativo de lo que parece. Da la sensación de que la herramienta pasó de ser un “asistente de specs” a un flujo de trabajo más operativo, con comandos orientados a acción y verificación.</w:t>
      </w:r>
      <w:r>
        <w:rPr>
          <w:color w:val="000000" w:themeColor="text1"/>
        </w:rPr>
      </w:r>
    </w:p>
    <w:p w14:paraId="39FD7823">
      <w:pPr>
        <w:pBdr/>
        <w:shd w:val="nil" w:color="000000"/>
        <w:spacing w:after="0" w:afterAutospacing="0" w:afterLines="0"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09F1AF3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0FCFD4CC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</w:p>
    <w:p w14:paraId="0752578F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5B93EEA6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4F986DEE">
      <w:pPr>
        <w:pBdr/>
        <w:shd w:val="nil" w:color="000000"/>
        <w:spacing w:after="0" w:afterAutospacing="0" w:afterLines="0"/>
        <w:ind/>
        <w:rPr>
          <w14:ligatures w14:val="none"/>
        </w:rPr>
      </w:pPr>
      <w:r/>
      <w:r/>
      <w:r/>
    </w:p>
    <w:p w14:paraId="3AF9B51D">
      <w:pPr>
        <w:pBdr/>
        <w:shd w:val="nil" w:color="000000"/>
        <w:spacing w:after="0" w:afterAutospacing="0" w:afterLines="0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992" w:right="284" w:bottom="255" w:left="56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E140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C924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1251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14009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F8A8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82509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1194F4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go-training/mcp-workshop" TargetMode="External"/><Relationship Id="rId10" Type="http://schemas.openxmlformats.org/officeDocument/2006/relationships/hyperlink" Target="https://www.lowcode.agency/blog/cursor-ide-perplexity-integration" TargetMode="External"/><Relationship Id="rId11" Type="http://schemas.openxmlformats.org/officeDocument/2006/relationships/hyperlink" Target="https://docs.perplexity.ai/docs/getting-started/integrations/cursor" TargetMode="External"/><Relationship Id="rId12" Type="http://schemas.openxmlformats.org/officeDocument/2006/relationships/hyperlink" Target="https://datatracker.ietf.org/doc/html/rfc5322" TargetMode="External"/><Relationship Id="rId13" Type="http://schemas.openxmlformats.org/officeDocument/2006/relationships/hyperlink" Target="https://datatracker.ietf.org/doc/html/rfc5322" TargetMode="External"/><Relationship Id="rId14" Type="http://schemas.openxmlformats.org/officeDocument/2006/relationships/hyperlink" Target="https://github.com/go-training/mcp-workshop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2026-06-17T14:45:41Z</dcterms:modified>
</cp:coreProperties>
</file>