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5: NetPoke: Network-Layer Mitigation</w:t>
      </w:r>
    </w:p>
    <w:p>
      <w:pPr>
        <w:pStyle w:val="Heading2"/>
        <w:spacing w:after="150" w:before="300"/>
      </w:pPr>
      <w:r>
        <w:rPr>
          <w:rFonts w:ascii="Times New Roman" w:cs="Times New Roman" w:eastAsia="Times New Roman" w:hAnsi="Times New Roman"/>
          <w:b/>
          <w:bCs/>
          <w:sz w:val="28"/>
          <w:szCs w:val="28"/>
        </w:rPr>
        <w:t xml:space="preserve">5.1 Design Goals</w:t>
      </w:r>
    </w:p>
    <w:p>
      <w:pPr>
        <w:spacing w:after="200" w:line="360"/>
        <w:jc w:val="both"/>
      </w:pPr>
      <w:r>
        <w:rPr>
          <w:rFonts w:ascii="Times New Roman" w:cs="Times New Roman" w:eastAsia="Times New Roman" w:hAnsi="Times New Roman"/>
          <w:sz w:val="24"/>
          <w:szCs w:val="24"/>
        </w:rPr>
        <w:t xml:space="preserve">Chapter 2 identified the property SlowPoke's pause mechanism is missing: a service's network activity should stop for exactly as long as its process is stopped, and resume exactly when the process resumes. Any fix has to satisfy that property precisely, because a fix that is early, late, or fixed-duration re-introduces the same kind of mismatch it is trying to remove, just at a different point in the timeline. Three further constraints shaped the design. The mechanism should not require modifying application code, since SlowPoke is meant to work across services written in different languages without per-service integration work. It should not add a separate process or container to the deployment, since an additional process introduces its own scheduling and startup-ordering questions that a synchronisation-sensitive mechanism can ill afford. And it should be cheap enough per toggle, ideally microseconds, not milliseconds, that applying it on every pause does not itself become a source of overhead large enough to distort the measurement it is trying to protect.</w:t>
      </w:r>
    </w:p>
    <w:p>
      <w:pPr>
        <w:pStyle w:val="Heading2"/>
        <w:spacing w:after="150" w:before="300"/>
      </w:pPr>
      <w:r>
        <w:rPr>
          <w:rFonts w:ascii="Times New Roman" w:cs="Times New Roman" w:eastAsia="Times New Roman" w:hAnsi="Times New Roman"/>
          <w:b/>
          <w:bCs/>
          <w:sz w:val="28"/>
          <w:szCs w:val="28"/>
        </w:rPr>
        <w:t xml:space="preserve">5.2 Rejected Alternative: A Sidecar with Static Delay</w:t>
      </w:r>
    </w:p>
    <w:p>
      <w:pPr>
        <w:spacing w:after="200" w:line="360"/>
        <w:jc w:val="both"/>
      </w:pPr>
      <w:r>
        <w:rPr>
          <w:rFonts w:ascii="Times New Roman" w:cs="Times New Roman" w:eastAsia="Times New Roman" w:hAnsi="Times New Roman"/>
          <w:sz w:val="24"/>
          <w:szCs w:val="24"/>
        </w:rPr>
        <w:t xml:space="preserve">An earlier design considered for this thesis, and briefly implemented before being set aside, ran a separate sidecar container alongside each service, using Linux traffic control's netem discipline to add a fixed, configured delay to incoming packets. The intent was to delay arriving data until after the pause window had ended, so it would not be buffered mid-pause. This approach was abandoned for two reasons. First, it treats the pause duration as a known, fixed quantity to be configured in advance, when in practice POKER's actual pause windows vary in length from one invocation to the next depending on the model's computed delay and on batching; a static delay can only approximate that, not match it. Second, running the hold in a separate process means synchronising two independently scheduled programs, poker (which knows exactly when a pause starts and ends) and the sidecar (which only knows a configured duration), across a process boundary, which reintroduces exactly the kind of timing slack the mechanism exists to eliminate. NetPoke's actual design responds to both problems by moving the hold into poker itself and driving it from poker's own knowledge of real pause boundaries, not a configured estimate of them.</w:t>
      </w:r>
    </w:p>
    <w:p>
      <w:pPr>
        <w:pStyle w:val="Heading2"/>
        <w:spacing w:after="150" w:before="300"/>
      </w:pPr>
      <w:r>
        <w:rPr>
          <w:rFonts w:ascii="Times New Roman" w:cs="Times New Roman" w:eastAsia="Times New Roman" w:hAnsi="Times New Roman"/>
          <w:b/>
          <w:bCs/>
          <w:sz w:val="28"/>
          <w:szCs w:val="28"/>
        </w:rPr>
        <w:t xml:space="preserve">5.3 The Egress Hold: sch_plug over Netlink</w:t>
      </w:r>
    </w:p>
    <w:p>
      <w:pPr>
        <w:spacing w:after="200" w:line="360"/>
        <w:jc w:val="both"/>
      </w:pPr>
      <w:r>
        <w:rPr>
          <w:rFonts w:ascii="Times New Roman" w:cs="Times New Roman" w:eastAsia="Times New Roman" w:hAnsi="Times New Roman"/>
          <w:sz w:val="24"/>
          <w:szCs w:val="24"/>
        </w:rPr>
        <w:t xml:space="preserve">NetPoke installs a Linux sch_plug queueing discipline as the root qdisc on the service's network interface, using the standard tc kind string "plug". Once installed, this qdisc has three relevant actions available: TCQ_PLUG_BUFFER, which begins holding all outgoing packets rather than transmitting them, TCQ_PLUG_RELEASE_INDEFINITE, which releases everything held and returns to normal transmission, and TCQ_PLUG_LIMIT, which caps how much can be buffered before packets are dropped rather than held indefinitely. poker toggles between the first two: TCQ_PLUG_BUFFER immediately before sending SIGSTOP, TCQ_PLUG_RELEASE_INDEFINITE immediately after sending SIGCONT.</w:t>
      </w:r>
    </w:p>
    <w:p>
      <w:pPr>
        <w:spacing w:after="200" w:line="360"/>
        <w:jc w:val="both"/>
      </w:pPr>
      <w:r>
        <w:rPr>
          <w:rFonts w:ascii="Times New Roman" w:cs="Times New Roman" w:eastAsia="Times New Roman" w:hAnsi="Times New Roman"/>
          <w:sz w:val="24"/>
          <w:szCs w:val="24"/>
        </w:rPr>
        <w:t xml:space="preserve">The control channel for these actions is a netlink socket, opened once per pod at startup over the NETLINK_ROUTE protocol family, the same kernel interface tools like ip and tc use internally. Each toggle is a single message sent down that socket, addressed to the qdisc previously installed at the interface root (TC_H_ROOT), carrying a small kernel data structure, struct tc_plug_qopt, which holds just an action code and a buffer limit. Because this is a live socket held open for the pod's whole lifetime rather than a new process spawned for every toggle, the round-trip cost is on the order of microseconds, well within the design goal set out in Section 5.1.</w:t>
      </w:r>
    </w:p>
    <w:p>
      <w:pPr>
        <w:spacing w:after="200" w:line="360"/>
        <w:jc w:val="both"/>
      </w:pPr>
      <w:r>
        <w:rPr>
          <w:rFonts w:ascii="Times New Roman" w:cs="Times New Roman" w:eastAsia="Times New Roman" w:hAnsi="Times New Roman"/>
          <w:sz w:val="24"/>
          <w:szCs w:val="24"/>
        </w:rPr>
        <w:t xml:space="preserve">Getting this working correctly took two rounds of fixing. The first implementation encoded tc_plug_qopt as a nested routing attribute (an rtattr wrapping the struct), which is the encoding tc's own command-line tool uses internally for many other qdisc options, and was a reasonable first guess. The kernel rejected every message with EINVAL, and the actual cause, found by comparing against the kernel's own qdisc source, is that sch_plug expects the raw struct written directly as the TCA_OPTIONS payload, with no rtattr wrapper at all. Correcting this required a byte-for-byte rewrite of the message-encoding function, `plug_msg_raw()`, replacing the earlier nested-attribute version. The second problem was a silent hang: the netlink socket's `recvmsg()` call, used to confirm the kernel accepted a toggle, had no timeout, so a lost or malformed acknowledgement could block poker's pause loop indefinitely. This was fixed with a 100-millisecond SO_RCVTIMEO on the socket, converting a possible indefinite hang into a bounded, recoverable failure.</w:t>
      </w:r>
    </w:p>
    <w:p>
      <w:pPr>
        <w:pStyle w:val="Heading2"/>
        <w:spacing w:after="150" w:before="300"/>
      </w:pPr>
      <w:r>
        <w:rPr>
          <w:rFonts w:ascii="Times New Roman" w:cs="Times New Roman" w:eastAsia="Times New Roman" w:hAnsi="Times New Roman"/>
          <w:b/>
          <w:bCs/>
          <w:sz w:val="28"/>
          <w:szCs w:val="28"/>
        </w:rPr>
        <w:t xml:space="preserve">5.4 Integration into POKER</w:t>
      </w:r>
    </w:p>
    <w:p>
      <w:pPr>
        <w:spacing w:after="200" w:line="360"/>
        <w:jc w:val="both"/>
      </w:pPr>
      <w:r>
        <w:rPr>
          <w:rFonts w:ascii="Times New Roman" w:cs="Times New Roman" w:eastAsia="Times New Roman" w:hAnsi="Times New Roman"/>
          <w:sz w:val="24"/>
          <w:szCs w:val="24"/>
        </w:rPr>
        <w:t xml:space="preserve">With the netlink layer working, integration into poker's existing pause loop is a small, localised change: a call to net_hold() immediately before the existing kill(-child_pgid, SIGSTOP) call, and a call to net_release() immediately after the existing kill(-child_pgid, SIGCONT) call, both in the same function that already owned the pause loop. No new process, no new scheduling dependency, and no change to the timing logic that decides how long a pause should last; NetPoke only changes what happens at the two boundaries of a pause poker was already going to take.</w:t>
      </w:r>
    </w:p>
    <w:p>
      <w:pPr>
        <w:spacing w:after="200" w:line="360"/>
        <w:jc w:val="both"/>
      </w:pPr>
      <w:r>
        <w:rPr>
          <w:rFonts w:ascii="Times New Roman" w:cs="Times New Roman" w:eastAsia="Times New Roman" w:hAnsi="Times New Roman"/>
          <w:sz w:val="24"/>
          <w:szCs w:val="24"/>
        </w:rPr>
        <w:t xml:space="preserve">Two further additions made the results in Chapters 4 and 6 possible to measure and to trust. Both net_hold() and net_release() log a timestamped line to standard error, netpoke: hold via=... took_ns=... uptime_s=..., recording both which code path handled the toggle (the netlink fast path, or, once, a system()-based tc CLI call kept only as a one-time fallback for environments where the netlink approach cannot be used) and how long it actually took. Separately, and more importantly for measuring the SIGSTOP-only baseline used throughout this thesis, poker itself was changed to print an unconditional pause_start / pause_end marker around every pause regardless of whether NetPoke is enabled at all. Without that second addition, a SIGSTOP-only run produces no record of when its pause windows actually were, which would have made Chapter 4's baseline measurement impossible.</w:t>
      </w:r>
    </w:p>
    <w:p>
      <w:pPr>
        <w:pStyle w:val="Heading2"/>
        <w:spacing w:after="150" w:before="300"/>
      </w:pPr>
      <w:r>
        <w:rPr>
          <w:rFonts w:ascii="Times New Roman" w:cs="Times New Roman" w:eastAsia="Times New Roman" w:hAnsi="Times New Roman"/>
          <w:b/>
          <w:bCs/>
          <w:sz w:val="28"/>
          <w:szCs w:val="28"/>
        </w:rPr>
        <w:t xml:space="preserve">5.5 Summary</w:t>
      </w:r>
    </w:p>
    <w:p>
      <w:pPr>
        <w:spacing w:after="200" w:line="360"/>
        <w:jc w:val="both"/>
      </w:pPr>
      <w:r>
        <w:rPr>
          <w:rFonts w:ascii="Times New Roman" w:cs="Times New Roman" w:eastAsia="Times New Roman" w:hAnsi="Times New Roman"/>
          <w:sz w:val="24"/>
          <w:szCs w:val="24"/>
        </w:rPr>
        <w:t xml:space="preserve">NetPoke's mechanism is, in the end, a small amount of code: one netlink message pair around each pause, driven by poker's own knowledge of when that pause genuinely starts and ends, using a queueing discipline the Linux kernel already provides for a related purpose. Its cost is measured directly in Chapter 6. Its effect on the failure mode described in Chapter 2 is measured directly in Chapter 4. What remains is to establish whether that effect is large enough, and consistent enough across services, to be worth calling a fix rather than a partial mitigation, which is the subject of Chapter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2026-07-21T11:02:51.346Z</dcterms:created>
  <dcterms:modified xsi:type="dcterms:W3CDTF">2026-07-21T11:02:51.347Z</dcterms:modified>
</cp:coreProperties>
</file>

<file path=docProps/custom.xml><?xml version="1.0" encoding="utf-8"?>
<Properties xmlns="http://schemas.openxmlformats.org/officeDocument/2006/custom-properties" xmlns:vt="http://schemas.openxmlformats.org/officeDocument/2006/docPropsVTypes"/>
</file>