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31dda02ccb0779d3826a7bda23111906d5242b2"/>
    <w:p>
      <w:pPr>
        <w:pStyle w:val="Heading1"/>
      </w:pPr>
      <w:r>
        <w:t xml:space="preserve">Van Esch Advisory Ltd Website — Master Summary and Design System</w:t>
      </w:r>
    </w:p>
    <w:bookmarkStart w:id="20" w:name="introduction"/>
    <w:p>
      <w:pPr>
        <w:pStyle w:val="Heading2"/>
      </w:pPr>
      <w:r>
        <w:t xml:space="preserve">Introduction</w:t>
      </w:r>
    </w:p>
    <w:p>
      <w:pPr>
        <w:pStyle w:val="FirstParagraph"/>
      </w:pPr>
      <w:r>
        <w:t xml:space="preserve">This is an ongoing build of the Van Esch Advisory Ltd website. The site is no longer just a brochure website. It now functions as a consulting website, lead generation funnel, diagnostic engine, and early-stage lead intelligence system.</w:t>
      </w:r>
    </w:p>
    <w:p>
      <w:pPr>
        <w:pStyle w:val="BodyText"/>
      </w:pPr>
      <w:r>
        <w:t xml:space="preserve">Development principles for this project are:</w:t>
      </w:r>
    </w:p>
    <w:p>
      <w:pPr>
        <w:pStyle w:val="Compact"/>
        <w:numPr>
          <w:ilvl w:val="0"/>
          <w:numId w:val="1001"/>
        </w:numPr>
      </w:pPr>
      <w:r>
        <w:t xml:space="preserve">always provide full replacement code for file changes</w:t>
      </w:r>
    </w:p>
    <w:p>
      <w:pPr>
        <w:pStyle w:val="Compact"/>
        <w:numPr>
          <w:ilvl w:val="0"/>
          <w:numId w:val="1001"/>
        </w:numPr>
      </w:pPr>
      <w:r>
        <w:t xml:space="preserve">for complex changes, work step by step rather than making broad simultaneous changes</w:t>
      </w:r>
    </w:p>
    <w:p>
      <w:pPr>
        <w:pStyle w:val="Compact"/>
        <w:numPr>
          <w:ilvl w:val="0"/>
          <w:numId w:val="1001"/>
        </w:numPr>
      </w:pPr>
      <w:r>
        <w:t xml:space="preserve">test in dev first, then push and deploy together</w:t>
      </w:r>
    </w:p>
    <w:p>
      <w:pPr>
        <w:pStyle w:val="Compact"/>
        <w:numPr>
          <w:ilvl w:val="0"/>
          <w:numId w:val="1001"/>
        </w:numPr>
      </w:pPr>
      <w:r>
        <w:t xml:space="preserve">prioritise commercially useful, production-ready improvements over abstract optimisation</w:t>
      </w:r>
    </w:p>
    <w:p>
      <w:r>
        <w:pict>
          <v:rect style="width:0;height:1.5pt" o:hralign="center" o:hrstd="t" o:hr="t"/>
        </w:pict>
      </w:r>
    </w:p>
    <w:bookmarkEnd w:id="20"/>
    <w:bookmarkStart w:id="21" w:name="project-purpose"/>
    <w:p>
      <w:pPr>
        <w:pStyle w:val="Heading2"/>
      </w:pPr>
      <w:r>
        <w:t xml:space="preserve">Project purpose</w:t>
      </w:r>
    </w:p>
    <w:p>
      <w:pPr>
        <w:pStyle w:val="FirstParagraph"/>
      </w:pPr>
      <w:r>
        <w:t xml:space="preserve">The website is designed to do four jobs:</w:t>
      </w:r>
    </w:p>
    <w:p>
      <w:pPr>
        <w:pStyle w:val="Compact"/>
        <w:numPr>
          <w:ilvl w:val="0"/>
          <w:numId w:val="1002"/>
        </w:numPr>
      </w:pPr>
      <w:r>
        <w:t xml:space="preserve">present Van Esch Advisory Ltd as a credible, premium boutique consulting business</w:t>
      </w:r>
    </w:p>
    <w:p>
      <w:pPr>
        <w:pStyle w:val="Compact"/>
        <w:numPr>
          <w:ilvl w:val="0"/>
          <w:numId w:val="1002"/>
        </w:numPr>
      </w:pPr>
      <w:r>
        <w:t xml:space="preserve">explain service offers in a practical and easy-to-understand way</w:t>
      </w:r>
    </w:p>
    <w:p>
      <w:pPr>
        <w:pStyle w:val="Compact"/>
        <w:numPr>
          <w:ilvl w:val="0"/>
          <w:numId w:val="1002"/>
        </w:numPr>
      </w:pPr>
      <w:r>
        <w:t xml:space="preserve">convert visitors through structured calls to action, including diagnostic flow and Calendly booking</w:t>
      </w:r>
    </w:p>
    <w:p>
      <w:pPr>
        <w:pStyle w:val="Compact"/>
        <w:numPr>
          <w:ilvl w:val="0"/>
          <w:numId w:val="1002"/>
        </w:numPr>
      </w:pPr>
      <w:r>
        <w:t xml:space="preserve">gather richer lead context through the HR Operations Health Check and contact journey</w:t>
      </w:r>
    </w:p>
    <w:p>
      <w:pPr>
        <w:pStyle w:val="FirstParagraph"/>
      </w:pPr>
      <w:r>
        <w:t xml:space="preserve">The strategic direction is to position the business as a credible specialist advisory practice, not a solo freelancer site.</w:t>
      </w:r>
    </w:p>
    <w:p>
      <w:r>
        <w:pict>
          <v:rect style="width:0;height:1.5pt" o:hralign="center" o:hrstd="t" o:hr="t"/>
        </w:pict>
      </w:r>
    </w:p>
    <w:bookmarkEnd w:id="21"/>
    <w:bookmarkStart w:id="25" w:name="core-technology-stack"/>
    <w:p>
      <w:pPr>
        <w:pStyle w:val="Heading2"/>
      </w:pPr>
      <w:r>
        <w:t xml:space="preserve">Core technology stack</w:t>
      </w:r>
    </w:p>
    <w:bookmarkStart w:id="22" w:name="front-end"/>
    <w:p>
      <w:pPr>
        <w:pStyle w:val="Heading3"/>
      </w:pPr>
      <w:r>
        <w:t xml:space="preserve">Front end</w:t>
      </w:r>
    </w:p>
    <w:p>
      <w:pPr>
        <w:pStyle w:val="Compact"/>
        <w:numPr>
          <w:ilvl w:val="0"/>
          <w:numId w:val="1003"/>
        </w:numPr>
      </w:pPr>
      <w:r>
        <w:t xml:space="preserve">Next.js 16 App Router</w:t>
      </w:r>
    </w:p>
    <w:p>
      <w:pPr>
        <w:pStyle w:val="Compact"/>
        <w:numPr>
          <w:ilvl w:val="0"/>
          <w:numId w:val="1003"/>
        </w:numPr>
      </w:pPr>
      <w:r>
        <w:t xml:space="preserve">React</w:t>
      </w:r>
    </w:p>
    <w:p>
      <w:pPr>
        <w:pStyle w:val="Compact"/>
        <w:numPr>
          <w:ilvl w:val="0"/>
          <w:numId w:val="1003"/>
        </w:numPr>
      </w:pPr>
      <w:r>
        <w:t xml:space="preserve">TypeScript</w:t>
      </w:r>
    </w:p>
    <w:p>
      <w:pPr>
        <w:pStyle w:val="Compact"/>
        <w:numPr>
          <w:ilvl w:val="0"/>
          <w:numId w:val="1003"/>
        </w:numPr>
      </w:pPr>
      <w:r>
        <w:t xml:space="preserve">Tailwind-based utility styling with custom design system classes in</w:t>
      </w:r>
      <w:r>
        <w:t xml:space="preserve"> </w:t>
      </w:r>
      <w:r>
        <w:rPr>
          <w:rStyle w:val="VerbatimChar"/>
        </w:rPr>
        <w:t xml:space="preserve">globals.css</w:t>
      </w:r>
    </w:p>
    <w:bookmarkEnd w:id="22"/>
    <w:bookmarkStart w:id="23" w:name="back-end-and-platform"/>
    <w:p>
      <w:pPr>
        <w:pStyle w:val="Heading3"/>
      </w:pPr>
      <w:r>
        <w:t xml:space="preserve">Back end and platform</w:t>
      </w:r>
    </w:p>
    <w:p>
      <w:pPr>
        <w:pStyle w:val="Compact"/>
        <w:numPr>
          <w:ilvl w:val="0"/>
          <w:numId w:val="1004"/>
        </w:numPr>
      </w:pPr>
      <w:r>
        <w:t xml:space="preserve">Supabase for diagnostic data and related storage</w:t>
      </w:r>
    </w:p>
    <w:p>
      <w:pPr>
        <w:pStyle w:val="Compact"/>
        <w:numPr>
          <w:ilvl w:val="0"/>
          <w:numId w:val="1004"/>
        </w:numPr>
      </w:pPr>
      <w:r>
        <w:t xml:space="preserve">Next.js API routes for form submission, diagnostic completion, reporting, and project views</w:t>
      </w:r>
    </w:p>
    <w:p>
      <w:pPr>
        <w:pStyle w:val="Compact"/>
        <w:numPr>
          <w:ilvl w:val="0"/>
          <w:numId w:val="1004"/>
        </w:numPr>
      </w:pPr>
      <w:r>
        <w:t xml:space="preserve">Resend for email delivery</w:t>
      </w:r>
    </w:p>
    <w:p>
      <w:pPr>
        <w:pStyle w:val="Compact"/>
        <w:numPr>
          <w:ilvl w:val="0"/>
          <w:numId w:val="1004"/>
        </w:numPr>
      </w:pPr>
      <w:r>
        <w:t xml:space="preserve">Cloudflare Pages for deployment and hosting</w:t>
      </w:r>
    </w:p>
    <w:p>
      <w:pPr>
        <w:pStyle w:val="Compact"/>
        <w:numPr>
          <w:ilvl w:val="0"/>
          <w:numId w:val="1004"/>
        </w:numPr>
      </w:pPr>
      <w:r>
        <w:t xml:space="preserve">GitHub for version control and deployment pipeline</w:t>
      </w:r>
    </w:p>
    <w:bookmarkEnd w:id="23"/>
    <w:bookmarkStart w:id="24" w:name="additional-tools-and-services-in-use"/>
    <w:p>
      <w:pPr>
        <w:pStyle w:val="Heading3"/>
      </w:pPr>
      <w:r>
        <w:t xml:space="preserve">Additional tools and services in use</w:t>
      </w:r>
    </w:p>
    <w:p>
      <w:pPr>
        <w:pStyle w:val="Compact"/>
        <w:numPr>
          <w:ilvl w:val="0"/>
          <w:numId w:val="1005"/>
        </w:numPr>
      </w:pPr>
      <w:r>
        <w:t xml:space="preserve">Calendly for booking diagnostic conversations</w:t>
      </w:r>
    </w:p>
    <w:p>
      <w:pPr>
        <w:pStyle w:val="Compact"/>
        <w:numPr>
          <w:ilvl w:val="0"/>
          <w:numId w:val="1005"/>
        </w:numPr>
      </w:pPr>
      <w:r>
        <w:t xml:space="preserve">Cloudflare for hosting, domain handling, redirects, and security/performance layer</w:t>
      </w:r>
    </w:p>
    <w:p>
      <w:pPr>
        <w:pStyle w:val="Compact"/>
        <w:numPr>
          <w:ilvl w:val="0"/>
          <w:numId w:val="1005"/>
        </w:numPr>
      </w:pPr>
      <w:r>
        <w:t xml:space="preserve">GitHub for code hosting and deployment workflow</w:t>
      </w:r>
    </w:p>
    <w:p>
      <w:pPr>
        <w:pStyle w:val="Compact"/>
        <w:numPr>
          <w:ilvl w:val="0"/>
          <w:numId w:val="1005"/>
        </w:numPr>
      </w:pPr>
      <w:r>
        <w:t xml:space="preserve">Resend for transactional email</w:t>
      </w:r>
    </w:p>
    <w:p>
      <w:pPr>
        <w:pStyle w:val="Compact"/>
        <w:numPr>
          <w:ilvl w:val="0"/>
          <w:numId w:val="1005"/>
        </w:numPr>
      </w:pPr>
      <w:r>
        <w:t xml:space="preserve">Supabase for database and diagnostic storage</w:t>
      </w:r>
    </w:p>
    <w:p>
      <w:pPr>
        <w:pStyle w:val="Compact"/>
        <w:numPr>
          <w:ilvl w:val="0"/>
          <w:numId w:val="1005"/>
        </w:numPr>
      </w:pPr>
      <w:r>
        <w:t xml:space="preserve">Google Maps embed on contact page</w:t>
      </w:r>
    </w:p>
    <w:p>
      <w:pPr>
        <w:pStyle w:val="Compact"/>
        <w:numPr>
          <w:ilvl w:val="0"/>
          <w:numId w:val="1005"/>
        </w:numPr>
      </w:pPr>
      <w:r>
        <w:t xml:space="preserve">Norton and Miro referenced as part of broader business tool landscape</w:t>
      </w:r>
    </w:p>
    <w:p>
      <w:r>
        <w:pict>
          <v:rect style="width:0;height:1.5pt" o:hralign="center" o:hrstd="t" o:hr="t"/>
        </w:pict>
      </w:r>
    </w:p>
    <w:bookmarkEnd w:id="24"/>
    <w:bookmarkEnd w:id="25"/>
    <w:bookmarkStart w:id="29" w:name="site-architecture"/>
    <w:p>
      <w:pPr>
        <w:pStyle w:val="Heading2"/>
      </w:pPr>
      <w:r>
        <w:t xml:space="preserve">Site architecture</w:t>
      </w:r>
    </w:p>
    <w:bookmarkStart w:id="26" w:name="main-pages"/>
    <w:p>
      <w:pPr>
        <w:pStyle w:val="Heading3"/>
      </w:pPr>
      <w:r>
        <w:t xml:space="preserve">Main pages</w:t>
      </w:r>
    </w:p>
    <w:p>
      <w:pPr>
        <w:pStyle w:val="Compact"/>
        <w:numPr>
          <w:ilvl w:val="0"/>
          <w:numId w:val="1006"/>
        </w:numPr>
      </w:pPr>
      <w:r>
        <w:rPr>
          <w:rStyle w:val="VerbatimChar"/>
        </w:rPr>
        <w:t xml:space="preserve">/</w:t>
      </w:r>
    </w:p>
    <w:p>
      <w:pPr>
        <w:pStyle w:val="Compact"/>
        <w:numPr>
          <w:ilvl w:val="0"/>
          <w:numId w:val="1006"/>
        </w:numPr>
      </w:pPr>
      <w:r>
        <w:rPr>
          <w:rStyle w:val="VerbatimChar"/>
        </w:rPr>
        <w:t xml:space="preserve">/about</w:t>
      </w:r>
    </w:p>
    <w:p>
      <w:pPr>
        <w:pStyle w:val="Compact"/>
        <w:numPr>
          <w:ilvl w:val="0"/>
          <w:numId w:val="1006"/>
        </w:numPr>
      </w:pPr>
      <w:r>
        <w:rPr>
          <w:rStyle w:val="VerbatimChar"/>
        </w:rPr>
        <w:t xml:space="preserve">/services</w:t>
      </w:r>
    </w:p>
    <w:p>
      <w:pPr>
        <w:pStyle w:val="Compact"/>
        <w:numPr>
          <w:ilvl w:val="0"/>
          <w:numId w:val="1006"/>
        </w:numPr>
      </w:pPr>
      <w:r>
        <w:rPr>
          <w:rStyle w:val="VerbatimChar"/>
        </w:rPr>
        <w:t xml:space="preserve">/services/growing-companies</w:t>
      </w:r>
    </w:p>
    <w:p>
      <w:pPr>
        <w:pStyle w:val="Compact"/>
        <w:numPr>
          <w:ilvl w:val="0"/>
          <w:numId w:val="1006"/>
        </w:numPr>
      </w:pPr>
      <w:r>
        <w:rPr>
          <w:rStyle w:val="VerbatimChar"/>
        </w:rPr>
        <w:t xml:space="preserve">/services/enterprise</w:t>
      </w:r>
    </w:p>
    <w:p>
      <w:pPr>
        <w:pStyle w:val="Compact"/>
        <w:numPr>
          <w:ilvl w:val="0"/>
          <w:numId w:val="1006"/>
        </w:numPr>
      </w:pPr>
      <w:r>
        <w:rPr>
          <w:rStyle w:val="VerbatimChar"/>
        </w:rPr>
        <w:t xml:space="preserve">/services/hr-foundations-sprint</w:t>
      </w:r>
    </w:p>
    <w:p>
      <w:pPr>
        <w:pStyle w:val="Compact"/>
        <w:numPr>
          <w:ilvl w:val="0"/>
          <w:numId w:val="1006"/>
        </w:numPr>
      </w:pPr>
      <w:r>
        <w:rPr>
          <w:rStyle w:val="VerbatimChar"/>
        </w:rPr>
        <w:t xml:space="preserve">/services/hr-chaos-signals</w:t>
      </w:r>
    </w:p>
    <w:p>
      <w:pPr>
        <w:pStyle w:val="Compact"/>
        <w:numPr>
          <w:ilvl w:val="0"/>
          <w:numId w:val="1006"/>
        </w:numPr>
      </w:pPr>
      <w:r>
        <w:rPr>
          <w:rStyle w:val="VerbatimChar"/>
        </w:rPr>
        <w:t xml:space="preserve">/approach</w:t>
      </w:r>
    </w:p>
    <w:p>
      <w:pPr>
        <w:pStyle w:val="Compact"/>
        <w:numPr>
          <w:ilvl w:val="0"/>
          <w:numId w:val="1006"/>
        </w:numPr>
      </w:pPr>
      <w:r>
        <w:rPr>
          <w:rStyle w:val="VerbatimChar"/>
        </w:rPr>
        <w:t xml:space="preserve">/case-studies</w:t>
      </w:r>
    </w:p>
    <w:p>
      <w:pPr>
        <w:pStyle w:val="Compact"/>
        <w:numPr>
          <w:ilvl w:val="0"/>
          <w:numId w:val="1006"/>
        </w:numPr>
      </w:pPr>
      <w:r>
        <w:rPr>
          <w:rStyle w:val="VerbatimChar"/>
        </w:rPr>
        <w:t xml:space="preserve">/pricing</w:t>
      </w:r>
    </w:p>
    <w:p>
      <w:pPr>
        <w:pStyle w:val="Compact"/>
        <w:numPr>
          <w:ilvl w:val="0"/>
          <w:numId w:val="1006"/>
        </w:numPr>
      </w:pPr>
      <w:r>
        <w:rPr>
          <w:rStyle w:val="VerbatimChar"/>
        </w:rPr>
        <w:t xml:space="preserve">/contact</w:t>
      </w:r>
    </w:p>
    <w:p>
      <w:pPr>
        <w:pStyle w:val="Compact"/>
        <w:numPr>
          <w:ilvl w:val="0"/>
          <w:numId w:val="1006"/>
        </w:numPr>
      </w:pPr>
      <w:r>
        <w:rPr>
          <w:rStyle w:val="VerbatimChar"/>
        </w:rPr>
        <w:t xml:space="preserve">/contact/diagnostic-interpretation</w:t>
      </w:r>
    </w:p>
    <w:p>
      <w:pPr>
        <w:pStyle w:val="Compact"/>
        <w:numPr>
          <w:ilvl w:val="0"/>
          <w:numId w:val="1006"/>
        </w:numPr>
      </w:pPr>
      <w:r>
        <w:rPr>
          <w:rStyle w:val="VerbatimChar"/>
        </w:rPr>
        <w:t xml:space="preserve">/diagnostic</w:t>
      </w:r>
    </w:p>
    <w:bookmarkEnd w:id="26"/>
    <w:bookmarkStart w:id="27" w:name="legal-pages"/>
    <w:p>
      <w:pPr>
        <w:pStyle w:val="Heading3"/>
      </w:pPr>
      <w:r>
        <w:t xml:space="preserve">Legal pages</w:t>
      </w:r>
    </w:p>
    <w:p>
      <w:pPr>
        <w:pStyle w:val="Compact"/>
        <w:numPr>
          <w:ilvl w:val="0"/>
          <w:numId w:val="1007"/>
        </w:numPr>
      </w:pPr>
      <w:r>
        <w:rPr>
          <w:rStyle w:val="VerbatimChar"/>
        </w:rPr>
        <w:t xml:space="preserve">/privacy</w:t>
      </w:r>
    </w:p>
    <w:p>
      <w:pPr>
        <w:pStyle w:val="Compact"/>
        <w:numPr>
          <w:ilvl w:val="0"/>
          <w:numId w:val="1007"/>
        </w:numPr>
      </w:pPr>
      <w:r>
        <w:rPr>
          <w:rStyle w:val="VerbatimChar"/>
        </w:rPr>
        <w:t xml:space="preserve">/cookies</w:t>
      </w:r>
    </w:p>
    <w:p>
      <w:pPr>
        <w:pStyle w:val="Compact"/>
        <w:numPr>
          <w:ilvl w:val="0"/>
          <w:numId w:val="1007"/>
        </w:numPr>
      </w:pPr>
      <w:r>
        <w:rPr>
          <w:rStyle w:val="VerbatimChar"/>
        </w:rPr>
        <w:t xml:space="preserve">/terms</w:t>
      </w:r>
    </w:p>
    <w:p>
      <w:pPr>
        <w:pStyle w:val="Compact"/>
        <w:numPr>
          <w:ilvl w:val="0"/>
          <w:numId w:val="1007"/>
        </w:numPr>
      </w:pPr>
      <w:r>
        <w:rPr>
          <w:rStyle w:val="VerbatimChar"/>
        </w:rPr>
        <w:t xml:space="preserve">/modern-slavery</w:t>
      </w:r>
    </w:p>
    <w:bookmarkEnd w:id="27"/>
    <w:bookmarkStart w:id="28" w:name="internal-or-controlled-routes"/>
    <w:p>
      <w:pPr>
        <w:pStyle w:val="Heading3"/>
      </w:pPr>
      <w:r>
        <w:t xml:space="preserve">Internal or controlled routes</w:t>
      </w:r>
    </w:p>
    <w:p>
      <w:pPr>
        <w:pStyle w:val="Compact"/>
        <w:numPr>
          <w:ilvl w:val="0"/>
          <w:numId w:val="1008"/>
        </w:numPr>
      </w:pPr>
      <w:r>
        <w:rPr>
          <w:rStyle w:val="VerbatimChar"/>
        </w:rPr>
        <w:t xml:space="preserve">/advisor</w:t>
      </w:r>
    </w:p>
    <w:p>
      <w:pPr>
        <w:pStyle w:val="Compact"/>
        <w:numPr>
          <w:ilvl w:val="0"/>
          <w:numId w:val="1008"/>
        </w:numPr>
      </w:pPr>
      <w:r>
        <w:rPr>
          <w:rStyle w:val="VerbatimChar"/>
        </w:rPr>
        <w:t xml:space="preserve">/advisor/[submissionId]</w:t>
      </w:r>
    </w:p>
    <w:p>
      <w:pPr>
        <w:pStyle w:val="Compact"/>
        <w:numPr>
          <w:ilvl w:val="0"/>
          <w:numId w:val="1008"/>
        </w:numPr>
      </w:pPr>
      <w:r>
        <w:rPr>
          <w:rStyle w:val="VerbatimChar"/>
        </w:rPr>
        <w:t xml:space="preserve">/advisor/client-diagnostic/[projectId]</w:t>
      </w:r>
    </w:p>
    <w:p>
      <w:pPr>
        <w:pStyle w:val="Compact"/>
        <w:numPr>
          <w:ilvl w:val="0"/>
          <w:numId w:val="1008"/>
        </w:numPr>
      </w:pPr>
      <w:r>
        <w:rPr>
          <w:rStyle w:val="VerbatimChar"/>
        </w:rPr>
        <w:t xml:space="preserve">/client-diagnostic/[questionnaireType]</w:t>
      </w:r>
    </w:p>
    <w:p>
      <w:pPr>
        <w:pStyle w:val="Compact"/>
        <w:numPr>
          <w:ilvl w:val="0"/>
          <w:numId w:val="1008"/>
        </w:numPr>
      </w:pPr>
      <w:r>
        <w:rPr>
          <w:rStyle w:val="VerbatimChar"/>
        </w:rPr>
        <w:t xml:space="preserve">/client-diagnostic-report/[projectId]</w:t>
      </w:r>
    </w:p>
    <w:p>
      <w:pPr>
        <w:pStyle w:val="Compact"/>
        <w:numPr>
          <w:ilvl w:val="0"/>
          <w:numId w:val="1008"/>
        </w:numPr>
      </w:pPr>
      <w:r>
        <w:t xml:space="preserve">relevant API routes under</w:t>
      </w:r>
      <w:r>
        <w:t xml:space="preserve"> </w:t>
      </w:r>
      <w:r>
        <w:rPr>
          <w:rStyle w:val="VerbatimChar"/>
        </w:rPr>
        <w:t xml:space="preserve">/api/...</w:t>
      </w:r>
    </w:p>
    <w:p>
      <w:r>
        <w:pict>
          <v:rect style="width:0;height:1.5pt" o:hralign="center" o:hrstd="t" o:hr="t"/>
        </w:pict>
      </w:r>
    </w:p>
    <w:bookmarkEnd w:id="28"/>
    <w:bookmarkEnd w:id="29"/>
    <w:bookmarkStart w:id="48" w:name="design-system-source-of-truth"/>
    <w:p>
      <w:pPr>
        <w:pStyle w:val="Heading2"/>
      </w:pPr>
      <w:r>
        <w:t xml:space="preserve">Design system source of truth</w:t>
      </w:r>
    </w:p>
    <w:bookmarkStart w:id="30" w:name="design-principles"/>
    <w:p>
      <w:pPr>
        <w:pStyle w:val="Heading3"/>
      </w:pPr>
      <w:r>
        <w:t xml:space="preserve">Design principles</w:t>
      </w:r>
    </w:p>
    <w:p>
      <w:pPr>
        <w:pStyle w:val="FirstParagraph"/>
      </w:pPr>
      <w:r>
        <w:t xml:space="preserve">The visual language should feel:</w:t>
      </w:r>
      <w:r>
        <w:t xml:space="preserve"> </w:t>
      </w:r>
      <w:r>
        <w:t xml:space="preserve">- premium</w:t>
      </w:r>
      <w:r>
        <w:t xml:space="preserve"> </w:t>
      </w:r>
      <w:r>
        <w:t xml:space="preserve">- structured</w:t>
      </w:r>
      <w:r>
        <w:t xml:space="preserve"> </w:t>
      </w:r>
      <w:r>
        <w:t xml:space="preserve">- intelligent</w:t>
      </w:r>
      <w:r>
        <w:t xml:space="preserve"> </w:t>
      </w:r>
      <w:r>
        <w:t xml:space="preserve">- calm</w:t>
      </w:r>
      <w:r>
        <w:t xml:space="preserve"> </w:t>
      </w:r>
      <w:r>
        <w:t xml:space="preserve">- high-trust</w:t>
      </w:r>
      <w:r>
        <w:t xml:space="preserve"> </w:t>
      </w:r>
      <w:r>
        <w:t xml:space="preserve">- not playful</w:t>
      </w:r>
      <w:r>
        <w:t xml:space="preserve"> </w:t>
      </w:r>
      <w:r>
        <w:t xml:space="preserve">- not noisy</w:t>
      </w:r>
      <w:r>
        <w:t xml:space="preserve"> </w:t>
      </w:r>
      <w:r>
        <w:t xml:space="preserve">- not generic startup SaaS</w:t>
      </w:r>
    </w:p>
    <w:p>
      <w:pPr>
        <w:pStyle w:val="BodyText"/>
      </w:pPr>
      <w:r>
        <w:t xml:space="preserve">The tone should communicate consulting credibility and practical judgement.</w:t>
      </w:r>
    </w:p>
    <w:bookmarkEnd w:id="30"/>
    <w:bookmarkStart w:id="35" w:name="colour-palette"/>
    <w:p>
      <w:pPr>
        <w:pStyle w:val="Heading3"/>
      </w:pPr>
      <w:r>
        <w:t xml:space="preserve">Colour palette</w:t>
      </w:r>
    </w:p>
    <w:bookmarkStart w:id="31" w:name="primary-dark-palette"/>
    <w:p>
      <w:pPr>
        <w:pStyle w:val="Heading4"/>
      </w:pPr>
      <w:r>
        <w:t xml:space="preserve">Primary dark palette</w:t>
      </w:r>
    </w:p>
    <w:p>
      <w:pPr>
        <w:pStyle w:val="Compact"/>
        <w:numPr>
          <w:ilvl w:val="0"/>
          <w:numId w:val="1009"/>
        </w:numPr>
      </w:pPr>
      <w:r>
        <w:rPr>
          <w:rStyle w:val="VerbatimChar"/>
        </w:rPr>
        <w:t xml:space="preserve">#0A1628</w:t>
      </w:r>
      <w:r>
        <w:t xml:space="preserve"> </w:t>
      </w:r>
      <w:r>
        <w:t xml:space="preserve">deep navy</w:t>
      </w:r>
    </w:p>
    <w:p>
      <w:pPr>
        <w:pStyle w:val="Compact"/>
        <w:numPr>
          <w:ilvl w:val="0"/>
          <w:numId w:val="1009"/>
        </w:numPr>
      </w:pPr>
      <w:r>
        <w:rPr>
          <w:rStyle w:val="VerbatimChar"/>
        </w:rPr>
        <w:t xml:space="preserve">#0D1F3C</w:t>
      </w:r>
      <w:r>
        <w:t xml:space="preserve"> </w:t>
      </w:r>
      <w:r>
        <w:t xml:space="preserve">secondary navy</w:t>
      </w:r>
    </w:p>
    <w:p>
      <w:pPr>
        <w:pStyle w:val="FirstParagraph"/>
      </w:pPr>
      <w:r>
        <w:t xml:space="preserve">These are used in hero sections and dark sections, often in gradient combination.</w:t>
      </w:r>
    </w:p>
    <w:bookmarkEnd w:id="31"/>
    <w:bookmarkStart w:id="32" w:name="accent-palette"/>
    <w:p>
      <w:pPr>
        <w:pStyle w:val="Heading4"/>
      </w:pPr>
      <w:r>
        <w:t xml:space="preserve">Accent palette</w:t>
      </w:r>
    </w:p>
    <w:p>
      <w:pPr>
        <w:pStyle w:val="Compact"/>
        <w:numPr>
          <w:ilvl w:val="0"/>
          <w:numId w:val="1010"/>
        </w:numPr>
      </w:pPr>
      <w:r>
        <w:rPr>
          <w:rStyle w:val="VerbatimChar"/>
        </w:rPr>
        <w:t xml:space="preserve">#1E6FD9</w:t>
      </w:r>
      <w:r>
        <w:t xml:space="preserve"> </w:t>
      </w:r>
      <w:r>
        <w:t xml:space="preserve">primary action blue</w:t>
      </w:r>
    </w:p>
    <w:p>
      <w:pPr>
        <w:pStyle w:val="Compact"/>
        <w:numPr>
          <w:ilvl w:val="0"/>
          <w:numId w:val="1010"/>
        </w:numPr>
      </w:pPr>
      <w:r>
        <w:rPr>
          <w:rStyle w:val="VerbatimChar"/>
        </w:rPr>
        <w:t xml:space="preserve">#2979FF</w:t>
      </w:r>
      <w:r>
        <w:t xml:space="preserve"> </w:t>
      </w:r>
      <w:r>
        <w:t xml:space="preserve">hover blue</w:t>
      </w:r>
    </w:p>
    <w:p>
      <w:pPr>
        <w:pStyle w:val="Compact"/>
        <w:numPr>
          <w:ilvl w:val="0"/>
          <w:numId w:val="1010"/>
        </w:numPr>
      </w:pPr>
      <w:r>
        <w:rPr>
          <w:rStyle w:val="VerbatimChar"/>
        </w:rPr>
        <w:t xml:space="preserve">#1557B0</w:t>
      </w:r>
      <w:r>
        <w:t xml:space="preserve"> </w:t>
      </w:r>
      <w:r>
        <w:t xml:space="preserve">kicker/section accent blue</w:t>
      </w:r>
    </w:p>
    <w:bookmarkEnd w:id="32"/>
    <w:bookmarkStart w:id="33" w:name="light-palette"/>
    <w:p>
      <w:pPr>
        <w:pStyle w:val="Heading4"/>
      </w:pPr>
      <w:r>
        <w:t xml:space="preserve">Light palette</w:t>
      </w:r>
    </w:p>
    <w:p>
      <w:pPr>
        <w:pStyle w:val="Compact"/>
        <w:numPr>
          <w:ilvl w:val="0"/>
          <w:numId w:val="1011"/>
        </w:numPr>
      </w:pPr>
      <w:r>
        <w:rPr>
          <w:rStyle w:val="VerbatimChar"/>
        </w:rPr>
        <w:t xml:space="preserve">#F4F6FA</w:t>
      </w:r>
      <w:r>
        <w:t xml:space="preserve"> </w:t>
      </w:r>
      <w:r>
        <w:t xml:space="preserve">primary light background</w:t>
      </w:r>
    </w:p>
    <w:p>
      <w:pPr>
        <w:pStyle w:val="Compact"/>
        <w:numPr>
          <w:ilvl w:val="0"/>
          <w:numId w:val="1011"/>
        </w:numPr>
      </w:pPr>
      <w:r>
        <w:rPr>
          <w:rStyle w:val="VerbatimChar"/>
        </w:rPr>
        <w:t xml:space="preserve">#F8FAFC</w:t>
      </w:r>
      <w:r>
        <w:t xml:space="preserve"> </w:t>
      </w:r>
      <w:r>
        <w:t xml:space="preserve">soft surface background</w:t>
      </w:r>
    </w:p>
    <w:p>
      <w:pPr>
        <w:pStyle w:val="Compact"/>
        <w:numPr>
          <w:ilvl w:val="0"/>
          <w:numId w:val="1011"/>
        </w:numPr>
      </w:pPr>
      <w:r>
        <w:rPr>
          <w:rStyle w:val="VerbatimChar"/>
        </w:rPr>
        <w:t xml:space="preserve">#E2E8F0</w:t>
      </w:r>
      <w:r>
        <w:t xml:space="preserve"> </w:t>
      </w:r>
      <w:r>
        <w:t xml:space="preserve">borders</w:t>
      </w:r>
    </w:p>
    <w:bookmarkEnd w:id="33"/>
    <w:bookmarkStart w:id="34" w:name="text-palette"/>
    <w:p>
      <w:pPr>
        <w:pStyle w:val="Heading4"/>
      </w:pPr>
      <w:r>
        <w:t xml:space="preserve">Text palette</w:t>
      </w:r>
    </w:p>
    <w:p>
      <w:pPr>
        <w:pStyle w:val="Compact"/>
        <w:numPr>
          <w:ilvl w:val="0"/>
          <w:numId w:val="1012"/>
        </w:numPr>
      </w:pPr>
      <w:r>
        <w:t xml:space="preserve">white for primary text on dark backgrounds</w:t>
      </w:r>
    </w:p>
    <w:p>
      <w:pPr>
        <w:pStyle w:val="Compact"/>
        <w:numPr>
          <w:ilvl w:val="0"/>
          <w:numId w:val="1012"/>
        </w:numPr>
      </w:pPr>
      <w:r>
        <w:rPr>
          <w:rStyle w:val="VerbatimChar"/>
        </w:rPr>
        <w:t xml:space="preserve">#8AAAC8</w:t>
      </w:r>
      <w:r>
        <w:t xml:space="preserve"> </w:t>
      </w:r>
      <w:r>
        <w:t xml:space="preserve">for secondary text on dark backgrounds</w:t>
      </w:r>
    </w:p>
    <w:p>
      <w:pPr>
        <w:pStyle w:val="Compact"/>
        <w:numPr>
          <w:ilvl w:val="0"/>
          <w:numId w:val="1012"/>
        </w:numPr>
      </w:pPr>
      <w:r>
        <w:t xml:space="preserve">slate-based text for light sections</w:t>
      </w:r>
    </w:p>
    <w:bookmarkEnd w:id="34"/>
    <w:bookmarkEnd w:id="35"/>
    <w:bookmarkStart w:id="41" w:name="typography-system"/>
    <w:p>
      <w:pPr>
        <w:pStyle w:val="Heading3"/>
      </w:pPr>
      <w:r>
        <w:t xml:space="preserve">Typography system</w:t>
      </w:r>
    </w:p>
    <w:bookmarkStart w:id="36" w:name="hero-heading"/>
    <w:p>
      <w:pPr>
        <w:pStyle w:val="Heading4"/>
      </w:pPr>
      <w:r>
        <w:t xml:space="preserve">Hero heading</w:t>
      </w:r>
    </w:p>
    <w:p>
      <w:pPr>
        <w:pStyle w:val="FirstParagraph"/>
      </w:pPr>
      <w:r>
        <w:t xml:space="preserve">Class:</w:t>
      </w:r>
      <w:r>
        <w:t xml:space="preserve"> </w:t>
      </w:r>
      <w:r>
        <w:rPr>
          <w:rStyle w:val="VerbatimChar"/>
        </w:rPr>
        <w:t xml:space="preserve">brand-heading-xl</w:t>
      </w:r>
      <w:r>
        <w:t xml:space="preserve"> </w:t>
      </w:r>
      <w:r>
        <w:t xml:space="preserve">- used for primary page hero H1</w:t>
      </w:r>
      <w:r>
        <w:t xml:space="preserve"> </w:t>
      </w:r>
      <w:r>
        <w:t xml:space="preserve">- large, bold, tight tracking</w:t>
      </w:r>
      <w:r>
        <w:t xml:space="preserve"> </w:t>
      </w:r>
      <w:r>
        <w:t xml:space="preserve">- must sit within constrained width, not full screen width</w:t>
      </w:r>
    </w:p>
    <w:bookmarkEnd w:id="36"/>
    <w:bookmarkStart w:id="37" w:name="primary-section-heading"/>
    <w:p>
      <w:pPr>
        <w:pStyle w:val="Heading4"/>
      </w:pPr>
      <w:r>
        <w:t xml:space="preserve">Primary section heading</w:t>
      </w:r>
    </w:p>
    <w:p>
      <w:pPr>
        <w:pStyle w:val="FirstParagraph"/>
      </w:pPr>
      <w:r>
        <w:t xml:space="preserve">Class:</w:t>
      </w:r>
      <w:r>
        <w:t xml:space="preserve"> </w:t>
      </w:r>
      <w:r>
        <w:rPr>
          <w:rStyle w:val="VerbatimChar"/>
        </w:rPr>
        <w:t xml:space="preserve">brand-heading-lg</w:t>
      </w:r>
      <w:r>
        <w:t xml:space="preserve"> </w:t>
      </w:r>
      <w:r>
        <w:t xml:space="preserve">- used for main section headings</w:t>
      </w:r>
      <w:r>
        <w:t xml:space="preserve"> </w:t>
      </w:r>
      <w:r>
        <w:t xml:space="preserve">- large but subordinate to hero</w:t>
      </w:r>
    </w:p>
    <w:bookmarkEnd w:id="37"/>
    <w:bookmarkStart w:id="38" w:name="secondary-heading"/>
    <w:p>
      <w:pPr>
        <w:pStyle w:val="Heading4"/>
      </w:pPr>
      <w:r>
        <w:t xml:space="preserve">Secondary heading</w:t>
      </w:r>
    </w:p>
    <w:p>
      <w:pPr>
        <w:pStyle w:val="FirstParagraph"/>
      </w:pPr>
      <w:r>
        <w:t xml:space="preserve">Class:</w:t>
      </w:r>
      <w:r>
        <w:t xml:space="preserve"> </w:t>
      </w:r>
      <w:r>
        <w:rPr>
          <w:rStyle w:val="VerbatimChar"/>
        </w:rPr>
        <w:t xml:space="preserve">brand-heading-md</w:t>
      </w:r>
      <w:r>
        <w:t xml:space="preserve"> </w:t>
      </w:r>
      <w:r>
        <w:t xml:space="preserve">- used inside cards and content sections</w:t>
      </w:r>
    </w:p>
    <w:bookmarkEnd w:id="38"/>
    <w:bookmarkStart w:id="39" w:name="kicker-styles"/>
    <w:p>
      <w:pPr>
        <w:pStyle w:val="Heading4"/>
      </w:pPr>
      <w:r>
        <w:t xml:space="preserve">Kicker styles</w:t>
      </w:r>
    </w:p>
    <w:p>
      <w:pPr>
        <w:pStyle w:val="FirstParagraph"/>
      </w:pPr>
      <w:r>
        <w:t xml:space="preserve">Classes:</w:t>
      </w:r>
      <w:r>
        <w:t xml:space="preserve"> </w:t>
      </w:r>
      <w:r>
        <w:t xml:space="preserve">-</w:t>
      </w:r>
      <w:r>
        <w:t xml:space="preserve"> </w:t>
      </w:r>
      <w:r>
        <w:rPr>
          <w:rStyle w:val="VerbatimChar"/>
        </w:rPr>
        <w:t xml:space="preserve">brand-kicker</w:t>
      </w:r>
      <w:r>
        <w:t xml:space="preserve"> </w:t>
      </w:r>
      <w:r>
        <w:t xml:space="preserve">-</w:t>
      </w:r>
      <w:r>
        <w:t xml:space="preserve"> </w:t>
      </w:r>
      <w:r>
        <w:rPr>
          <w:rStyle w:val="VerbatimChar"/>
        </w:rPr>
        <w:t xml:space="preserve">brand-section-kicker</w:t>
      </w:r>
    </w:p>
    <w:p>
      <w:pPr>
        <w:pStyle w:val="BodyText"/>
      </w:pPr>
      <w:r>
        <w:t xml:space="preserve">Used for:</w:t>
      </w:r>
      <w:r>
        <w:t xml:space="preserve"> </w:t>
      </w:r>
      <w:r>
        <w:t xml:space="preserve">- small uppercase labels</w:t>
      </w:r>
      <w:r>
        <w:t xml:space="preserve"> </w:t>
      </w:r>
      <w:r>
        <w:t xml:space="preserve">- subtle hierarchy</w:t>
      </w:r>
      <w:r>
        <w:t xml:space="preserve"> </w:t>
      </w:r>
      <w:r>
        <w:t xml:space="preserve">- section framing</w:t>
      </w:r>
    </w:p>
    <w:bookmarkEnd w:id="39"/>
    <w:bookmarkStart w:id="40" w:name="body-text"/>
    <w:p>
      <w:pPr>
        <w:pStyle w:val="Heading4"/>
      </w:pPr>
      <w:r>
        <w:t xml:space="preserve">Body text</w:t>
      </w:r>
    </w:p>
    <w:p>
      <w:pPr>
        <w:pStyle w:val="FirstParagraph"/>
      </w:pPr>
      <w:r>
        <w:t xml:space="preserve">Classes:</w:t>
      </w:r>
      <w:r>
        <w:t xml:space="preserve"> </w:t>
      </w:r>
      <w:r>
        <w:t xml:space="preserve">-</w:t>
      </w:r>
      <w:r>
        <w:t xml:space="preserve"> </w:t>
      </w:r>
      <w:r>
        <w:rPr>
          <w:rStyle w:val="VerbatimChar"/>
        </w:rPr>
        <w:t xml:space="preserve">brand-body</w:t>
      </w:r>
      <w:r>
        <w:t xml:space="preserve"> </w:t>
      </w:r>
      <w:r>
        <w:t xml:space="preserve">-</w:t>
      </w:r>
      <w:r>
        <w:t xml:space="preserve"> </w:t>
      </w:r>
      <w:r>
        <w:rPr>
          <w:rStyle w:val="VerbatimChar"/>
        </w:rPr>
        <w:t xml:space="preserve">brand-body-on-dark</w:t>
      </w:r>
      <w:r>
        <w:t xml:space="preserve"> </w:t>
      </w:r>
      <w:r>
        <w:t xml:space="preserve">-</w:t>
      </w:r>
      <w:r>
        <w:t xml:space="preserve"> </w:t>
      </w:r>
      <w:r>
        <w:rPr>
          <w:rStyle w:val="VerbatimChar"/>
        </w:rPr>
        <w:t xml:space="preserve">brand-subheading</w:t>
      </w:r>
    </w:p>
    <w:p>
      <w:pPr>
        <w:pStyle w:val="BodyText"/>
      </w:pPr>
      <w:r>
        <w:t xml:space="preserve">Rules:</w:t>
      </w:r>
      <w:r>
        <w:t xml:space="preserve"> </w:t>
      </w:r>
      <w:r>
        <w:t xml:space="preserve">- avoid long dash punctuation in narrative copy</w:t>
      </w:r>
      <w:r>
        <w:t xml:space="preserve"> </w:t>
      </w:r>
      <w:r>
        <w:t xml:space="preserve">- prefer commas or sentence breaks</w:t>
      </w:r>
      <w:r>
        <w:t xml:space="preserve"> </w:t>
      </w:r>
      <w:r>
        <w:t xml:space="preserve">- keep paragraphs controlled and deliberate</w:t>
      </w:r>
      <w:r>
        <w:t xml:space="preserve"> </w:t>
      </w:r>
      <w:r>
        <w:t xml:space="preserve">- avoid overblown consulting jargon</w:t>
      </w:r>
    </w:p>
    <w:bookmarkEnd w:id="40"/>
    <w:bookmarkEnd w:id="41"/>
    <w:bookmarkStart w:id="45" w:name="layout-rules"/>
    <w:p>
      <w:pPr>
        <w:pStyle w:val="Heading3"/>
      </w:pPr>
      <w:r>
        <w:t xml:space="preserve">Layout rules</w:t>
      </w:r>
    </w:p>
    <w:bookmarkStart w:id="42" w:name="main-width"/>
    <w:p>
      <w:pPr>
        <w:pStyle w:val="Heading4"/>
      </w:pPr>
      <w:r>
        <w:t xml:space="preserve">Main width</w:t>
      </w:r>
    </w:p>
    <w:p>
      <w:pPr>
        <w:pStyle w:val="Compact"/>
        <w:numPr>
          <w:ilvl w:val="0"/>
          <w:numId w:val="1013"/>
        </w:numPr>
      </w:pPr>
      <w:r>
        <w:t xml:space="preserve">standard content width uses</w:t>
      </w:r>
      <w:r>
        <w:t xml:space="preserve"> </w:t>
      </w:r>
      <w:r>
        <w:rPr>
          <w:rStyle w:val="VerbatimChar"/>
        </w:rPr>
        <w:t xml:space="preserve">max-w-7xl</w:t>
      </w:r>
    </w:p>
    <w:p>
      <w:pPr>
        <w:pStyle w:val="Compact"/>
        <w:numPr>
          <w:ilvl w:val="0"/>
          <w:numId w:val="1013"/>
        </w:numPr>
      </w:pPr>
      <w:r>
        <w:t xml:space="preserve">narrower reading blocks use</w:t>
      </w:r>
      <w:r>
        <w:t xml:space="preserve"> </w:t>
      </w:r>
      <w:r>
        <w:rPr>
          <w:rStyle w:val="VerbatimChar"/>
        </w:rPr>
        <w:t xml:space="preserve">max-w-4xl</w:t>
      </w:r>
      <w:r>
        <w:t xml:space="preserve"> </w:t>
      </w:r>
      <w:r>
        <w:t xml:space="preserve">or</w:t>
      </w:r>
      <w:r>
        <w:t xml:space="preserve"> </w:t>
      </w:r>
      <w:r>
        <w:rPr>
          <w:rStyle w:val="VerbatimChar"/>
        </w:rPr>
        <w:t xml:space="preserve">max-w-3xl</w:t>
      </w:r>
    </w:p>
    <w:bookmarkEnd w:id="42"/>
    <w:bookmarkStart w:id="43" w:name="horizontal-spacing"/>
    <w:p>
      <w:pPr>
        <w:pStyle w:val="Heading4"/>
      </w:pPr>
      <w:r>
        <w:t xml:space="preserve">Horizontal spacing</w:t>
      </w:r>
    </w:p>
    <w:p>
      <w:pPr>
        <w:pStyle w:val="Compact"/>
        <w:numPr>
          <w:ilvl w:val="0"/>
          <w:numId w:val="1014"/>
        </w:numPr>
      </w:pPr>
      <w:r>
        <w:t xml:space="preserve">standard:</w:t>
      </w:r>
      <w:r>
        <w:t xml:space="preserve"> </w:t>
      </w:r>
      <w:r>
        <w:rPr>
          <w:rStyle w:val="VerbatimChar"/>
        </w:rPr>
        <w:t xml:space="preserve">px-6</w:t>
      </w:r>
    </w:p>
    <w:bookmarkEnd w:id="43"/>
    <w:bookmarkStart w:id="44" w:name="vertical-spacing"/>
    <w:p>
      <w:pPr>
        <w:pStyle w:val="Heading4"/>
      </w:pPr>
      <w:r>
        <w:t xml:space="preserve">Vertical spacing</w:t>
      </w:r>
    </w:p>
    <w:p>
      <w:pPr>
        <w:pStyle w:val="Compact"/>
        <w:numPr>
          <w:ilvl w:val="0"/>
          <w:numId w:val="1015"/>
        </w:numPr>
      </w:pPr>
      <w:r>
        <w:t xml:space="preserve">hero pattern:</w:t>
      </w:r>
      <w:r>
        <w:t xml:space="preserve"> </w:t>
      </w:r>
      <w:r>
        <w:rPr>
          <w:rStyle w:val="VerbatimChar"/>
        </w:rPr>
        <w:t xml:space="preserve">py-24 lg:py-32</w:t>
      </w:r>
    </w:p>
    <w:p>
      <w:pPr>
        <w:pStyle w:val="Compact"/>
        <w:numPr>
          <w:ilvl w:val="0"/>
          <w:numId w:val="1015"/>
        </w:numPr>
      </w:pPr>
      <w:r>
        <w:t xml:space="preserve">standard sections:</w:t>
      </w:r>
      <w:r>
        <w:t xml:space="preserve"> </w:t>
      </w:r>
      <w:r>
        <w:rPr>
          <w:rStyle w:val="VerbatimChar"/>
        </w:rPr>
        <w:t xml:space="preserve">py-20</w:t>
      </w:r>
    </w:p>
    <w:p>
      <w:pPr>
        <w:pStyle w:val="Compact"/>
        <w:numPr>
          <w:ilvl w:val="0"/>
          <w:numId w:val="1015"/>
        </w:numPr>
      </w:pPr>
      <w:r>
        <w:t xml:space="preserve">smaller sections:</w:t>
      </w:r>
      <w:r>
        <w:t xml:space="preserve"> </w:t>
      </w:r>
      <w:r>
        <w:rPr>
          <w:rStyle w:val="VerbatimChar"/>
        </w:rPr>
        <w:t xml:space="preserve">py-10</w:t>
      </w:r>
      <w:r>
        <w:t xml:space="preserve"> </w:t>
      </w:r>
      <w:r>
        <w:t xml:space="preserve">to</w:t>
      </w:r>
      <w:r>
        <w:t xml:space="preserve"> </w:t>
      </w:r>
      <w:r>
        <w:rPr>
          <w:rStyle w:val="VerbatimChar"/>
        </w:rPr>
        <w:t xml:space="preserve">py-16</w:t>
      </w:r>
      <w:r>
        <w:t xml:space="preserve"> </w:t>
      </w:r>
      <w:r>
        <w:t xml:space="preserve">depending on density</w:t>
      </w:r>
    </w:p>
    <w:bookmarkEnd w:id="44"/>
    <w:bookmarkEnd w:id="45"/>
    <w:bookmarkStart w:id="46" w:name="hero-system"/>
    <w:p>
      <w:pPr>
        <w:pStyle w:val="Heading3"/>
      </w:pPr>
      <w:r>
        <w:t xml:space="preserve">Hero system</w:t>
      </w:r>
    </w:p>
    <w:p>
      <w:pPr>
        <w:pStyle w:val="FirstParagraph"/>
      </w:pPr>
      <w:r>
        <w:t xml:space="preserve">Canonical hero structure:</w:t>
      </w:r>
    </w:p>
    <w:p>
      <w:pPr>
        <w:pStyle w:val="SourceCode"/>
      </w:pPr>
      <w:r>
        <w:rPr>
          <w:rStyle w:val="VerbatimChar"/>
        </w:rPr>
        <w:t xml:space="preserve">&lt;section className="brand-hero"&gt;</w:t>
      </w:r>
      <w:r>
        <w:br/>
      </w:r>
      <w:r>
        <w:rPr>
          <w:rStyle w:val="VerbatimChar"/>
        </w:rPr>
        <w:t xml:space="preserve">  &lt;div className="brand-hero-content mx-auto max-w-7xl px-6 py-24 lg:py-32"&gt;</w:t>
      </w:r>
    </w:p>
    <w:p>
      <w:pPr>
        <w:pStyle w:val="FirstParagraph"/>
      </w:pPr>
      <w:r>
        <w:t xml:space="preserve">Rules:</w:t>
      </w:r>
      <w:r>
        <w:t xml:space="preserve"> </w:t>
      </w:r>
      <w:r>
        <w:t xml:space="preserve">- hero sections must use consistent vertical padding</w:t>
      </w:r>
      <w:r>
        <w:t xml:space="preserve"> </w:t>
      </w:r>
      <w:r>
        <w:t xml:space="preserve">- hero text should not sit tight to the bottom of the dark section</w:t>
      </w:r>
      <w:r>
        <w:t xml:space="preserve"> </w:t>
      </w:r>
      <w:r>
        <w:t xml:space="preserve">- hero spacing consistency is important across all public-facing pages</w:t>
      </w:r>
    </w:p>
    <w:bookmarkEnd w:id="46"/>
    <w:bookmarkStart w:id="47" w:name="core-reusable-visual-primitives"/>
    <w:p>
      <w:pPr>
        <w:pStyle w:val="Heading3"/>
      </w:pPr>
      <w:r>
        <w:t xml:space="preserve">Core reusable visual primitives</w:t>
      </w:r>
    </w:p>
    <w:p>
      <w:pPr>
        <w:pStyle w:val="Compact"/>
        <w:numPr>
          <w:ilvl w:val="0"/>
          <w:numId w:val="1016"/>
        </w:numPr>
      </w:pPr>
      <w:r>
        <w:rPr>
          <w:rStyle w:val="VerbatimChar"/>
        </w:rPr>
        <w:t xml:space="preserve">brand-hero</w:t>
      </w:r>
    </w:p>
    <w:p>
      <w:pPr>
        <w:pStyle w:val="Compact"/>
        <w:numPr>
          <w:ilvl w:val="0"/>
          <w:numId w:val="1016"/>
        </w:numPr>
      </w:pPr>
      <w:r>
        <w:rPr>
          <w:rStyle w:val="VerbatimChar"/>
        </w:rPr>
        <w:t xml:space="preserve">brand-hero-content</w:t>
      </w:r>
    </w:p>
    <w:p>
      <w:pPr>
        <w:pStyle w:val="Compact"/>
        <w:numPr>
          <w:ilvl w:val="0"/>
          <w:numId w:val="1016"/>
        </w:numPr>
      </w:pPr>
      <w:r>
        <w:rPr>
          <w:rStyle w:val="VerbatimChar"/>
        </w:rPr>
        <w:t xml:space="preserve">brand-container</w:t>
      </w:r>
    </w:p>
    <w:p>
      <w:pPr>
        <w:pStyle w:val="Compact"/>
        <w:numPr>
          <w:ilvl w:val="0"/>
          <w:numId w:val="1016"/>
        </w:numPr>
      </w:pPr>
      <w:r>
        <w:rPr>
          <w:rStyle w:val="VerbatimChar"/>
        </w:rPr>
        <w:t xml:space="preserve">brand-surface</w:t>
      </w:r>
    </w:p>
    <w:p>
      <w:pPr>
        <w:pStyle w:val="Compact"/>
        <w:numPr>
          <w:ilvl w:val="0"/>
          <w:numId w:val="1016"/>
        </w:numPr>
      </w:pPr>
      <w:r>
        <w:rPr>
          <w:rStyle w:val="VerbatimChar"/>
        </w:rPr>
        <w:t xml:space="preserve">brand-surface-soft</w:t>
      </w:r>
    </w:p>
    <w:p>
      <w:pPr>
        <w:pStyle w:val="Compact"/>
        <w:numPr>
          <w:ilvl w:val="0"/>
          <w:numId w:val="1016"/>
        </w:numPr>
      </w:pPr>
      <w:r>
        <w:rPr>
          <w:rStyle w:val="VerbatimChar"/>
        </w:rPr>
        <w:t xml:space="preserve">brand-surface-card</w:t>
      </w:r>
    </w:p>
    <w:p>
      <w:pPr>
        <w:pStyle w:val="Compact"/>
        <w:numPr>
          <w:ilvl w:val="0"/>
          <w:numId w:val="1016"/>
        </w:numPr>
      </w:pPr>
      <w:r>
        <w:rPr>
          <w:rStyle w:val="VerbatimChar"/>
        </w:rPr>
        <w:t xml:space="preserve">brand-card-dark</w:t>
      </w:r>
    </w:p>
    <w:p>
      <w:pPr>
        <w:pStyle w:val="Compact"/>
        <w:numPr>
          <w:ilvl w:val="0"/>
          <w:numId w:val="1016"/>
        </w:numPr>
      </w:pPr>
      <w:r>
        <w:rPr>
          <w:rStyle w:val="VerbatimChar"/>
        </w:rPr>
        <w:t xml:space="preserve">brand-button-primary</w:t>
      </w:r>
    </w:p>
    <w:p>
      <w:pPr>
        <w:pStyle w:val="Compact"/>
        <w:numPr>
          <w:ilvl w:val="0"/>
          <w:numId w:val="1016"/>
        </w:numPr>
      </w:pPr>
      <w:r>
        <w:rPr>
          <w:rStyle w:val="VerbatimChar"/>
        </w:rPr>
        <w:t xml:space="preserve">brand-button-dark</w:t>
      </w:r>
    </w:p>
    <w:p>
      <w:pPr>
        <w:pStyle w:val="Compact"/>
        <w:numPr>
          <w:ilvl w:val="0"/>
          <w:numId w:val="1016"/>
        </w:numPr>
      </w:pPr>
      <w:r>
        <w:rPr>
          <w:rStyle w:val="VerbatimChar"/>
        </w:rPr>
        <w:t xml:space="preserve">brand-button-secondary-dark</w:t>
      </w:r>
    </w:p>
    <w:p>
      <w:r>
        <w:pict>
          <v:rect style="width:0;height:1.5pt" o:hralign="center" o:hrstd="t" o:hr="t"/>
        </w:pict>
      </w:r>
    </w:p>
    <w:bookmarkEnd w:id="47"/>
    <w:bookmarkEnd w:id="48"/>
    <w:bookmarkStart w:id="51" w:name="header-and-footer"/>
    <w:p>
      <w:pPr>
        <w:pStyle w:val="Heading2"/>
      </w:pPr>
      <w:r>
        <w:t xml:space="preserve">Header and footer</w:t>
      </w:r>
    </w:p>
    <w:bookmarkStart w:id="49" w:name="header"/>
    <w:p>
      <w:pPr>
        <w:pStyle w:val="Heading3"/>
      </w:pPr>
      <w:r>
        <w:t xml:space="preserve">Header</w:t>
      </w:r>
    </w:p>
    <w:p>
      <w:pPr>
        <w:pStyle w:val="Compact"/>
        <w:numPr>
          <w:ilvl w:val="0"/>
          <w:numId w:val="1017"/>
        </w:numPr>
      </w:pPr>
      <w:r>
        <w:t xml:space="preserve">fixed header</w:t>
      </w:r>
    </w:p>
    <w:p>
      <w:pPr>
        <w:pStyle w:val="Compact"/>
        <w:numPr>
          <w:ilvl w:val="0"/>
          <w:numId w:val="1017"/>
        </w:numPr>
      </w:pPr>
      <w:r>
        <w:t xml:space="preserve">white translucent background with blur</w:t>
      </w:r>
    </w:p>
    <w:p>
      <w:pPr>
        <w:pStyle w:val="Compact"/>
        <w:numPr>
          <w:ilvl w:val="0"/>
          <w:numId w:val="1017"/>
        </w:numPr>
      </w:pPr>
      <w:r>
        <w:t xml:space="preserve">includes logo, primary nav, and primary booking CTA</w:t>
      </w:r>
    </w:p>
    <w:p>
      <w:pPr>
        <w:pStyle w:val="Compact"/>
        <w:numPr>
          <w:ilvl w:val="0"/>
          <w:numId w:val="1017"/>
        </w:numPr>
      </w:pPr>
      <w:r>
        <w:t xml:space="preserve">CTA now links to Calendly:</w:t>
      </w:r>
      <w:r>
        <w:t xml:space="preserve"> </w:t>
      </w:r>
      <w:r>
        <w:rPr>
          <w:rStyle w:val="VerbatimChar"/>
        </w:rPr>
        <w:t xml:space="preserve">https://calendly.com/greg-vanesch/30min</w:t>
      </w:r>
    </w:p>
    <w:bookmarkEnd w:id="49"/>
    <w:bookmarkStart w:id="50" w:name="footer"/>
    <w:p>
      <w:pPr>
        <w:pStyle w:val="Heading3"/>
      </w:pPr>
      <w:r>
        <w:t xml:space="preserve">Footer</w:t>
      </w:r>
    </w:p>
    <w:p>
      <w:pPr>
        <w:pStyle w:val="Compact"/>
        <w:numPr>
          <w:ilvl w:val="0"/>
          <w:numId w:val="1018"/>
        </w:numPr>
      </w:pPr>
      <w:r>
        <w:t xml:space="preserve">restored after accidental breakage during layout work</w:t>
      </w:r>
    </w:p>
    <w:p>
      <w:pPr>
        <w:pStyle w:val="Compact"/>
        <w:numPr>
          <w:ilvl w:val="0"/>
          <w:numId w:val="1018"/>
        </w:numPr>
      </w:pPr>
      <w:r>
        <w:t xml:space="preserve">legal links aligned and working</w:t>
      </w:r>
    </w:p>
    <w:p>
      <w:pPr>
        <w:pStyle w:val="Compact"/>
        <w:numPr>
          <w:ilvl w:val="0"/>
          <w:numId w:val="1018"/>
        </w:numPr>
      </w:pPr>
      <w:r>
        <w:t xml:space="preserve">LinkedIn updated to Greg’s profile</w:t>
      </w:r>
    </w:p>
    <w:p>
      <w:pPr>
        <w:pStyle w:val="Compact"/>
        <w:numPr>
          <w:ilvl w:val="0"/>
          <w:numId w:val="1018"/>
        </w:numPr>
      </w:pPr>
      <w:r>
        <w:t xml:space="preserve">visual style now consistent across pages</w:t>
      </w:r>
    </w:p>
    <w:p>
      <w:r>
        <w:pict>
          <v:rect style="width:0;height:1.5pt" o:hralign="center" o:hrstd="t" o:hr="t"/>
        </w:pict>
      </w:r>
    </w:p>
    <w:bookmarkEnd w:id="50"/>
    <w:bookmarkEnd w:id="51"/>
    <w:bookmarkStart w:id="54" w:name="conversion-system"/>
    <w:p>
      <w:pPr>
        <w:pStyle w:val="Heading2"/>
      </w:pPr>
      <w:r>
        <w:t xml:space="preserve">Conversion system</w:t>
      </w:r>
    </w:p>
    <w:bookmarkStart w:id="52" w:name="primary-conversion-paths"/>
    <w:p>
      <w:pPr>
        <w:pStyle w:val="Heading3"/>
      </w:pPr>
      <w:r>
        <w:t xml:space="preserve">Primary conversion paths</w:t>
      </w:r>
    </w:p>
    <w:p>
      <w:pPr>
        <w:pStyle w:val="Compact"/>
        <w:numPr>
          <w:ilvl w:val="0"/>
          <w:numId w:val="1019"/>
        </w:numPr>
      </w:pPr>
      <w:r>
        <w:t xml:space="preserve">book a 30-minute diagnostic conversation via Calendly</w:t>
      </w:r>
    </w:p>
    <w:p>
      <w:pPr>
        <w:pStyle w:val="Compact"/>
        <w:numPr>
          <w:ilvl w:val="0"/>
          <w:numId w:val="1019"/>
        </w:numPr>
      </w:pPr>
      <w:r>
        <w:t xml:space="preserve">take the HR Operations Health Check</w:t>
      </w:r>
    </w:p>
    <w:p>
      <w:pPr>
        <w:pStyle w:val="Compact"/>
        <w:numPr>
          <w:ilvl w:val="0"/>
          <w:numId w:val="1019"/>
        </w:numPr>
      </w:pPr>
      <w:r>
        <w:t xml:space="preserve">send a structured enquiry through the contact form</w:t>
      </w:r>
    </w:p>
    <w:bookmarkEnd w:id="52"/>
    <w:bookmarkStart w:id="53" w:name="calendly"/>
    <w:p>
      <w:pPr>
        <w:pStyle w:val="Heading3"/>
      </w:pPr>
      <w:r>
        <w:t xml:space="preserve">Calendly</w:t>
      </w:r>
    </w:p>
    <w:p>
      <w:pPr>
        <w:pStyle w:val="FirstParagraph"/>
      </w:pPr>
      <w:r>
        <w:t xml:space="preserve">Implemented and live:</w:t>
      </w:r>
      <w:r>
        <w:t xml:space="preserve"> </w:t>
      </w:r>
      <w:r>
        <w:t xml:space="preserve">- header CTA links to Calendly</w:t>
      </w:r>
      <w:r>
        <w:t xml:space="preserve"> </w:t>
      </w:r>
      <w:r>
        <w:t xml:space="preserve">- homepage CTA links to Calendly</w:t>
      </w:r>
      <w:r>
        <w:t xml:space="preserve"> </w:t>
      </w:r>
      <w:r>
        <w:t xml:space="preserve">- diagnostic interpretation page now includes Calendly as primary action</w:t>
      </w:r>
      <w:r>
        <w:t xml:space="preserve"> </w:t>
      </w:r>
      <w:r>
        <w:t xml:space="preserve">- contact page is moving toward booking-first UX while preserving enquiry form</w:t>
      </w:r>
    </w:p>
    <w:p>
      <w:pPr>
        <w:pStyle w:val="BodyText"/>
      </w:pPr>
      <w:r>
        <w:t xml:space="preserve">Current booking URL:</w:t>
      </w:r>
      <w:r>
        <w:t xml:space="preserve"> </w:t>
      </w:r>
      <w:r>
        <w:t xml:space="preserve">-</w:t>
      </w:r>
      <w:r>
        <w:t xml:space="preserve"> </w:t>
      </w:r>
      <w:r>
        <w:rPr>
          <w:rStyle w:val="VerbatimChar"/>
        </w:rPr>
        <w:t xml:space="preserve">https://calendly.com/greg-vanesch/30min</w:t>
      </w:r>
    </w:p>
    <w:p>
      <w:r>
        <w:pict>
          <v:rect style="width:0;height:1.5pt" o:hralign="center" o:hrstd="t" o:hr="t"/>
        </w:pict>
      </w:r>
    </w:p>
    <w:bookmarkEnd w:id="53"/>
    <w:bookmarkEnd w:id="54"/>
    <w:bookmarkStart w:id="57" w:name="contact-page-architecture"/>
    <w:p>
      <w:pPr>
        <w:pStyle w:val="Heading2"/>
      </w:pPr>
      <w:r>
        <w:t xml:space="preserve">Contact page architecture</w:t>
      </w:r>
    </w:p>
    <w:bookmarkStart w:id="55" w:name="current-structure"/>
    <w:p>
      <w:pPr>
        <w:pStyle w:val="Heading3"/>
      </w:pPr>
      <w:r>
        <w:t xml:space="preserve">Current structure</w:t>
      </w:r>
    </w:p>
    <w:p>
      <w:pPr>
        <w:pStyle w:val="Compact"/>
        <w:numPr>
          <w:ilvl w:val="0"/>
          <w:numId w:val="1020"/>
        </w:numPr>
      </w:pPr>
      <w:r>
        <w:rPr>
          <w:rStyle w:val="VerbatimChar"/>
        </w:rPr>
        <w:t xml:space="preserve">app/contact/page.tsx</w:t>
      </w:r>
      <w:r>
        <w:t xml:space="preserve"> </w:t>
      </w:r>
      <w:r>
        <w:t xml:space="preserve">should act as a server wrapper with metadata</w:t>
      </w:r>
    </w:p>
    <w:p>
      <w:pPr>
        <w:pStyle w:val="Compact"/>
        <w:numPr>
          <w:ilvl w:val="0"/>
          <w:numId w:val="1020"/>
        </w:numPr>
      </w:pPr>
      <w:r>
        <w:rPr>
          <w:rStyle w:val="VerbatimChar"/>
        </w:rPr>
        <w:t xml:space="preserve">app/contact/contactpageclient.tsx</w:t>
      </w:r>
      <w:r>
        <w:t xml:space="preserve"> </w:t>
      </w:r>
      <w:r>
        <w:t xml:space="preserve">contains the client-side logic, including</w:t>
      </w:r>
      <w:r>
        <w:t xml:space="preserve"> </w:t>
      </w:r>
      <w:r>
        <w:rPr>
          <w:rStyle w:val="VerbatimChar"/>
        </w:rPr>
        <w:t xml:space="preserve">useSearchParams</w:t>
      </w:r>
      <w:r>
        <w:t xml:space="preserve">, topic handling, and form submission</w:t>
      </w:r>
    </w:p>
    <w:p>
      <w:pPr>
        <w:pStyle w:val="Compact"/>
        <w:numPr>
          <w:ilvl w:val="0"/>
          <w:numId w:val="1020"/>
        </w:numPr>
      </w:pPr>
      <w:r>
        <w:rPr>
          <w:rStyle w:val="VerbatimChar"/>
        </w:rPr>
        <w:t xml:space="preserve">app/contact/diagnostic-interpretation/page.tsx</w:t>
      </w:r>
      <w:r>
        <w:t xml:space="preserve"> </w:t>
      </w:r>
      <w:r>
        <w:t xml:space="preserve">is a meaningful step in the diagnostic funnel and should not be replaced with a redirect</w:t>
      </w:r>
    </w:p>
    <w:bookmarkEnd w:id="55"/>
    <w:bookmarkStart w:id="56" w:name="existing-contact-page-capabilities"/>
    <w:p>
      <w:pPr>
        <w:pStyle w:val="Heading3"/>
      </w:pPr>
      <w:r>
        <w:t xml:space="preserve">Existing contact page capabilities</w:t>
      </w:r>
    </w:p>
    <w:p>
      <w:pPr>
        <w:pStyle w:val="Compact"/>
        <w:numPr>
          <w:ilvl w:val="0"/>
          <w:numId w:val="1021"/>
        </w:numPr>
      </w:pPr>
      <w:r>
        <w:t xml:space="preserve">reads query parameters for route context</w:t>
      </w:r>
    </w:p>
    <w:p>
      <w:pPr>
        <w:pStyle w:val="Compact"/>
        <w:numPr>
          <w:ilvl w:val="0"/>
          <w:numId w:val="1021"/>
        </w:numPr>
      </w:pPr>
      <w:r>
        <w:t xml:space="preserve">distinguishes diagnostic journey vs general enquiry</w:t>
      </w:r>
    </w:p>
    <w:p>
      <w:pPr>
        <w:pStyle w:val="Compact"/>
        <w:numPr>
          <w:ilvl w:val="0"/>
          <w:numId w:val="1021"/>
        </w:numPr>
      </w:pPr>
      <w:r>
        <w:t xml:space="preserve">normalises topic selection</w:t>
      </w:r>
    </w:p>
    <w:p>
      <w:pPr>
        <w:pStyle w:val="Compact"/>
        <w:numPr>
          <w:ilvl w:val="0"/>
          <w:numId w:val="1021"/>
        </w:numPr>
      </w:pPr>
      <w:r>
        <w:t xml:space="preserve">customises intro text and message placeholder by topic</w:t>
      </w:r>
    </w:p>
    <w:p>
      <w:pPr>
        <w:pStyle w:val="Compact"/>
        <w:numPr>
          <w:ilvl w:val="0"/>
          <w:numId w:val="1021"/>
        </w:numPr>
      </w:pPr>
      <w:r>
        <w:t xml:space="preserve">submits to</w:t>
      </w:r>
      <w:r>
        <w:t xml:space="preserve"> </w:t>
      </w:r>
      <w:r>
        <w:rPr>
          <w:rStyle w:val="VerbatimChar"/>
        </w:rPr>
        <w:t xml:space="preserve">/api/contact</w:t>
      </w:r>
    </w:p>
    <w:p>
      <w:pPr>
        <w:pStyle w:val="Compact"/>
        <w:numPr>
          <w:ilvl w:val="0"/>
          <w:numId w:val="1021"/>
        </w:numPr>
      </w:pPr>
      <w:r>
        <w:t xml:space="preserve">includes diagnostic answers and saved draft context when the visitor came from the diagnostic flow</w:t>
      </w:r>
    </w:p>
    <w:p>
      <w:pPr>
        <w:pStyle w:val="FirstParagraph"/>
      </w:pPr>
      <w:r>
        <w:t xml:space="preserve">This form logic is important and should be preserved in future changes.</w:t>
      </w:r>
    </w:p>
    <w:p>
      <w:r>
        <w:pict>
          <v:rect style="width:0;height:1.5pt" o:hralign="center" o:hrstd="t" o:hr="t"/>
        </w:pict>
      </w:r>
    </w:p>
    <w:bookmarkEnd w:id="56"/>
    <w:bookmarkEnd w:id="57"/>
    <w:bookmarkStart w:id="63" w:name="diagnostic-system"/>
    <w:p>
      <w:pPr>
        <w:pStyle w:val="Heading2"/>
      </w:pPr>
      <w:r>
        <w:t xml:space="preserve">Diagnostic system</w:t>
      </w:r>
    </w:p>
    <w:bookmarkStart w:id="58" w:name="purpose"/>
    <w:p>
      <w:pPr>
        <w:pStyle w:val="Heading3"/>
      </w:pPr>
      <w:r>
        <w:t xml:space="preserve">Purpose</w:t>
      </w:r>
    </w:p>
    <w:p>
      <w:pPr>
        <w:pStyle w:val="FirstParagraph"/>
      </w:pPr>
      <w:r>
        <w:t xml:space="preserve">The HR Operations Health Check is a core differentiator. It is not just a lead magnet. It acts as a structured operational maturity self-assessment and early advisory entry point.</w:t>
      </w:r>
    </w:p>
    <w:bookmarkEnd w:id="58"/>
    <w:bookmarkStart w:id="59" w:name="diagnostic-flow"/>
    <w:p>
      <w:pPr>
        <w:pStyle w:val="Heading3"/>
      </w:pPr>
      <w:r>
        <w:t xml:space="preserve">Diagnostic flow</w:t>
      </w:r>
    </w:p>
    <w:p>
      <w:pPr>
        <w:pStyle w:val="Compact"/>
        <w:numPr>
          <w:ilvl w:val="0"/>
          <w:numId w:val="1022"/>
        </w:numPr>
      </w:pPr>
      <w:r>
        <w:t xml:space="preserve">visitor opens diagnostic page</w:t>
      </w:r>
    </w:p>
    <w:p>
      <w:pPr>
        <w:pStyle w:val="Compact"/>
        <w:numPr>
          <w:ilvl w:val="0"/>
          <w:numId w:val="1022"/>
        </w:numPr>
      </w:pPr>
      <w:r>
        <w:t xml:space="preserve">enters business context details</w:t>
      </w:r>
    </w:p>
    <w:p>
      <w:pPr>
        <w:pStyle w:val="Compact"/>
        <w:numPr>
          <w:ilvl w:val="0"/>
          <w:numId w:val="1022"/>
        </w:numPr>
      </w:pPr>
      <w:r>
        <w:t xml:space="preserve">answers scored questions</w:t>
      </w:r>
    </w:p>
    <w:p>
      <w:pPr>
        <w:pStyle w:val="Compact"/>
        <w:numPr>
          <w:ilvl w:val="0"/>
          <w:numId w:val="1022"/>
        </w:numPr>
      </w:pPr>
      <w:r>
        <w:t xml:space="preserve">receives score and banding</w:t>
      </w:r>
    </w:p>
    <w:p>
      <w:pPr>
        <w:pStyle w:val="Compact"/>
        <w:numPr>
          <w:ilvl w:val="0"/>
          <w:numId w:val="1022"/>
        </w:numPr>
      </w:pPr>
      <w:r>
        <w:t xml:space="preserve">diagnostic completion email is triggered</w:t>
      </w:r>
    </w:p>
    <w:p>
      <w:pPr>
        <w:pStyle w:val="Compact"/>
        <w:numPr>
          <w:ilvl w:val="0"/>
          <w:numId w:val="1022"/>
        </w:numPr>
      </w:pPr>
      <w:r>
        <w:t xml:space="preserve">visitor lands on diagnostic interpretation page</w:t>
      </w:r>
    </w:p>
    <w:p>
      <w:pPr>
        <w:pStyle w:val="Compact"/>
        <w:numPr>
          <w:ilvl w:val="0"/>
          <w:numId w:val="1022"/>
        </w:numPr>
      </w:pPr>
      <w:r>
        <w:t xml:space="preserve">visitor can then book a conversation or send an enquiry with diagnostic context included</w:t>
      </w:r>
    </w:p>
    <w:bookmarkEnd w:id="59"/>
    <w:bookmarkStart w:id="60" w:name="scoring-model"/>
    <w:p>
      <w:pPr>
        <w:pStyle w:val="Heading3"/>
      </w:pPr>
      <w:r>
        <w:t xml:space="preserve">Scoring model</w:t>
      </w:r>
    </w:p>
    <w:p>
      <w:pPr>
        <w:pStyle w:val="Compact"/>
        <w:numPr>
          <w:ilvl w:val="0"/>
          <w:numId w:val="1023"/>
        </w:numPr>
      </w:pPr>
      <w:r>
        <w:t xml:space="preserve">score out of 100</w:t>
      </w:r>
    </w:p>
    <w:p>
      <w:pPr>
        <w:pStyle w:val="Compact"/>
        <w:numPr>
          <w:ilvl w:val="0"/>
          <w:numId w:val="1023"/>
        </w:numPr>
      </w:pPr>
      <w:r>
        <w:t xml:space="preserve">maturity bands such as Developing, Emerging, Advanced</w:t>
      </w:r>
    </w:p>
    <w:p>
      <w:pPr>
        <w:pStyle w:val="Compact"/>
        <w:numPr>
          <w:ilvl w:val="0"/>
          <w:numId w:val="1023"/>
        </w:numPr>
      </w:pPr>
      <w:r>
        <w:t xml:space="preserve">interpretation based on score and lowest scoring dimensions</w:t>
      </w:r>
    </w:p>
    <w:bookmarkEnd w:id="60"/>
    <w:bookmarkStart w:id="61" w:name="diagnostic-interpretation-page"/>
    <w:p>
      <w:pPr>
        <w:pStyle w:val="Heading3"/>
      </w:pPr>
      <w:r>
        <w:t xml:space="preserve">Diagnostic interpretation page</w:t>
      </w:r>
    </w:p>
    <w:p>
      <w:pPr>
        <w:pStyle w:val="FirstParagraph"/>
      </w:pPr>
      <w:r>
        <w:t xml:space="preserve">Current features:</w:t>
      </w:r>
      <w:r>
        <w:t xml:space="preserve"> </w:t>
      </w:r>
      <w:r>
        <w:t xml:space="preserve">- loads saved diagnostic state from local storage</w:t>
      </w:r>
      <w:r>
        <w:t xml:space="preserve"> </w:t>
      </w:r>
      <w:r>
        <w:t xml:space="preserve">- displays overall score and band</w:t>
      </w:r>
      <w:r>
        <w:t xml:space="preserve"> </w:t>
      </w:r>
      <w:r>
        <w:t xml:space="preserve">- displays explanatory narrative</w:t>
      </w:r>
      <w:r>
        <w:t xml:space="preserve"> </w:t>
      </w:r>
      <w:r>
        <w:t xml:space="preserve">- identifies likely friction areas</w:t>
      </w:r>
      <w:r>
        <w:t xml:space="preserve"> </w:t>
      </w:r>
      <w:r>
        <w:t xml:space="preserve">- highlights focus areas</w:t>
      </w:r>
      <w:r>
        <w:t xml:space="preserve"> </w:t>
      </w:r>
      <w:r>
        <w:t xml:space="preserve">- now includes a proper blue hero section aligned with the site design system</w:t>
      </w:r>
      <w:r>
        <w:t xml:space="preserve"> </w:t>
      </w:r>
      <w:r>
        <w:t xml:space="preserve">- now offers:</w:t>
      </w:r>
      <w:r>
        <w:t xml:space="preserve"> </w:t>
      </w:r>
      <w:r>
        <w:t xml:space="preserve">- primary CTA: Calendly booking</w:t>
      </w:r>
      <w:r>
        <w:t xml:space="preserve"> </w:t>
      </w:r>
      <w:r>
        <w:t xml:space="preserve">- secondary CTA: diagnostic-aware contact form</w:t>
      </w:r>
      <w:r>
        <w:t xml:space="preserve"> </w:t>
      </w:r>
      <w:r>
        <w:t xml:space="preserve">- tertiary CTA: back to diagnostic</w:t>
      </w:r>
    </w:p>
    <w:bookmarkEnd w:id="61"/>
    <w:bookmarkStart w:id="62" w:name="strategic-note-on-analysis"/>
    <w:p>
      <w:pPr>
        <w:pStyle w:val="Heading3"/>
      </w:pPr>
      <w:r>
        <w:t xml:space="preserve">Strategic note on analysis</w:t>
      </w:r>
    </w:p>
    <w:p>
      <w:pPr>
        <w:pStyle w:val="FirstParagraph"/>
      </w:pPr>
      <w:r>
        <w:t xml:space="preserve">For reporting and scoring logic, the fact pack should not be used as part of the scored statistical comparison. The statistical analysis and reporting should focus on the three scored questionnaires only:</w:t>
      </w:r>
      <w:r>
        <w:t xml:space="preserve"> </w:t>
      </w:r>
      <w:r>
        <w:t xml:space="preserve">- HR</w:t>
      </w:r>
      <w:r>
        <w:t xml:space="preserve"> </w:t>
      </w:r>
      <w:r>
        <w:t xml:space="preserve">- Manager</w:t>
      </w:r>
      <w:r>
        <w:t xml:space="preserve"> </w:t>
      </w:r>
      <w:r>
        <w:t xml:space="preserve">- Leadership</w:t>
      </w:r>
    </w:p>
    <w:p>
      <w:pPr>
        <w:pStyle w:val="BodyText"/>
      </w:pPr>
      <w:r>
        <w:t xml:space="preserve">The fact pack should remain contextual and descriptive, not part of comparative score calculations.</w:t>
      </w:r>
    </w:p>
    <w:p>
      <w:r>
        <w:pict>
          <v:rect style="width:0;height:1.5pt" o:hralign="center" o:hrstd="t" o:hr="t"/>
        </w:pict>
      </w:r>
    </w:p>
    <w:bookmarkEnd w:id="62"/>
    <w:bookmarkEnd w:id="63"/>
    <w:bookmarkStart w:id="66" w:name="advisor-and-reporting-system"/>
    <w:p>
      <w:pPr>
        <w:pStyle w:val="Heading2"/>
      </w:pPr>
      <w:r>
        <w:t xml:space="preserve">Advisor and reporting system</w:t>
      </w:r>
    </w:p>
    <w:bookmarkStart w:id="64" w:name="already-built-or-partially-built"/>
    <w:p>
      <w:pPr>
        <w:pStyle w:val="Heading3"/>
      </w:pPr>
      <w:r>
        <w:t xml:space="preserve">Already built or partially built</w:t>
      </w:r>
    </w:p>
    <w:p>
      <w:pPr>
        <w:pStyle w:val="Compact"/>
        <w:numPr>
          <w:ilvl w:val="0"/>
          <w:numId w:val="1024"/>
        </w:numPr>
      </w:pPr>
      <w:r>
        <w:t xml:space="preserve">advisor routes</w:t>
      </w:r>
    </w:p>
    <w:p>
      <w:pPr>
        <w:pStyle w:val="Compact"/>
        <w:numPr>
          <w:ilvl w:val="0"/>
          <w:numId w:val="1024"/>
        </w:numPr>
      </w:pPr>
      <w:r>
        <w:t xml:space="preserve">project-based report routes</w:t>
      </w:r>
    </w:p>
    <w:p>
      <w:pPr>
        <w:pStyle w:val="Compact"/>
        <w:numPr>
          <w:ilvl w:val="0"/>
          <w:numId w:val="1024"/>
        </w:numPr>
      </w:pPr>
      <w:r>
        <w:t xml:space="preserve">client diagnostic report views</w:t>
      </w:r>
    </w:p>
    <w:p>
      <w:pPr>
        <w:pStyle w:val="Compact"/>
        <w:numPr>
          <w:ilvl w:val="0"/>
          <w:numId w:val="1024"/>
        </w:numPr>
      </w:pPr>
      <w:r>
        <w:t xml:space="preserve">APIs for project summary and report generation</w:t>
      </w:r>
    </w:p>
    <w:bookmarkEnd w:id="64"/>
    <w:bookmarkStart w:id="65" w:name="strategic-direction"/>
    <w:p>
      <w:pPr>
        <w:pStyle w:val="Heading3"/>
      </w:pPr>
      <w:r>
        <w:t xml:space="preserve">Strategic direction</w:t>
      </w:r>
    </w:p>
    <w:p>
      <w:pPr>
        <w:pStyle w:val="FirstParagraph"/>
      </w:pPr>
      <w:r>
        <w:t xml:space="preserve">The site is moving beyond simple brochure and contact functionality into a lightweight lead intelligence and advisor preparation system.</w:t>
      </w:r>
    </w:p>
    <w:p>
      <w:pPr>
        <w:pStyle w:val="BodyText"/>
      </w:pPr>
      <w:r>
        <w:t xml:space="preserve">Next major architecture step is to move more of this into a more robust Supabase-backed multi-lead flow where appropriate.</w:t>
      </w:r>
    </w:p>
    <w:p>
      <w:r>
        <w:pict>
          <v:rect style="width:0;height:1.5pt" o:hralign="center" o:hrstd="t" o:hr="t"/>
        </w:pict>
      </w:r>
    </w:p>
    <w:bookmarkEnd w:id="65"/>
    <w:bookmarkEnd w:id="66"/>
    <w:bookmarkStart w:id="72" w:name="legal-and-compliance-pages"/>
    <w:p>
      <w:pPr>
        <w:pStyle w:val="Heading2"/>
      </w:pPr>
      <w:r>
        <w:t xml:space="preserve">Legal and compliance pages</w:t>
      </w:r>
    </w:p>
    <w:bookmarkStart w:id="67" w:name="privacy-policy"/>
    <w:p>
      <w:pPr>
        <w:pStyle w:val="Heading3"/>
      </w:pPr>
      <w:r>
        <w:t xml:space="preserve">Privacy Policy</w:t>
      </w:r>
    </w:p>
    <w:p>
      <w:pPr>
        <w:pStyle w:val="FirstParagraph"/>
      </w:pPr>
      <w:r>
        <w:t xml:space="preserve">Updated to reflect actual tooling and processing context including:</w:t>
      </w:r>
      <w:r>
        <w:t xml:space="preserve"> </w:t>
      </w:r>
      <w:r>
        <w:t xml:space="preserve">- Supabase</w:t>
      </w:r>
      <w:r>
        <w:t xml:space="preserve"> </w:t>
      </w:r>
      <w:r>
        <w:t xml:space="preserve">- Resend</w:t>
      </w:r>
      <w:r>
        <w:t xml:space="preserve"> </w:t>
      </w:r>
      <w:r>
        <w:t xml:space="preserve">- Calendly</w:t>
      </w:r>
      <w:r>
        <w:t xml:space="preserve"> </w:t>
      </w:r>
      <w:r>
        <w:t xml:space="preserve">- Cloudflare</w:t>
      </w:r>
      <w:r>
        <w:t xml:space="preserve"> </w:t>
      </w:r>
      <w:r>
        <w:t xml:space="preserve">- GitHub</w:t>
      </w:r>
    </w:p>
    <w:p>
      <w:pPr>
        <w:pStyle w:val="BodyText"/>
      </w:pPr>
      <w:r>
        <w:t xml:space="preserve">Diagnostic data handling is now described more clearly.</w:t>
      </w:r>
    </w:p>
    <w:bookmarkEnd w:id="67"/>
    <w:bookmarkStart w:id="68" w:name="cookie-policy"/>
    <w:p>
      <w:pPr>
        <w:pStyle w:val="Heading3"/>
      </w:pPr>
      <w:r>
        <w:t xml:space="preserve">Cookie Policy</w:t>
      </w:r>
    </w:p>
    <w:p>
      <w:pPr>
        <w:pStyle w:val="FirstParagraph"/>
      </w:pPr>
      <w:r>
        <w:t xml:space="preserve">Current state:</w:t>
      </w:r>
      <w:r>
        <w:t xml:space="preserve"> </w:t>
      </w:r>
      <w:r>
        <w:t xml:space="preserve">- limited to necessary cookies and future-facing wording</w:t>
      </w:r>
      <w:r>
        <w:t xml:space="preserve"> </w:t>
      </w:r>
      <w:r>
        <w:t xml:space="preserve">- prepared for later analytics implementation</w:t>
      </w:r>
    </w:p>
    <w:bookmarkEnd w:id="68"/>
    <w:bookmarkStart w:id="69" w:name="terms-of-use"/>
    <w:p>
      <w:pPr>
        <w:pStyle w:val="Heading3"/>
      </w:pPr>
      <w:r>
        <w:t xml:space="preserve">Terms of Use</w:t>
      </w:r>
    </w:p>
    <w:p>
      <w:pPr>
        <w:pStyle w:val="Compact"/>
        <w:numPr>
          <w:ilvl w:val="0"/>
          <w:numId w:val="1025"/>
        </w:numPr>
      </w:pPr>
      <w:r>
        <w:t xml:space="preserve">aligned to Van Esch Advisory Ltd</w:t>
      </w:r>
    </w:p>
    <w:p>
      <w:pPr>
        <w:pStyle w:val="Compact"/>
        <w:numPr>
          <w:ilvl w:val="0"/>
          <w:numId w:val="1025"/>
        </w:numPr>
      </w:pPr>
      <w:r>
        <w:t xml:space="preserve">reflects advisory positioning</w:t>
      </w:r>
    </w:p>
    <w:bookmarkEnd w:id="69"/>
    <w:bookmarkStart w:id="70" w:name="modern-slavery-statement"/>
    <w:p>
      <w:pPr>
        <w:pStyle w:val="Heading3"/>
      </w:pPr>
      <w:r>
        <w:t xml:space="preserve">Modern Slavery Statement</w:t>
      </w:r>
    </w:p>
    <w:p>
      <w:pPr>
        <w:pStyle w:val="Compact"/>
        <w:numPr>
          <w:ilvl w:val="0"/>
          <w:numId w:val="1026"/>
        </w:numPr>
      </w:pPr>
      <w:r>
        <w:t xml:space="preserve">voluntary statement</w:t>
      </w:r>
    </w:p>
    <w:p>
      <w:pPr>
        <w:pStyle w:val="Compact"/>
        <w:numPr>
          <w:ilvl w:val="0"/>
          <w:numId w:val="1026"/>
        </w:numPr>
      </w:pPr>
      <w:r>
        <w:t xml:space="preserve">appropriate for current company scale and risk profile</w:t>
      </w:r>
    </w:p>
    <w:bookmarkEnd w:id="70"/>
    <w:bookmarkStart w:id="71" w:name="registered-company-position"/>
    <w:p>
      <w:pPr>
        <w:pStyle w:val="Heading3"/>
      </w:pPr>
      <w:r>
        <w:t xml:space="preserve">Registered company position</w:t>
      </w:r>
    </w:p>
    <w:p>
      <w:pPr>
        <w:pStyle w:val="FirstParagraph"/>
      </w:pPr>
      <w:r>
        <w:t xml:space="preserve">Van Esch Advisory Ltd is now a registered limited company and legal page language should remain aligned to that status.</w:t>
      </w:r>
    </w:p>
    <w:p>
      <w:r>
        <w:pict>
          <v:rect style="width:0;height:1.5pt" o:hralign="center" o:hrstd="t" o:hr="t"/>
        </w:pict>
      </w:r>
    </w:p>
    <w:bookmarkEnd w:id="71"/>
    <w:bookmarkEnd w:id="72"/>
    <w:bookmarkStart w:id="73" w:name="Xdd17755f185966433bde0e9a929e8344768a341"/>
    <w:p>
      <w:pPr>
        <w:pStyle w:val="Heading2"/>
      </w:pPr>
      <w:r>
        <w:t xml:space="preserve">Security, technical hygiene, and infrastructure work completed</w:t>
      </w:r>
    </w:p>
    <w:p>
      <w:pPr>
        <w:pStyle w:val="FirstParagraph"/>
      </w:pPr>
      <w:r>
        <w:t xml:space="preserve">Completed or materially progressed:</w:t>
      </w:r>
      <w:r>
        <w:t xml:space="preserve"> </w:t>
      </w:r>
      <w:r>
        <w:t xml:space="preserve">- RLS enabled in Supabase</w:t>
      </w:r>
      <w:r>
        <w:t xml:space="preserve"> </w:t>
      </w:r>
      <w:r>
        <w:t xml:space="preserve">- internal advisor and diagnostic routes marked noindex where appropriate</w:t>
      </w:r>
      <w:r>
        <w:t xml:space="preserve"> </w:t>
      </w:r>
      <w:r>
        <w:t xml:space="preserve">- canonical domain tightening work started</w:t>
      </w:r>
      <w:r>
        <w:t xml:space="preserve"> </w:t>
      </w:r>
      <w:r>
        <w:t xml:space="preserve">- redirect from</w:t>
      </w:r>
      <w:r>
        <w:t xml:space="preserve"> </w:t>
      </w:r>
      <w:r>
        <w:rPr>
          <w:rStyle w:val="VerbatimChar"/>
        </w:rPr>
        <w:t xml:space="preserve">www.vanesch.uk</w:t>
      </w:r>
      <w:r>
        <w:t xml:space="preserve"> </w:t>
      </w:r>
      <w:r>
        <w:t xml:space="preserve">to</w:t>
      </w:r>
      <w:r>
        <w:t xml:space="preserve"> </w:t>
      </w:r>
      <w:r>
        <w:rPr>
          <w:rStyle w:val="VerbatimChar"/>
        </w:rPr>
        <w:t xml:space="preserve">vanesch.uk</w:t>
      </w:r>
      <w:r>
        <w:t xml:space="preserve"> </w:t>
      </w:r>
      <w:r>
        <w:t xml:space="preserve">configured at Cloudflare level</w:t>
      </w:r>
      <w:r>
        <w:t xml:space="preserve"> </w:t>
      </w:r>
      <w:r>
        <w:t xml:space="preserve">- header/footer issues fixed after accidental regressions</w:t>
      </w:r>
      <w:r>
        <w:t xml:space="preserve"> </w:t>
      </w:r>
      <w:r>
        <w:t xml:space="preserve">- duplicate footer issue fixed on home page</w:t>
      </w:r>
      <w:r>
        <w:t xml:space="preserve"> </w:t>
      </w:r>
      <w:r>
        <w:t xml:space="preserve">- logo rendering issues addressed</w:t>
      </w:r>
      <w:r>
        <w:t xml:space="preserve"> </w:t>
      </w:r>
      <w:r>
        <w:t xml:space="preserve">- metadata and client/server component split corrected on contact page directionally</w:t>
      </w:r>
    </w:p>
    <w:p>
      <w:pPr>
        <w:pStyle w:val="BodyText"/>
      </w:pPr>
      <w:r>
        <w:t xml:space="preserve">Pending or still needing attention:</w:t>
      </w:r>
      <w:r>
        <w:t xml:space="preserve"> </w:t>
      </w:r>
      <w:r>
        <w:t xml:space="preserve">- Cloudflare WAF and security tuning</w:t>
      </w:r>
      <w:r>
        <w:t xml:space="preserve"> </w:t>
      </w:r>
      <w:r>
        <w:t xml:space="preserve">- rate limiting on contact and diagnostic APIs</w:t>
      </w:r>
      <w:r>
        <w:t xml:space="preserve"> </w:t>
      </w:r>
      <w:r>
        <w:t xml:space="preserve">- abuse prevention and spam hardening</w:t>
      </w:r>
      <w:r>
        <w:t xml:space="preserve"> </w:t>
      </w:r>
      <w:r>
        <w:t xml:space="preserve">- analytics with cookie consent</w:t>
      </w:r>
      <w:r>
        <w:t xml:space="preserve"> </w:t>
      </w:r>
      <w:r>
        <w:t xml:space="preserve">- future migration from</w:t>
      </w:r>
      <w:r>
        <w:t xml:space="preserve"> </w:t>
      </w:r>
      <w:r>
        <w:rPr>
          <w:rStyle w:val="VerbatimChar"/>
        </w:rPr>
        <w:t xml:space="preserve">next-on-pages</w:t>
      </w:r>
      <w:r>
        <w:t xml:space="preserve"> </w:t>
      </w:r>
      <w:r>
        <w:t xml:space="preserve">to more modern Cloudflare adapter if required</w:t>
      </w:r>
    </w:p>
    <w:p>
      <w:r>
        <w:pict>
          <v:rect style="width:0;height:1.5pt" o:hralign="center" o:hrstd="t" o:hr="t"/>
        </w:pict>
      </w:r>
    </w:p>
    <w:bookmarkEnd w:id="73"/>
    <w:bookmarkStart w:id="78" w:name="X05e282e91260870b49356419582402cf43f9665"/>
    <w:p>
      <w:pPr>
        <w:pStyle w:val="Heading2"/>
      </w:pPr>
      <w:r>
        <w:t xml:space="preserve">Content and positioning changes completed since the prior summary</w:t>
      </w:r>
    </w:p>
    <w:bookmarkStart w:id="74" w:name="brand-and-business-alignment"/>
    <w:p>
      <w:pPr>
        <w:pStyle w:val="Heading3"/>
      </w:pPr>
      <w:r>
        <w:t xml:space="preserve">Brand and business alignment</w:t>
      </w:r>
    </w:p>
    <w:p>
      <w:pPr>
        <w:pStyle w:val="Compact"/>
        <w:numPr>
          <w:ilvl w:val="0"/>
          <w:numId w:val="1027"/>
        </w:numPr>
      </w:pPr>
      <w:r>
        <w:t xml:space="preserve">site aligned to Van Esch Advisory Ltd</w:t>
      </w:r>
    </w:p>
    <w:p>
      <w:pPr>
        <w:pStyle w:val="Compact"/>
        <w:numPr>
          <w:ilvl w:val="0"/>
          <w:numId w:val="1027"/>
        </w:numPr>
      </w:pPr>
      <w:r>
        <w:t xml:space="preserve">narrative adjusted to present a credible boutique advisory practice rather than a sole-operator startup feel</w:t>
      </w:r>
    </w:p>
    <w:bookmarkEnd w:id="74"/>
    <w:bookmarkStart w:id="75" w:name="homepage-and-services-direction"/>
    <w:p>
      <w:pPr>
        <w:pStyle w:val="Heading3"/>
      </w:pPr>
      <w:r>
        <w:t xml:space="preserve">Homepage and services direction</w:t>
      </w:r>
    </w:p>
    <w:p>
      <w:pPr>
        <w:pStyle w:val="Compact"/>
        <w:numPr>
          <w:ilvl w:val="0"/>
          <w:numId w:val="1028"/>
        </w:numPr>
      </w:pPr>
      <w:r>
        <w:t xml:space="preserve">decision taken to reduce overuse of proof-point blocks that made the site feel too founder-centric on core commercial pages</w:t>
      </w:r>
    </w:p>
    <w:p>
      <w:pPr>
        <w:pStyle w:val="Compact"/>
        <w:numPr>
          <w:ilvl w:val="0"/>
          <w:numId w:val="1028"/>
        </w:numPr>
      </w:pPr>
      <w:r>
        <w:t xml:space="preserve">some proof and credibility content removed from homepage/services and reserved more appropriately for About</w:t>
      </w:r>
    </w:p>
    <w:bookmarkEnd w:id="75"/>
    <w:bookmarkStart w:id="76" w:name="about-page-direction"/>
    <w:p>
      <w:pPr>
        <w:pStyle w:val="Heading3"/>
      </w:pPr>
      <w:r>
        <w:t xml:space="preserve">About page direction</w:t>
      </w:r>
    </w:p>
    <w:p>
      <w:pPr>
        <w:pStyle w:val="Compact"/>
        <w:numPr>
          <w:ilvl w:val="0"/>
          <w:numId w:val="1029"/>
        </w:numPr>
      </w:pPr>
      <w:r>
        <w:t xml:space="preserve">moved toward credibility through delivery history and advisory substance rather than education or biography-heavy structure</w:t>
      </w:r>
    </w:p>
    <w:p>
      <w:pPr>
        <w:pStyle w:val="Compact"/>
        <w:numPr>
          <w:ilvl w:val="0"/>
          <w:numId w:val="1029"/>
        </w:numPr>
      </w:pPr>
      <w:r>
        <w:t xml:space="preserve">education section intentionally removed because it weakened the practical credibility narrative</w:t>
      </w:r>
    </w:p>
    <w:bookmarkEnd w:id="76"/>
    <w:bookmarkStart w:id="77" w:name="language-refinements"/>
    <w:p>
      <w:pPr>
        <w:pStyle w:val="Heading3"/>
      </w:pPr>
      <w:r>
        <w:t xml:space="preserve">Language refinements</w:t>
      </w:r>
    </w:p>
    <w:p>
      <w:pPr>
        <w:pStyle w:val="Compact"/>
        <w:numPr>
          <w:ilvl w:val="0"/>
          <w:numId w:val="1030"/>
        </w:numPr>
      </w:pPr>
      <w:r>
        <w:t xml:space="preserve">reduced AI-sounding punctuation and phrasing</w:t>
      </w:r>
    </w:p>
    <w:p>
      <w:pPr>
        <w:pStyle w:val="Compact"/>
        <w:numPr>
          <w:ilvl w:val="0"/>
          <w:numId w:val="1030"/>
        </w:numPr>
      </w:pPr>
      <w:r>
        <w:t xml:space="preserve">replaced</w:t>
      </w:r>
      <w:r>
        <w:t xml:space="preserve"> </w:t>
      </w:r>
      <w:r>
        <w:t xml:space="preserve">“ServiceNow HRSD championship”</w:t>
      </w:r>
      <w:r>
        <w:t xml:space="preserve"> </w:t>
      </w:r>
      <w:r>
        <w:t xml:space="preserve">style language with</w:t>
      </w:r>
      <w:r>
        <w:t xml:space="preserve"> </w:t>
      </w:r>
      <w:r>
        <w:t xml:space="preserve">“ServiceNow HRIS automation”</w:t>
      </w:r>
    </w:p>
    <w:p>
      <w:pPr>
        <w:pStyle w:val="Compact"/>
        <w:numPr>
          <w:ilvl w:val="0"/>
          <w:numId w:val="1030"/>
        </w:numPr>
      </w:pPr>
      <w:r>
        <w:t xml:space="preserve">improved narrative strength in reporting and recommendations to sound more like a seasoned advisor and less like a templated AI engine</w:t>
      </w:r>
    </w:p>
    <w:p>
      <w:r>
        <w:pict>
          <v:rect style="width:0;height:1.5pt" o:hralign="center" o:hrstd="t" o:hr="t"/>
        </w:pict>
      </w:r>
    </w:p>
    <w:bookmarkEnd w:id="77"/>
    <w:bookmarkEnd w:id="78"/>
    <w:bookmarkStart w:id="79" w:name="ux-issues-fixed-in-this-chat"/>
    <w:p>
      <w:pPr>
        <w:pStyle w:val="Heading2"/>
      </w:pPr>
      <w:r>
        <w:t xml:space="preserve">UX issues fixed in this chat</w:t>
      </w:r>
    </w:p>
    <w:p>
      <w:pPr>
        <w:pStyle w:val="Compact"/>
        <w:numPr>
          <w:ilvl w:val="0"/>
          <w:numId w:val="1031"/>
        </w:numPr>
      </w:pPr>
      <w:r>
        <w:t xml:space="preserve">fixed missing header and footer regressions</w:t>
      </w:r>
    </w:p>
    <w:p>
      <w:pPr>
        <w:pStyle w:val="Compact"/>
        <w:numPr>
          <w:ilvl w:val="0"/>
          <w:numId w:val="1031"/>
        </w:numPr>
      </w:pPr>
      <w:r>
        <w:t xml:space="preserve">fixed footer duplication on home page</w:t>
      </w:r>
    </w:p>
    <w:p>
      <w:pPr>
        <w:pStyle w:val="Compact"/>
        <w:numPr>
          <w:ilvl w:val="0"/>
          <w:numId w:val="1031"/>
        </w:numPr>
      </w:pPr>
      <w:r>
        <w:t xml:space="preserve">fixed logo-related rendering issues</w:t>
      </w:r>
    </w:p>
    <w:p>
      <w:pPr>
        <w:pStyle w:val="Compact"/>
        <w:numPr>
          <w:ilvl w:val="0"/>
          <w:numId w:val="1031"/>
        </w:numPr>
      </w:pPr>
      <w:r>
        <w:t xml:space="preserve">fixed inconsistent hero spacing on key pages</w:t>
      </w:r>
    </w:p>
    <w:p>
      <w:pPr>
        <w:pStyle w:val="Compact"/>
        <w:numPr>
          <w:ilvl w:val="0"/>
          <w:numId w:val="1031"/>
        </w:numPr>
      </w:pPr>
      <w:r>
        <w:t xml:space="preserve">fixed diagnostic interpretation page so it uses the standard blue hero block</w:t>
      </w:r>
    </w:p>
    <w:p>
      <w:pPr>
        <w:pStyle w:val="Compact"/>
        <w:numPr>
          <w:ilvl w:val="0"/>
          <w:numId w:val="1031"/>
        </w:numPr>
      </w:pPr>
      <w:r>
        <w:t xml:space="preserve">improved contact flow without removing the existing email enrichment logic</w:t>
      </w:r>
    </w:p>
    <w:p>
      <w:pPr>
        <w:pStyle w:val="Compact"/>
        <w:numPr>
          <w:ilvl w:val="0"/>
          <w:numId w:val="1031"/>
        </w:numPr>
      </w:pPr>
      <w:r>
        <w:t xml:space="preserve">added Calendly booking into the funnel in a meaningful way</w:t>
      </w:r>
    </w:p>
    <w:p>
      <w:r>
        <w:pict>
          <v:rect style="width:0;height:1.5pt" o:hralign="center" o:hrstd="t" o:hr="t"/>
        </w:pict>
      </w:r>
    </w:p>
    <w:bookmarkEnd w:id="79"/>
    <w:bookmarkStart w:id="82" w:name="build-and-deployment-considerations"/>
    <w:p>
      <w:pPr>
        <w:pStyle w:val="Heading2"/>
      </w:pPr>
      <w:r>
        <w:t xml:space="preserve">Build and deployment considerations</w:t>
      </w:r>
    </w:p>
    <w:bookmarkStart w:id="80" w:name="current-hosting-reality"/>
    <w:p>
      <w:pPr>
        <w:pStyle w:val="Heading3"/>
      </w:pPr>
      <w:r>
        <w:t xml:space="preserve">Current hosting reality</w:t>
      </w:r>
    </w:p>
    <w:p>
      <w:pPr>
        <w:pStyle w:val="FirstParagraph"/>
      </w:pPr>
      <w:r>
        <w:t xml:space="preserve">The site is deployed on Cloudflare Pages using</w:t>
      </w:r>
      <w:r>
        <w:t xml:space="preserve"> </w:t>
      </w:r>
      <w:r>
        <w:rPr>
          <w:rStyle w:val="VerbatimChar"/>
        </w:rPr>
        <w:t xml:space="preserve">@cloudflare/next-on-pages</w:t>
      </w:r>
      <w:r>
        <w:t xml:space="preserve">, which is deprecated.</w:t>
      </w:r>
    </w:p>
    <w:p>
      <w:pPr>
        <w:pStyle w:val="BodyText"/>
      </w:pPr>
      <w:r>
        <w:t xml:space="preserve">This still builds, but there are platform-specific constraints and warning noise.</w:t>
      </w:r>
    </w:p>
    <w:bookmarkEnd w:id="80"/>
    <w:bookmarkStart w:id="81" w:name="known-build-sensitivity"/>
    <w:p>
      <w:pPr>
        <w:pStyle w:val="Heading3"/>
      </w:pPr>
      <w:r>
        <w:t xml:space="preserve">Known build sensitivity</w:t>
      </w:r>
    </w:p>
    <w:p>
      <w:pPr>
        <w:pStyle w:val="FirstParagraph"/>
      </w:pPr>
      <w:r>
        <w:t xml:space="preserve">The project is sensitive to:</w:t>
      </w:r>
      <w:r>
        <w:t xml:space="preserve"> </w:t>
      </w:r>
      <w:r>
        <w:t xml:space="preserve">- incorrect server/client component splits</w:t>
      </w:r>
      <w:r>
        <w:t xml:space="preserve"> </w:t>
      </w:r>
      <w:r>
        <w:t xml:space="preserve">-</w:t>
      </w:r>
      <w:r>
        <w:t xml:space="preserve"> </w:t>
      </w:r>
      <w:r>
        <w:rPr>
          <w:rStyle w:val="VerbatimChar"/>
        </w:rPr>
        <w:t xml:space="preserve">metadata</w:t>
      </w:r>
      <w:r>
        <w:t xml:space="preserve"> </w:t>
      </w:r>
      <w:r>
        <w:t xml:space="preserve">being exported from client-marked files</w:t>
      </w:r>
      <w:r>
        <w:t xml:space="preserve"> </w:t>
      </w:r>
      <w:r>
        <w:t xml:space="preserve">- dynamic routes needing edge runtime where required for Cloudflare Pages build compatibility</w:t>
      </w:r>
      <w:r>
        <w:t xml:space="preserve"> </w:t>
      </w:r>
      <w:r>
        <w:t xml:space="preserve">- CSR bailouts such as</w:t>
      </w:r>
      <w:r>
        <w:t xml:space="preserve"> </w:t>
      </w:r>
      <w:r>
        <w:rPr>
          <w:rStyle w:val="VerbatimChar"/>
        </w:rPr>
        <w:t xml:space="preserve">useSearchParams()</w:t>
      </w:r>
      <w:r>
        <w:t xml:space="preserve"> </w:t>
      </w:r>
      <w:r>
        <w:t xml:space="preserve">needing proper containment when prerendering</w:t>
      </w:r>
      <w:r>
        <w:t xml:space="preserve"> </w:t>
      </w:r>
      <w:r>
        <w:rPr>
          <w:rStyle w:val="VerbatimChar"/>
        </w:rPr>
        <w:t xml:space="preserve">/contact</w:t>
      </w:r>
    </w:p>
    <w:p>
      <w:pPr>
        <w:pStyle w:val="BodyText"/>
      </w:pPr>
      <w:r>
        <w:t xml:space="preserve">These issues should be handled carefully with production build checks before push.</w:t>
      </w:r>
    </w:p>
    <w:p>
      <w:r>
        <w:pict>
          <v:rect style="width:0;height:1.5pt" o:hralign="center" o:hrstd="t" o:hr="t"/>
        </w:pict>
      </w:r>
    </w:p>
    <w:bookmarkEnd w:id="81"/>
    <w:bookmarkEnd w:id="82"/>
    <w:bookmarkStart w:id="83" w:name="X9b56b1b69831642d0802559e4602289418edd58"/>
    <w:p>
      <w:pPr>
        <w:pStyle w:val="Heading2"/>
      </w:pPr>
      <w:r>
        <w:t xml:space="preserve">Immediate outstanding issue from latest deploy</w:t>
      </w:r>
    </w:p>
    <w:p>
      <w:pPr>
        <w:pStyle w:val="FirstParagraph"/>
      </w:pPr>
      <w:r>
        <w:t xml:space="preserve">Latest Cloudflare deploy failed on</w:t>
      </w:r>
      <w:r>
        <w:t xml:space="preserve"> </w:t>
      </w:r>
      <w:r>
        <w:rPr>
          <w:rStyle w:val="VerbatimChar"/>
        </w:rPr>
        <w:t xml:space="preserve">/contact</w:t>
      </w:r>
      <w:r>
        <w:t xml:space="preserve"> </w:t>
      </w:r>
      <w:r>
        <w:t xml:space="preserve">with:</w:t>
      </w:r>
      <w:r>
        <w:t xml:space="preserve"> </w:t>
      </w:r>
      <w:r>
        <w:t xml:space="preserve">-</w:t>
      </w:r>
      <w:r>
        <w:t xml:space="preserve"> </w:t>
      </w:r>
      <w:r>
        <w:rPr>
          <w:rStyle w:val="VerbatimChar"/>
        </w:rPr>
        <w:t xml:space="preserve">useSearchParams() should be wrapped in a suspense boundary at page "/contact"</w:t>
      </w:r>
      <w:r>
        <w:t xml:space="preserve"> </w:t>
      </w:r>
      <w:r>
        <w:t xml:space="preserve">- prerender error on</w:t>
      </w:r>
      <w:r>
        <w:t xml:space="preserve"> </w:t>
      </w:r>
      <w:r>
        <w:rPr>
          <w:rStyle w:val="VerbatimChar"/>
        </w:rPr>
        <w:t xml:space="preserve">/contact</w:t>
      </w:r>
    </w:p>
    <w:p>
      <w:pPr>
        <w:pStyle w:val="BodyText"/>
      </w:pPr>
      <w:r>
        <w:t xml:space="preserve">This is the current active technical issue to resolve first in the next chat.</w:t>
      </w:r>
    </w:p>
    <w:p>
      <w:r>
        <w:pict>
          <v:rect style="width:0;height:1.5pt" o:hralign="center" o:hrstd="t" o:hr="t"/>
        </w:pict>
      </w:r>
    </w:p>
    <w:bookmarkEnd w:id="83"/>
    <w:bookmarkStart w:id="87" w:name="priority-outstanding-items"/>
    <w:p>
      <w:pPr>
        <w:pStyle w:val="Heading2"/>
      </w:pPr>
      <w:r>
        <w:t xml:space="preserve">Priority outstanding items</w:t>
      </w:r>
    </w:p>
    <w:bookmarkStart w:id="84" w:name="highest-priority"/>
    <w:p>
      <w:pPr>
        <w:pStyle w:val="Heading3"/>
      </w:pPr>
      <w:r>
        <w:t xml:space="preserve">Highest priority</w:t>
      </w:r>
    </w:p>
    <w:p>
      <w:pPr>
        <w:pStyle w:val="Compact"/>
        <w:numPr>
          <w:ilvl w:val="0"/>
          <w:numId w:val="1032"/>
        </w:numPr>
      </w:pPr>
      <w:r>
        <w:t xml:space="preserve">fix</w:t>
      </w:r>
      <w:r>
        <w:t xml:space="preserve"> </w:t>
      </w:r>
      <w:r>
        <w:rPr>
          <w:rStyle w:val="VerbatimChar"/>
        </w:rPr>
        <w:t xml:space="preserve">/contact</w:t>
      </w:r>
      <w:r>
        <w:t xml:space="preserve"> </w:t>
      </w:r>
      <w:r>
        <w:t xml:space="preserve">build failure caused by</w:t>
      </w:r>
      <w:r>
        <w:t xml:space="preserve"> </w:t>
      </w:r>
      <w:r>
        <w:rPr>
          <w:rStyle w:val="VerbatimChar"/>
        </w:rPr>
        <w:t xml:space="preserve">useSearchParams()</w:t>
      </w:r>
      <w:r>
        <w:t xml:space="preserve"> </w:t>
      </w:r>
      <w:r>
        <w:t xml:space="preserve">and prerendering constraints</w:t>
      </w:r>
    </w:p>
    <w:p>
      <w:pPr>
        <w:pStyle w:val="Compact"/>
        <w:numPr>
          <w:ilvl w:val="0"/>
          <w:numId w:val="1032"/>
        </w:numPr>
      </w:pPr>
      <w:r>
        <w:t xml:space="preserve">complete contact page booking-first UX in a production-safe way without breaking diagnostic enrichment</w:t>
      </w:r>
    </w:p>
    <w:p>
      <w:pPr>
        <w:pStyle w:val="Compact"/>
        <w:numPr>
          <w:ilvl w:val="0"/>
          <w:numId w:val="1032"/>
        </w:numPr>
      </w:pPr>
      <w:r>
        <w:t xml:space="preserve">add analytics properly, together with cookie consent mechanism and legal wording update</w:t>
      </w:r>
    </w:p>
    <w:bookmarkEnd w:id="84"/>
    <w:bookmarkStart w:id="85" w:name="next-priority"/>
    <w:p>
      <w:pPr>
        <w:pStyle w:val="Heading3"/>
      </w:pPr>
      <w:r>
        <w:t xml:space="preserve">Next priority</w:t>
      </w:r>
    </w:p>
    <w:p>
      <w:pPr>
        <w:pStyle w:val="Compact"/>
        <w:numPr>
          <w:ilvl w:val="0"/>
          <w:numId w:val="1033"/>
        </w:numPr>
      </w:pPr>
      <w:r>
        <w:t xml:space="preserve">continue advisor system and Supabase-backed multi-lead workflow</w:t>
      </w:r>
    </w:p>
    <w:p>
      <w:pPr>
        <w:pStyle w:val="Compact"/>
        <w:numPr>
          <w:ilvl w:val="0"/>
          <w:numId w:val="1033"/>
        </w:numPr>
      </w:pPr>
      <w:r>
        <w:t xml:space="preserve">improve diagnostic reporting depth and narrative quality</w:t>
      </w:r>
    </w:p>
    <w:p>
      <w:pPr>
        <w:pStyle w:val="Compact"/>
        <w:numPr>
          <w:ilvl w:val="0"/>
          <w:numId w:val="1033"/>
        </w:numPr>
      </w:pPr>
      <w:r>
        <w:t xml:space="preserve">improve outbound emails, especially diagnostic completion and follow-up emails</w:t>
      </w:r>
    </w:p>
    <w:bookmarkEnd w:id="85"/>
    <w:bookmarkStart w:id="86" w:name="medium-priority"/>
    <w:p>
      <w:pPr>
        <w:pStyle w:val="Heading3"/>
      </w:pPr>
      <w:r>
        <w:t xml:space="preserve">Medium priority</w:t>
      </w:r>
    </w:p>
    <w:p>
      <w:pPr>
        <w:pStyle w:val="Compact"/>
        <w:numPr>
          <w:ilvl w:val="0"/>
          <w:numId w:val="1034"/>
        </w:numPr>
      </w:pPr>
      <w:r>
        <w:t xml:space="preserve">micro-interactions and premium polish</w:t>
      </w:r>
    </w:p>
    <w:p>
      <w:pPr>
        <w:pStyle w:val="Compact"/>
        <w:numPr>
          <w:ilvl w:val="0"/>
          <w:numId w:val="1034"/>
        </w:numPr>
      </w:pPr>
      <w:r>
        <w:t xml:space="preserve">structured schema and metadata refinement</w:t>
      </w:r>
    </w:p>
    <w:p>
      <w:pPr>
        <w:pStyle w:val="Compact"/>
        <w:numPr>
          <w:ilvl w:val="0"/>
          <w:numId w:val="1034"/>
        </w:numPr>
      </w:pPr>
      <w:r>
        <w:t xml:space="preserve">security hardening and rate limiting</w:t>
      </w:r>
    </w:p>
    <w:p>
      <w:r>
        <w:pict>
          <v:rect style="width:0;height:1.5pt" o:hralign="center" o:hrstd="t" o:hr="t"/>
        </w:pict>
      </w:r>
    </w:p>
    <w:bookmarkEnd w:id="86"/>
    <w:bookmarkEnd w:id="87"/>
    <w:bookmarkStart w:id="88" w:name="working-rules-for-future-development"/>
    <w:p>
      <w:pPr>
        <w:pStyle w:val="Heading2"/>
      </w:pPr>
      <w:r>
        <w:t xml:space="preserve">Working rules for future development</w:t>
      </w:r>
    </w:p>
    <w:p>
      <w:pPr>
        <w:pStyle w:val="Compact"/>
        <w:numPr>
          <w:ilvl w:val="0"/>
          <w:numId w:val="1035"/>
        </w:numPr>
      </w:pPr>
      <w:r>
        <w:t xml:space="preserve">always provide full replacement code for changed files</w:t>
      </w:r>
    </w:p>
    <w:p>
      <w:pPr>
        <w:pStyle w:val="Compact"/>
        <w:numPr>
          <w:ilvl w:val="0"/>
          <w:numId w:val="1035"/>
        </w:numPr>
      </w:pPr>
      <w:r>
        <w:t xml:space="preserve">complex updates should be delivered in short grouped steps</w:t>
      </w:r>
    </w:p>
    <w:p>
      <w:pPr>
        <w:pStyle w:val="Compact"/>
        <w:numPr>
          <w:ilvl w:val="0"/>
          <w:numId w:val="1035"/>
        </w:numPr>
      </w:pPr>
      <w:r>
        <w:t xml:space="preserve">test locally before commit and push</w:t>
      </w:r>
    </w:p>
    <w:p>
      <w:pPr>
        <w:pStyle w:val="Compact"/>
        <w:numPr>
          <w:ilvl w:val="0"/>
          <w:numId w:val="1035"/>
        </w:numPr>
      </w:pPr>
      <w:r>
        <w:t xml:space="preserve">do not redirect or simplify important diagnostic journey pages without first reviewing their current logic</w:t>
      </w:r>
    </w:p>
    <w:p>
      <w:pPr>
        <w:pStyle w:val="Compact"/>
        <w:numPr>
          <w:ilvl w:val="0"/>
          <w:numId w:val="1035"/>
        </w:numPr>
      </w:pPr>
      <w:r>
        <w:t xml:space="preserve">preserve business logic first, improve UX second, then optimise code structure</w:t>
      </w:r>
    </w:p>
    <w:p>
      <w:r>
        <w:pict>
          <v:rect style="width:0;height:1.5pt" o:hralign="center" o:hrstd="t" o:hr="t"/>
        </w:pict>
      </w:r>
    </w:p>
    <w:bookmarkEnd w:id="88"/>
    <w:bookmarkStart w:id="89" w:name="recommended-next-chat-start-point"/>
    <w:p>
      <w:pPr>
        <w:pStyle w:val="Heading2"/>
      </w:pPr>
      <w:r>
        <w:t xml:space="preserve">Recommended next chat start point</w:t>
      </w:r>
    </w:p>
    <w:p>
      <w:pPr>
        <w:pStyle w:val="FirstParagraph"/>
      </w:pPr>
      <w:r>
        <w:t xml:space="preserve">Start with:</w:t>
      </w:r>
    </w:p>
    <w:p>
      <w:pPr>
        <w:pStyle w:val="Compact"/>
        <w:numPr>
          <w:ilvl w:val="0"/>
          <w:numId w:val="1036"/>
        </w:numPr>
      </w:pPr>
      <w:r>
        <w:t xml:space="preserve">fix the</w:t>
      </w:r>
      <w:r>
        <w:t xml:space="preserve"> </w:t>
      </w:r>
      <w:r>
        <w:rPr>
          <w:rStyle w:val="VerbatimChar"/>
        </w:rPr>
        <w:t xml:space="preserve">/contact</w:t>
      </w:r>
      <w:r>
        <w:t xml:space="preserve"> </w:t>
      </w:r>
      <w:r>
        <w:t xml:space="preserve">production build failure cleanly</w:t>
      </w:r>
    </w:p>
    <w:p>
      <w:pPr>
        <w:pStyle w:val="Compact"/>
        <w:numPr>
          <w:ilvl w:val="0"/>
          <w:numId w:val="1036"/>
        </w:numPr>
      </w:pPr>
      <w:r>
        <w:t xml:space="preserve">finalise contact and diagnostic interpretation journey</w:t>
      </w:r>
    </w:p>
    <w:p>
      <w:pPr>
        <w:pStyle w:val="Compact"/>
        <w:numPr>
          <w:ilvl w:val="0"/>
          <w:numId w:val="1036"/>
        </w:numPr>
      </w:pPr>
      <w:r>
        <w:t xml:space="preserve">then move into analytics and cookie consent</w:t>
      </w:r>
    </w:p>
    <w:p>
      <w:pPr>
        <w:pStyle w:val="FirstParagraph"/>
      </w:pPr>
      <w:r>
        <w:t xml:space="preserve">That is the most sensible order because it protects current production stability while still improving conversion.</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2026-03-23T14:25:49Z</dcterms:created>
  <dcterms:modified xsi:type="dcterms:W3CDTF">2026-03-23T14:25:49Z</dcterms:modified>
</cp:coreProperties>
</file>

<file path=docProps/custom.xml><?xml version="1.0" encoding="utf-8"?>
<Properties xmlns="http://schemas.openxmlformats.org/officeDocument/2006/custom-properties" xmlns:vt="http://schemas.openxmlformats.org/officeDocument/2006/docPropsVTypes"/>
</file>