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2E74B5"/>
          <w:sz w:val="52"/>
        </w:rPr>
        <w:t>Rapport Professionnel — Bloc 1</w:t>
      </w:r>
    </w:p>
    <w:p>
      <w:pPr>
        <w:pStyle w:val="Normal"/>
        <w:jc w:val="center"/>
        <w:rPr/>
      </w:pPr>
      <w:r>
        <w:rPr>
          <w:color w:val="595659"/>
          <w:sz w:val="28"/>
        </w:rPr>
        <w:t>Réaliser la collecte, le stockage et la mise à disposition</w:t>
        <w:br/>
        <w:t>des données d'un projet en intelligence artificielle</w:t>
      </w:r>
    </w:p>
    <w:p>
      <w:pPr>
        <w:pStyle w:val="Normal"/>
        <w:rPr/>
      </w:pPr>
      <w:r>
        <w:rPr/>
      </w:r>
    </w:p>
    <w:p>
      <w:pPr>
        <w:pStyle w:val="Normal"/>
        <w:rPr/>
      </w:pPr>
      <w:r>
        <w:rPr/>
      </w:r>
    </w:p>
    <w:p>
      <w:pPr>
        <w:pStyle w:val="Normal"/>
        <w:jc w:val="center"/>
        <w:rPr/>
      </w:pPr>
      <w:r>
        <w:rPr>
          <w:color w:val="595659"/>
          <w:sz w:val="22"/>
        </w:rPr>
        <w:t>Projet : Classification de Tendance Crypto</w:t>
      </w:r>
    </w:p>
    <w:p>
      <w:pPr>
        <w:pStyle w:val="Normal"/>
        <w:jc w:val="center"/>
        <w:rPr/>
      </w:pPr>
      <w:r>
        <w:rPr>
          <w:color w:val="595659"/>
          <w:sz w:val="22"/>
        </w:rPr>
        <w:t>Auteur: Gauthier Vannesson</w:t>
        <w:br/>
        <w:t>Certification : Développeur en Intelligence Artificielle (RNCP37827)</w:t>
        <w:br/>
        <w:t>Évaluation : E1 — Mise en situation professionnelle (C1 à C5)</w:t>
      </w:r>
    </w:p>
    <w:p>
      <w:pPr>
        <w:pStyle w:val="Normal"/>
        <w:rPr/>
      </w:pPr>
      <w:r>
        <w:rPr/>
      </w:r>
      <w:r>
        <w:br w:type="page"/>
      </w:r>
    </w:p>
    <w:p>
      <w:pPr>
        <w:pStyle w:val="Heading1"/>
        <w:spacing w:before="0" w:after="0"/>
        <w:rPr/>
      </w:pPr>
      <w:r>
        <w:rPr/>
        <w:t>Sommaire</w:t>
      </w:r>
    </w:p>
    <w:p>
      <w:pPr>
        <w:pStyle w:val="Normal"/>
        <w:spacing w:before="80" w:after="40"/>
        <w:rPr/>
      </w:pPr>
      <w:r>
        <w:rPr>
          <w:sz w:val="22"/>
        </w:rPr>
        <w:t>1. Contexte et présentation du projet</w:t>
      </w:r>
    </w:p>
    <w:p>
      <w:pPr>
        <w:pStyle w:val="Normal"/>
        <w:spacing w:before="80" w:after="40"/>
        <w:rPr/>
      </w:pPr>
      <w:r>
        <w:rPr>
          <w:sz w:val="22"/>
        </w:rPr>
        <w:t>2. C1 — Extraction des données depuis des sources multiples</w:t>
      </w:r>
    </w:p>
    <w:p>
      <w:pPr>
        <w:pStyle w:val="Normal"/>
        <w:spacing w:before="80" w:after="40"/>
        <w:rPr/>
      </w:pPr>
      <w:r>
        <w:rPr>
          <w:sz w:val="22"/>
        </w:rPr>
        <w:t>3. C2 / C3 — Requêtes SQL et agrégation des données</w:t>
      </w:r>
    </w:p>
    <w:p>
      <w:pPr>
        <w:pStyle w:val="Normal"/>
        <w:spacing w:before="80" w:after="40"/>
        <w:rPr/>
      </w:pPr>
      <w:r>
        <w:rPr>
          <w:sz w:val="22"/>
        </w:rPr>
        <w:t>4. C4 — Base de données et conformité RGPD</w:t>
      </w:r>
    </w:p>
    <w:p>
      <w:pPr>
        <w:pStyle w:val="Normal"/>
        <w:spacing w:before="80" w:after="40"/>
        <w:rPr/>
      </w:pPr>
      <w:r>
        <w:rPr>
          <w:sz w:val="22"/>
        </w:rPr>
        <w:t>5. C5 — API REST et authentification</w:t>
      </w:r>
    </w:p>
    <w:p>
      <w:pPr>
        <w:pStyle w:val="Normal"/>
        <w:spacing w:before="80" w:after="40"/>
        <w:rPr/>
      </w:pPr>
      <w:r>
        <w:rPr>
          <w:sz w:val="22"/>
        </w:rPr>
        <w:t>Annexes</w:t>
      </w:r>
    </w:p>
    <w:p>
      <w:pPr>
        <w:pStyle w:val="Normal"/>
        <w:rPr/>
      </w:pPr>
      <w:r>
        <w:rPr/>
      </w:r>
      <w:r>
        <w:br w:type="page"/>
      </w:r>
    </w:p>
    <w:p>
      <w:pPr>
        <w:pStyle w:val="Heading1"/>
        <w:spacing w:before="0" w:after="0"/>
        <w:rPr/>
      </w:pPr>
      <w:r>
        <w:rPr/>
        <w:t>1. Contexte et présentation du projet</w:t>
      </w:r>
    </w:p>
    <w:p>
      <w:pPr>
        <w:pStyle w:val="Heading2"/>
        <w:rPr/>
      </w:pPr>
      <w:r>
        <w:rPr/>
        <w:t>1.1 Objectif du projet</w:t>
      </w:r>
    </w:p>
    <w:p>
      <w:pPr>
        <w:pStyle w:val="Normal"/>
        <w:rPr/>
      </w:pPr>
      <w:r>
        <w:rPr/>
        <w:t>Le projet « Classification de Tendance Crypto » a pour objectif de développer un système complet de collecte, de stockage et de mise à disposition de données de marché du Bitcoin, afin d'alimenter un modèle de machine learning capable de classifier les tendances de prix (hausse, baisse, stable).</w:t>
      </w:r>
    </w:p>
    <w:p>
      <w:pPr>
        <w:pStyle w:val="Normal"/>
        <w:rPr/>
      </w:pPr>
      <w:r>
        <w:rPr/>
        <w:t>Ce rapport couvre le Bloc 1 de la certification : la couche données du projet, depuis l'extraction multi-sources jusqu'à l'exposition via une API REST sécurisée.</w:t>
      </w:r>
    </w:p>
    <w:p>
      <w:pPr>
        <w:pStyle w:val="Heading2"/>
        <w:rPr/>
      </w:pPr>
      <w:r>
        <w:rPr/>
        <w:t>1.2 Organisation du travail</w:t>
      </w:r>
    </w:p>
    <w:p>
      <w:pPr>
        <w:pStyle w:val="Normal"/>
        <w:rPr/>
      </w:pPr>
      <w:r>
        <w:rPr/>
        <w:t>Le projet est réalisé en autonomie, sans cérémonie agile formelle (cf. rapport E4 pour la conduite de projet détaillée). Le code est versionné sur Git, organisé en modules correspondant aux compétences du bloc (C1 à C5).</w:t>
      </w:r>
    </w:p>
    <w:p>
      <w:pPr>
        <w:pStyle w:val="Heading2"/>
        <w:rPr/>
      </w:pPr>
      <w:r>
        <w:rPr/>
        <w:t>1.3 Contraintes techniques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Contrainte</w:t>
            </w:r>
          </w:p>
        </w:tc>
        <w:tc>
          <w:tcPr>
            <w:tcW w:w="4319"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Détail</w:t>
            </w:r>
          </w:p>
        </w:tc>
      </w:tr>
      <w:tr>
        <w:trPr/>
        <w:tc>
          <w:tcPr>
            <w:tcW w:w="432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Volume de données</w:t>
            </w:r>
          </w:p>
        </w:tc>
        <w:tc>
          <w:tcPr>
            <w:tcW w:w="431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Données OHLCV horaire et journalier pour plusieurs paires de trading</w:t>
            </w:r>
          </w:p>
        </w:tc>
      </w:tr>
      <w:tr>
        <w:trPr/>
        <w:tc>
          <w:tcPr>
            <w:tcW w:w="432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Multi-sources</w:t>
            </w:r>
          </w:p>
        </w:tc>
        <w:tc>
          <w:tcPr>
            <w:tcW w:w="431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3 sources d'extraction externes (API REST, fichier CSV, scraping web) ; PostgreSQL n'est pas une source d'extraction mais la base alimentée par C1-C3, qui sert ensuite de source à l'API (C5) et au modèle ML (Bloc 3).</w:t>
            </w:r>
          </w:p>
        </w:tc>
      </w:tr>
      <w:tr>
        <w:trPr/>
        <w:tc>
          <w:tcPr>
            <w:tcW w:w="432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Pérennisation</w:t>
            </w:r>
          </w:p>
        </w:tc>
        <w:tc>
          <w:tcPr>
            <w:tcW w:w="431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Collecte automatisée par cron jobs (horaire et journalier)</w:t>
            </w:r>
          </w:p>
        </w:tc>
      </w:tr>
      <w:tr>
        <w:trPr/>
        <w:tc>
          <w:tcPr>
            <w:tcW w:w="432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Sécurité</w:t>
            </w:r>
          </w:p>
        </w:tc>
        <w:tc>
          <w:tcPr>
            <w:tcW w:w="431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Accès aux données protégé par authentification JWT</w:t>
            </w:r>
          </w:p>
        </w:tc>
      </w:tr>
    </w:tbl>
    <w:p>
      <w:pPr>
        <w:pStyle w:val="Heading2"/>
        <w:rPr/>
      </w:pPr>
      <w:r>
        <w:rPr/>
        <w:t xml:space="preserve">1.4 </w:t>
      </w:r>
      <w:r>
        <w:rPr/>
        <w:t>Stack</w:t>
      </w:r>
      <w:r>
        <w:rPr/>
        <w:t xml:space="preserve"> technique</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Composant</w:t>
            </w:r>
          </w:p>
        </w:tc>
        <w:tc>
          <w:tcPr>
            <w:tcW w:w="4319"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Technologie</w:t>
            </w:r>
          </w:p>
        </w:tc>
      </w:tr>
      <w:tr>
        <w:trPr/>
        <w:tc>
          <w:tcPr>
            <w:tcW w:w="432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Langage</w:t>
            </w:r>
          </w:p>
        </w:tc>
        <w:tc>
          <w:tcPr>
            <w:tcW w:w="431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Python 3.11+</w:t>
            </w:r>
          </w:p>
        </w:tc>
      </w:tr>
      <w:tr>
        <w:trPr/>
        <w:tc>
          <w:tcPr>
            <w:tcW w:w="432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 REST</w:t>
            </w:r>
          </w:p>
        </w:tc>
        <w:tc>
          <w:tcPr>
            <w:tcW w:w="431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FastAPI (OpenAPI / Swagger)</w:t>
            </w:r>
          </w:p>
        </w:tc>
      </w:tr>
      <w:tr>
        <w:trPr/>
        <w:tc>
          <w:tcPr>
            <w:tcW w:w="432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Base de données</w:t>
            </w:r>
          </w:p>
        </w:tc>
        <w:tc>
          <w:tcPr>
            <w:tcW w:w="431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PostgreSQL 16</w:t>
            </w:r>
          </w:p>
        </w:tc>
      </w:tr>
      <w:tr>
        <w:trPr/>
        <w:tc>
          <w:tcPr>
            <w:tcW w:w="432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ORM</w:t>
            </w:r>
          </w:p>
        </w:tc>
        <w:tc>
          <w:tcPr>
            <w:tcW w:w="431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SQLAlchemy</w:t>
            </w:r>
          </w:p>
        </w:tc>
      </w:tr>
      <w:tr>
        <w:trPr/>
        <w:tc>
          <w:tcPr>
            <w:tcW w:w="432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Scraping</w:t>
            </w:r>
          </w:p>
        </w:tc>
        <w:tc>
          <w:tcPr>
            <w:tcW w:w="431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Scrapy</w:t>
            </w:r>
          </w:p>
        </w:tc>
      </w:tr>
      <w:tr>
        <w:trPr/>
        <w:tc>
          <w:tcPr>
            <w:tcW w:w="432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Authentification</w:t>
            </w:r>
          </w:p>
        </w:tc>
        <w:tc>
          <w:tcPr>
            <w:tcW w:w="431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 (python-jose) + bcrypt (passlib)</w:t>
            </w:r>
          </w:p>
        </w:tc>
      </w:tr>
      <w:tr>
        <w:trPr/>
        <w:tc>
          <w:tcPr>
            <w:tcW w:w="432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Conteneurisation</w:t>
            </w:r>
          </w:p>
        </w:tc>
        <w:tc>
          <w:tcPr>
            <w:tcW w:w="431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Docker / Docker Compose</w:t>
            </w:r>
          </w:p>
        </w:tc>
      </w:tr>
      <w:tr>
        <w:trPr>
          <w:trHeight w:val="222" w:hRule="atLeast"/>
        </w:trPr>
        <w:tc>
          <w:tcPr>
            <w:tcW w:w="432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Tests</w:t>
            </w:r>
          </w:p>
        </w:tc>
        <w:tc>
          <w:tcPr>
            <w:tcW w:w="431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pytest (5</w:t>
            </w:r>
            <w:r>
              <w:rPr>
                <w:rFonts w:eastAsia="ＭＳ 明朝" w:cs=""/>
                <w:kern w:val="0"/>
                <w:sz w:val="18"/>
                <w:szCs w:val="22"/>
                <w:lang w:val="en-US" w:eastAsia="en-US" w:bidi="ar-SA"/>
              </w:rPr>
              <w:t>4</w:t>
            </w:r>
            <w:r>
              <w:rPr>
                <w:rFonts w:eastAsia="ＭＳ 明朝" w:cs=""/>
                <w:kern w:val="0"/>
                <w:sz w:val="18"/>
                <w:szCs w:val="22"/>
                <w:lang w:val="en-US" w:eastAsia="en-US" w:bidi="ar-SA"/>
              </w:rPr>
              <w:t xml:space="preserve"> tests)</w:t>
            </w:r>
          </w:p>
        </w:tc>
      </w:tr>
      <w:tr>
        <w:trPr/>
        <w:tc>
          <w:tcPr>
            <w:tcW w:w="432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Métriques</w:t>
            </w:r>
          </w:p>
        </w:tc>
        <w:tc>
          <w:tcPr>
            <w:tcW w:w="431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Prometheus (prometheus-fastapi-instrumentator)</w:t>
            </w:r>
          </w:p>
        </w:tc>
      </w:tr>
    </w:tbl>
    <w:p>
      <w:pPr>
        <w:pStyle w:val="Heading1"/>
        <w:spacing w:before="0" w:after="0"/>
        <w:rPr/>
      </w:pPr>
      <w:r>
        <w:rPr/>
      </w:r>
    </w:p>
    <w:p>
      <w:pPr>
        <w:pStyle w:val="Heading1"/>
        <w:spacing w:before="0" w:after="0"/>
        <w:rPr/>
      </w:pPr>
      <w:r>
        <w:rPr/>
      </w:r>
    </w:p>
    <w:p>
      <w:pPr>
        <w:pStyle w:val="Heading1"/>
        <w:spacing w:before="0" w:after="0"/>
        <w:rPr/>
      </w:pPr>
      <w:r>
        <w:rPr/>
        <w:t>2. C1 — Extraction des données depuis des sources multiples</w:t>
      </w:r>
    </w:p>
    <w:p>
      <w:pPr>
        <w:pStyle w:val="Normal"/>
        <w:rPr/>
      </w:pPr>
      <w:r>
        <w:rPr/>
        <w:t>Conformément aux exigences du référentiel, l'extraction des données est réalisée depuis un mix de sources couvrant les différents types attendus : service web (API REST), fichier de données (CSV), et scraping de page web.</w:t>
      </w:r>
    </w:p>
    <w:p>
      <w:pPr>
        <w:pStyle w:val="Heading2"/>
        <w:rPr/>
      </w:pPr>
      <w:r>
        <w:rPr/>
        <w:t>2.1 Sources de données</w:t>
      </w:r>
    </w:p>
    <w:p>
      <w:pPr>
        <w:pStyle w:val="Normal"/>
        <w:rPr/>
      </w:pPr>
      <w:r>
        <w:rPr/>
        <w:t>L’ensemble du pipeline d’extraction est orchestré par un point d’entrée unique (init_db_and_data.py). Ce script est exécuté automatiquement au premier démarrage du conteneur data-scripts. (Annexe A)</w:t>
      </w:r>
    </w:p>
    <w:p>
      <w:pPr>
        <w:pStyle w:val="Normal"/>
        <w:rPr/>
      </w:pPr>
      <w:r>
        <w:rPr/>
        <w:t>Il enchaîne ces étapes:</w:t>
      </w:r>
    </w:p>
    <w:p>
      <w:pPr>
        <w:pStyle w:val="Normal"/>
        <w:rPr/>
      </w:pPr>
      <w:r>
        <w:rPr/>
        <w:t>- Extraction des catalogues (appels aux API CoinMarketCap et CryptoDownload)</w:t>
      </w:r>
    </w:p>
    <w:p>
      <w:pPr>
        <w:pStyle w:val="Normal"/>
        <w:rPr/>
      </w:pPr>
      <w:r>
        <w:rPr/>
        <w:t>- Alimentation brute de la base (chargement des métadonnées dans PostgreSQL)</w:t>
      </w:r>
    </w:p>
    <w:p>
      <w:pPr>
        <w:pStyle w:val="Normal"/>
        <w:rPr/>
      </w:pPr>
      <w:r>
        <w:rPr/>
        <w:t>- Téléchargement et import des CSV (récupération des fichiers OHLCV historiques depuis les URL, insertion en database dans csv_historical_data)</w:t>
      </w:r>
    </w:p>
    <w:p>
      <w:pPr>
        <w:pStyle w:val="Normal"/>
        <w:rPr/>
      </w:pPr>
      <w:r>
        <w:rPr/>
        <w:t>- Agrégation (consolidation des données brutes vers les tables ohlcv_hourly et ohlcv_daily)</w:t>
      </w:r>
    </w:p>
    <w:p>
      <w:pPr>
        <w:pStyle w:val="Normal"/>
        <w:rPr/>
      </w:pPr>
      <w:r>
        <w:rPr/>
        <w:t>- Création de l’utilisateur API</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Source</w:t>
            </w:r>
          </w:p>
        </w:tc>
        <w:tc>
          <w:tcPr>
            <w:tcW w:w="216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Type</w:t>
            </w:r>
          </w:p>
        </w:tc>
        <w:tc>
          <w:tcPr>
            <w:tcW w:w="216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Données collectées</w:t>
            </w:r>
          </w:p>
        </w:tc>
        <w:tc>
          <w:tcPr>
            <w:tcW w:w="2159"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Module</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Binance</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 REST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OHLCV horaire / journalier</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C1_extraction/extract_binance_data.py</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CoinMarketCap</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 REST</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Currencies, paires de trading, classements</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C1_extraction/extract_coinmarketcap.py</w:t>
            </w:r>
          </w:p>
        </w:tc>
      </w:tr>
      <w:tr>
        <w:trPr/>
        <w:tc>
          <w:tcPr>
            <w:tcW w:w="2160" w:type="dxa"/>
            <w:tcBorders/>
          </w:tcPr>
          <w:p>
            <w:pPr>
              <w:pStyle w:val="Normal"/>
              <w:spacing w:before="0" w:after="120"/>
              <w:rPr>
                <w:sz w:val="18"/>
                <w:szCs w:val="18"/>
              </w:rPr>
            </w:pPr>
            <w:r>
              <w:rPr>
                <w:sz w:val="18"/>
                <w:szCs w:val="18"/>
              </w:rPr>
              <w:t>CryptoDownload (catalogue)</w:t>
            </w:r>
          </w:p>
        </w:tc>
        <w:tc>
          <w:tcPr>
            <w:tcW w:w="2160" w:type="dxa"/>
            <w:tcBorders/>
          </w:tcPr>
          <w:p>
            <w:pPr>
              <w:pStyle w:val="Normal"/>
              <w:spacing w:before="0" w:after="120"/>
              <w:rPr>
                <w:sz w:val="18"/>
                <w:szCs w:val="18"/>
              </w:rPr>
            </w:pPr>
            <w:r>
              <w:rPr>
                <w:sz w:val="18"/>
                <w:szCs w:val="18"/>
              </w:rPr>
              <w:t>API REST (JSON)</w:t>
            </w:r>
          </w:p>
        </w:tc>
        <w:tc>
          <w:tcPr>
            <w:tcW w:w="2160" w:type="dxa"/>
            <w:tcBorders/>
          </w:tcPr>
          <w:p>
            <w:pPr>
              <w:pStyle w:val="Normal"/>
              <w:spacing w:before="0" w:after="120"/>
              <w:rPr>
                <w:sz w:val="18"/>
                <w:szCs w:val="18"/>
              </w:rPr>
            </w:pPr>
            <w:r>
              <w:rPr>
                <w:sz w:val="18"/>
                <w:szCs w:val="18"/>
              </w:rPr>
              <w:t>Liste des paires disponibles</w:t>
            </w:r>
          </w:p>
        </w:tc>
        <w:tc>
          <w:tcPr>
            <w:tcW w:w="2159" w:type="dxa"/>
            <w:tcBorders/>
          </w:tcPr>
          <w:p>
            <w:pPr>
              <w:pStyle w:val="Normal"/>
              <w:spacing w:before="0" w:after="120"/>
              <w:rPr>
                <w:sz w:val="18"/>
                <w:szCs w:val="18"/>
              </w:rPr>
            </w:pPr>
            <w:r>
              <w:rPr>
                <w:sz w:val="18"/>
                <w:szCs w:val="18"/>
              </w:rPr>
              <w:t>C1_extraction/extract_cryptodownload.py</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CryptoDownload (historique)</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Fichiers CSV</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Données historiques OHLCV</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C1_extraction/extract_csv_data.py</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CoinTelegraph</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Scraping (Scrapy)</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Actualités Bitcoin (titre, date, URL, catégorie)</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scraping/spiders/cointelegraph_spider.py</w:t>
            </w:r>
          </w:p>
        </w:tc>
      </w:tr>
    </w:tbl>
    <w:p>
      <w:pPr>
        <w:pStyle w:val="Heading2"/>
        <w:rPr/>
      </w:pPr>
      <w:r>
        <w:rPr/>
        <w:t>2.2 Scraping web — CoinTelegraph</w:t>
      </w:r>
    </w:p>
    <w:p>
      <w:pPr>
        <w:pStyle w:val="Normal"/>
        <w:rPr/>
      </w:pPr>
      <w:r>
        <w:rPr/>
        <w:t>Le spider Scrapy cible la page des articles Bitcoin de CoinTelegraph. Il respecte les bonnes pratiques : respect du fichier robots.txt, délai de 2 secondes entre les requêtes, identification via un User-Agent personnalisé. Un pipeline de déduplication par URL évite les doublons. Les données sont exportées au format JSON.</w:t>
      </w:r>
    </w:p>
    <w:p>
      <w:pPr>
        <w:pStyle w:val="Normal"/>
        <w:rPr/>
      </w:pPr>
      <w:r>
        <w:rPr/>
        <w:t>Le scraping CoinTelegraph n'est pas intégré à l'automatisation du pipeline Bloc1 (pas de tâche cron dédiée) : il est démontré à la demande depuis l'application de veille du Bloc 2 (Bloc2_veille/app_benchmark.py), qui déclenche scrapy crawl cointelegraph via un bouton et affiche les articles récupérés — un choix qui isole la démonstration de la compétence scraping du pipeline de collecte automatisé, qui repose sur les 3 autres sources.</w:t>
      </w:r>
    </w:p>
    <w:p>
      <w:pPr>
        <w:pStyle w:val="Heading2"/>
        <w:rPr/>
      </w:pPr>
      <w:r>
        <w:rPr/>
        <w:t>2.3 Pérennisation de la collecte OHLCV (Binance)</w:t>
      </w:r>
    </w:p>
    <w:p>
      <w:pPr>
        <w:pStyle w:val="Normal"/>
        <w:rPr/>
      </w:pPr>
      <w:r>
        <w:rPr/>
        <w:t>Seule la collecte OHLCV (Binance) est pérennisée par des tâches cron, exécutées dans un conteneur Docker dédié : les catalogues CoinMarketCap/CryptoDownload sont extraits une seule fois, au premier démarrage du conteneur (init_db_and_data.py) ; le scraping CoinTelegraph est déclenché manuellement (cf. ci-dessus).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Fréquence</w:t>
            </w:r>
          </w:p>
        </w:tc>
        <w:tc>
          <w:tcPr>
            <w:tcW w:w="288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Commande</w:t>
            </w:r>
          </w:p>
        </w:tc>
        <w:tc>
          <w:tcPr>
            <w:tcW w:w="288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Description</w:t>
            </w:r>
          </w:p>
        </w:tc>
      </w:tr>
      <w:tr>
        <w:trPr/>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Toutes les heures (XX:02)</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python -m update_ohlcv --frequency hour</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Mise à jour des données horaires depuis Binance</w:t>
            </w:r>
          </w:p>
        </w:tc>
      </w:tr>
      <w:tr>
        <w:trPr/>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Quotidien (00:01)</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python -m update_ohlcv --frequency day</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Mise à jour des données journalières depuis Binance</w:t>
            </w:r>
          </w:p>
        </w:tc>
      </w:tr>
    </w:tbl>
    <w:p>
      <w:pPr>
        <w:pStyle w:val="Heading2"/>
        <w:rPr/>
      </w:pPr>
      <w:r>
        <w:rPr/>
        <w:t>2.4 Gestion des erreurs</w:t>
      </w:r>
    </w:p>
    <w:p>
      <w:pPr>
        <w:pStyle w:val="Normal"/>
        <w:rPr/>
      </w:pPr>
      <w:r>
        <w:rPr/>
        <w:t>Chaque script intègre : l'initialisation des dépendances et des connexions externes, les règles logiques de traitement, la gestion des exceptions (try/except avec logging), et la sauvegarde des résultats. Les insertions en batch incluent un fallback individuel en cas de conflit d'unicité, et les lignes échouées sont journalisées dans des fichiers JSON dédiés (data/logs/).</w:t>
      </w:r>
    </w:p>
    <w:p>
      <w:pPr>
        <w:pStyle w:val="Heading1"/>
        <w:spacing w:before="0" w:after="0"/>
        <w:rPr/>
      </w:pPr>
      <w:r>
        <w:rPr/>
      </w:r>
    </w:p>
    <w:p>
      <w:pPr>
        <w:pStyle w:val="Heading1"/>
        <w:spacing w:before="0" w:after="0"/>
        <w:rPr/>
      </w:pPr>
      <w:r>
        <w:rPr/>
      </w:r>
    </w:p>
    <w:p>
      <w:pPr>
        <w:pStyle w:val="Heading1"/>
        <w:spacing w:before="0" w:after="0"/>
        <w:rPr/>
      </w:pPr>
      <w:r>
        <w:rPr/>
        <w:t>3. C2 / C3 — Requêtes SQL et agrégation des données</w:t>
      </w:r>
    </w:p>
    <w:p>
      <w:pPr>
        <w:pStyle w:val="Heading2"/>
        <w:rPr/>
      </w:pPr>
      <w:r>
        <w:rPr/>
        <w:t>3.1 C2 — Requêtes SQL (SQLAlchemy ORM)</w:t>
      </w:r>
    </w:p>
    <w:p>
      <w:pPr>
        <w:pStyle w:val="Normal"/>
        <w:rPr/>
      </w:pPr>
      <w:r>
        <w:rPr/>
        <w:t>Les requêtes d'extraction de données sont développées via SQLAlchemy ORM dans le module C2_query/. Chaque entité dispose de fonctions de requête dédiées, documentées et optimisées.</w:t>
      </w:r>
    </w:p>
    <w:p>
      <w:pPr>
        <w:pStyle w:val="Normal"/>
        <w:rPr/>
      </w:pPr>
      <w:r>
        <w:rPr/>
        <w:t>Optimisations mises en œuvre :</w:t>
      </w:r>
    </w:p>
    <w:p>
      <w:pPr>
        <w:pStyle w:val="Normal"/>
        <w:rPr/>
      </w:pPr>
      <w:r>
        <w:rPr>
          <w:b/>
          <w:sz w:val="20"/>
        </w:rPr>
        <w:t xml:space="preserve">• </w:t>
      </w:r>
      <w:r>
        <w:rPr>
          <w:b/>
          <w:sz w:val="20"/>
        </w:rPr>
        <w:t xml:space="preserve">Jointures eager (joinedload) : </w:t>
      </w:r>
      <w:r>
        <w:rPr>
          <w:sz w:val="20"/>
        </w:rPr>
        <w:t>Chargement anticipé des relations TradingPair → Currency pour éviter le problème N+1 queries.</w:t>
      </w:r>
    </w:p>
    <w:p>
      <w:pPr>
        <w:pStyle w:val="Normal"/>
        <w:rPr/>
      </w:pPr>
      <w:r>
        <w:rPr>
          <w:b/>
          <w:sz w:val="20"/>
        </w:rPr>
        <w:t xml:space="preserve">• </w:t>
      </w:r>
      <w:r>
        <w:rPr>
          <w:b/>
          <w:sz w:val="20"/>
        </w:rPr>
        <w:t xml:space="preserve">Filtrage par date : </w:t>
      </w:r>
      <w:r>
        <w:rPr>
          <w:sz w:val="20"/>
        </w:rPr>
        <w:t>Validation côté API (format YYYY-MM-DD) avant exécution de la requête SQL.</w:t>
      </w:r>
    </w:p>
    <w:p>
      <w:pPr>
        <w:pStyle w:val="Normal"/>
        <w:rPr/>
      </w:pPr>
      <w:r>
        <w:rPr>
          <w:b/>
          <w:sz w:val="20"/>
        </w:rPr>
        <w:t xml:space="preserve">• </w:t>
      </w:r>
      <w:r>
        <w:rPr>
          <w:b/>
          <w:sz w:val="20"/>
        </w:rPr>
        <w:t xml:space="preserve">Tri ascendant : </w:t>
      </w:r>
      <w:r>
        <w:rPr>
          <w:sz w:val="20"/>
        </w:rPr>
        <w:t>Tri par date pour garantir l'affichage chronologique des données.</w:t>
      </w:r>
    </w:p>
    <w:p>
      <w:pPr>
        <w:pStyle w:val="Normal"/>
        <w:rPr/>
      </w:pPr>
      <w:r>
        <w:rPr>
          <w:b/>
          <w:sz w:val="20"/>
        </w:rPr>
        <w:t xml:space="preserve">• </w:t>
      </w:r>
      <w:r>
        <w:rPr>
          <w:b/>
          <w:sz w:val="20"/>
        </w:rPr>
        <w:t xml:space="preserve">Contraintes d'unicité : </w:t>
      </w:r>
      <w:r>
        <w:rPr>
          <w:sz w:val="20"/>
        </w:rPr>
        <w:t>Clés composites (trading_pair_id, date) pour empêcher les doublons en base.</w:t>
      </w:r>
    </w:p>
    <w:p>
      <w:pPr>
        <w:pStyle w:val="Normal"/>
        <w:rPr/>
      </w:pPr>
      <w:r>
        <w:rPr>
          <w:b/>
          <w:sz w:val="20"/>
        </w:rPr>
        <w:t xml:space="preserve">• </w:t>
      </w:r>
      <w:r>
        <w:rPr>
          <w:b/>
          <w:sz w:val="20"/>
        </w:rPr>
        <w:t xml:space="preserve">Insertion batch : </w:t>
      </w:r>
      <w:r>
        <w:rPr>
          <w:sz w:val="20"/>
        </w:rPr>
        <w:t>bulk_insert_mappings par lots de 10 000 lignes avec fallback individuel en cas de conflit.</w:t>
      </w:r>
    </w:p>
    <w:p>
      <w:pPr>
        <w:pStyle w:val="Heading2"/>
        <w:rPr/>
      </w:pPr>
      <w:r>
        <w:rPr/>
        <w:t>3.2 C3 — Agrégation et nettoyage des données</w:t>
      </w:r>
    </w:p>
    <w:p>
      <w:pPr>
        <w:pStyle w:val="Normal"/>
        <w:rPr/>
      </w:pPr>
      <w:r>
        <w:rPr/>
        <w:t>Les données brutes proviennent de sources aux formats hétérogènes. Le script d'agrégation (C3_aggregate_ohlcv/aggregate_ohlcv.py) les consolide en un jeu de données normalisé.</w:t>
      </w:r>
    </w:p>
    <w:p>
      <w:pPr>
        <w:pStyle w:val="Normal"/>
        <w:rPr/>
      </w:pPr>
      <w:r>
        <w:rPr/>
        <w:t>Algorithme d'agrégation :</w:t>
      </w:r>
    </w:p>
    <w:p>
      <w:pPr>
        <w:pStyle w:val="Normal"/>
        <w:rPr/>
      </w:pPr>
      <w:r>
        <w:rPr>
          <w:b/>
        </w:rPr>
        <w:t xml:space="preserve">1. </w:t>
      </w:r>
      <w:r>
        <w:rPr/>
        <w:t>Chargement des enregistrements bruts depuis csv_historical_data (par paire et timeframe).</w:t>
      </w:r>
    </w:p>
    <w:p>
      <w:pPr>
        <w:pStyle w:val="Normal"/>
        <w:rPr/>
      </w:pPr>
      <w:r>
        <w:rPr>
          <w:b/>
        </w:rPr>
        <w:t xml:space="preserve">2. </w:t>
      </w:r>
      <w:r>
        <w:rPr/>
        <w:t>Regroupement par (trading_pair_id, date) pour fusionner les doublons.</w:t>
      </w:r>
    </w:p>
    <w:p>
      <w:pPr>
        <w:pStyle w:val="Normal"/>
        <w:rPr/>
      </w:pPr>
      <w:r>
        <w:rPr>
          <w:b/>
        </w:rPr>
        <w:t xml:space="preserve">3. </w:t>
      </w:r>
      <w:r>
        <w:rPr/>
        <w:t>Calcul : open/close = moyenne pondérée par le volume (ou moyenne simple si volume = 0), high = max, low = min, volume = somme.</w:t>
      </w:r>
    </w:p>
    <w:p>
      <w:pPr>
        <w:pStyle w:val="Normal"/>
        <w:rPr/>
      </w:pPr>
      <w:r>
        <w:rPr>
          <w:b/>
        </w:rPr>
        <w:t xml:space="preserve">4. </w:t>
      </w:r>
      <w:r>
        <w:rPr/>
        <w:t>Suppression des colonnes intermédiaires (weighted_open, weighted_close).</w:t>
      </w:r>
    </w:p>
    <w:p>
      <w:pPr>
        <w:pStyle w:val="Normal"/>
        <w:rPr/>
      </w:pPr>
      <w:r>
        <w:rPr>
          <w:b/>
        </w:rPr>
        <w:t xml:space="preserve">5. </w:t>
      </w:r>
      <w:r>
        <w:rPr/>
        <w:t>Insertion en base dans la table cible (ohlcv_hourly ou ohlcv_daily) selon le timeframe.</w:t>
      </w:r>
    </w:p>
    <w:p>
      <w:pPr>
        <w:pStyle w:val="Heading2"/>
        <w:rPr/>
      </w:pPr>
      <w:r>
        <w:rPr/>
        <w:t>3.3 Homogénéisation des formats</w:t>
      </w:r>
    </w:p>
    <w:p>
      <w:pPr>
        <w:pStyle w:val="Normal"/>
        <w:rPr/>
      </w:pPr>
      <w:r>
        <w:rPr/>
        <w:t>Les dates sont normalisées en datetime Python naïf, représentant un instant UTC par convention plutôt qu'un typage explicite (la colonne date en base est un timestamp without time zone). Les colonnes sont standardisées : date, open, high, low, close, volume_quote, trading_pair_id. Seules les dates non parsables sont filtrées lors du parsing CSV (pandas) ; les valeurs numériques corrompues (NaN) ne sont pas filtrées à ce stade dans Bloc1, mais le sont en aval par le pipeline de features de Bloc3_ml avant toute utilisation par le modèle. Les doublons sont gérés par les contraintes d'unicité en base de données.</w:t>
      </w:r>
    </w:p>
    <w:p>
      <w:pPr>
        <w:pStyle w:val="Heading1"/>
        <w:spacing w:before="0" w:after="0"/>
        <w:rPr/>
      </w:pPr>
      <w:r>
        <w:rPr/>
      </w:r>
    </w:p>
    <w:p>
      <w:pPr>
        <w:pStyle w:val="Heading1"/>
        <w:spacing w:before="0" w:after="0"/>
        <w:rPr/>
      </w:pPr>
      <w:r>
        <w:rPr/>
        <w:t>4. C4 — Base de données et conformité RGPD</w:t>
      </w:r>
    </w:p>
    <w:p>
      <w:pPr>
        <w:pStyle w:val="Heading2"/>
        <w:rPr/>
      </w:pPr>
      <w:r>
        <w:rPr/>
        <w:t>4.1 Choix du SGBD</w:t>
      </w:r>
    </w:p>
    <w:p>
      <w:pPr>
        <w:pStyle w:val="Normal"/>
        <w:rPr/>
      </w:pPr>
      <w:r>
        <w:rPr>
          <w:rStyle w:val="Strong"/>
          <w:b w:val="false"/>
          <w:bCs w:val="false"/>
        </w:rPr>
        <w:t>PostgreSQL 16</w:t>
      </w:r>
      <w:r>
        <w:rPr>
          <w:b w:val="false"/>
          <w:bCs w:val="false"/>
        </w:rPr>
        <w:t xml:space="preserve"> a été retenu car il offre de bonnes performances pour le stockage et la recherche de grandes quantités de données. Il permet également d'appliquer des règles garantissant l'intégrité des données (par exemple éviter les doublons), est compatible avec </w:t>
      </w:r>
      <w:r>
        <w:rPr>
          <w:rStyle w:val="Strong"/>
          <w:b w:val="false"/>
          <w:bCs w:val="false"/>
        </w:rPr>
        <w:t>SQLAlchemy</w:t>
      </w:r>
      <w:r>
        <w:rPr>
          <w:b w:val="false"/>
          <w:bCs w:val="false"/>
        </w:rPr>
        <w:t xml:space="preserve"> pour le développement en Python, et peut être déployé facilement dans un conteneur </w:t>
      </w:r>
      <w:r>
        <w:rPr>
          <w:rStyle w:val="Strong"/>
          <w:b w:val="false"/>
          <w:bCs w:val="false"/>
        </w:rPr>
        <w:t>Docker</w:t>
      </w:r>
      <w:r>
        <w:rPr>
          <w:b w:val="false"/>
          <w:bCs w:val="false"/>
        </w:rPr>
        <w:t>.</w:t>
      </w:r>
    </w:p>
    <w:p>
      <w:pPr>
        <w:pStyle w:val="Normal"/>
        <w:rPr/>
      </w:pPr>
      <w:r>
        <w:rPr/>
        <w:t>Alternative écartée : une base spécialisée séries temporelles (TimescaleDB, InfluxDB) a été envisagée, les données OHLCV s'y prêtant naturellement. Ce choix a été écarté au regard de la volumétrie modeste du projet (quelques paires de trading, historique borné) qui ne justifie pas l'infrastructure et l'exploitation opérationnelle supplémentaires d'un moteur dédié, et pour garder une stack Docker Compose à un seul service de base de données, cohérente avec le reste du projet (SQLAlchemy, une seule technologie à maintenir).</w:t>
      </w:r>
    </w:p>
    <w:p>
      <w:pPr>
        <w:pStyle w:val="Heading2"/>
        <w:rPr/>
      </w:pPr>
      <w:r>
        <w:rPr/>
        <w:t>4.2 Modélisation des données</w:t>
      </w:r>
    </w:p>
    <w:p>
      <w:pPr>
        <w:pStyle w:val="Normal"/>
        <w:rPr/>
      </w:pPr>
      <w:r>
        <w:rPr/>
        <w:t>La modélisation suit la méthode Merise. Le modèle conceptuel (MCD) et le modèle physique (MPD) sont présentés en Annexe B. Le schéma comporte 10 tables :</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Table</w:t>
            </w:r>
          </w:p>
        </w:tc>
        <w:tc>
          <w:tcPr>
            <w:tcW w:w="288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Description</w:t>
            </w:r>
          </w:p>
        </w:tc>
        <w:tc>
          <w:tcPr>
            <w:tcW w:w="288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Contraintes d'unicité</w:t>
            </w:r>
          </w:p>
        </w:tc>
      </w:tr>
      <w:tr>
        <w:trPr/>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currencies</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Cryptomonnaies et fiats (BTC, ETH, USD…)</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(name, symbol, rank, type)</w:t>
            </w:r>
          </w:p>
        </w:tc>
      </w:tr>
      <w:tr>
        <w:trPr/>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trading_pairs</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Paires de trading (BTCUSDT, ETHUSDT…)</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(base_currency_id, quote_currency_id)</w:t>
            </w:r>
          </w:p>
        </w:tc>
      </w:tr>
      <w:tr>
        <w:trPr/>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exchanges</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Places de marché (Binance)</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(name, slug)</w:t>
            </w:r>
          </w:p>
        </w:tc>
      </w:tr>
      <w:tr>
        <w:trPr/>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cryptocurrency_csv</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Métadonnées des fichiers CSV historiques</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(exchange_id, trading_pair_id, timeframe)</w:t>
            </w:r>
          </w:p>
        </w:tc>
      </w:tr>
      <w:tr>
        <w:trPr/>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csv_historical_data</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Données historiques importées depuis CSV</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(csv_file_id, date)</w:t>
            </w:r>
          </w:p>
        </w:tc>
      </w:tr>
      <w:tr>
        <w:trPr/>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ohlcv_hourly</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Données OHLCV horaires</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(trading_pair_id, date)</w:t>
            </w:r>
          </w:p>
        </w:tc>
      </w:tr>
      <w:tr>
        <w:trPr/>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ohlcv_daily</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Données OHLCV journalières</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(trading_pair_id, date)</w:t>
            </w:r>
          </w:p>
        </w:tc>
      </w:tr>
      <w:tr>
        <w:trPr/>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predictions_hourly</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Prédictions horaires du modèle ML</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(trading_pair_id, date)</w:t>
            </w:r>
          </w:p>
        </w:tc>
      </w:tr>
      <w:tr>
        <w:trPr/>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predictions_daily</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Prédictions journalières du modèle ML</w:t>
            </w:r>
          </w:p>
        </w:tc>
        <w:tc>
          <w:tcPr>
            <w:tcW w:w="28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(trading_pair_id, date)</w:t>
            </w:r>
          </w:p>
        </w:tc>
      </w:tr>
      <w:tr>
        <w:trPr/>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users</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Utilisateurs de l'API (auth JWT)</w:t>
            </w:r>
          </w:p>
        </w:tc>
        <w:tc>
          <w:tcPr>
            <w:tcW w:w="288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(username) — unique</w:t>
            </w:r>
          </w:p>
        </w:tc>
      </w:tr>
    </w:tbl>
    <w:p>
      <w:pPr>
        <w:pStyle w:val="Heading2"/>
        <w:rPr/>
      </w:pPr>
      <w:r>
        <w:rPr/>
        <w:t>4.3 Script d'import et procédure d'installation</w:t>
      </w:r>
    </w:p>
    <w:p>
      <w:pPr>
        <w:pStyle w:val="Normal"/>
        <w:rPr/>
      </w:pPr>
      <w:r>
        <w:rPr/>
        <w:t>L'import initial est orchestré par init_db_and_data.py, qui enchaîne : création des tables (Base.metadata.create_all), extraction des données, alimentation de la base, agrégation, et création de l'utilisateur API. La procédure est reproductible via Docker Compose : docker compose up db data-api data-scripts -d.</w:t>
      </w:r>
    </w:p>
    <w:p>
      <w:pPr>
        <w:pStyle w:val="Heading2"/>
        <w:rPr/>
      </w:pPr>
      <w:r>
        <w:rPr/>
        <w:t>4.4 Conformité RGPD</w:t>
      </w:r>
    </w:p>
    <w:p>
      <w:pPr>
        <w:pStyle w:val="Normal"/>
        <w:rPr/>
      </w:pPr>
      <w:r>
        <w:rPr/>
        <w:t>Les données de marché (OHLCV, paires de trading) ne constituent pas des données personnelles. La seule table contenant des données utilisateur est users, qui stocke :</w:t>
      </w:r>
    </w:p>
    <w:p>
      <w:pPr>
        <w:pStyle w:val="Normal"/>
        <w:rPr/>
      </w:pPr>
      <w:r>
        <w:rPr/>
        <w:t xml:space="preserve">• </w:t>
      </w:r>
      <w:r>
        <w:rPr/>
        <w:t>username : identifiant choisi par l'utilisateur (pas de nom/prénom).</w:t>
      </w:r>
    </w:p>
    <w:p>
      <w:pPr>
        <w:pStyle w:val="Normal"/>
        <w:rPr/>
      </w:pPr>
      <w:r>
        <w:rPr/>
        <w:t xml:space="preserve">• </w:t>
      </w:r>
      <w:r>
        <w:rPr/>
        <w:t>password_hashed : mot de passe hashé avec bcrypt (irréversible).</w:t>
      </w:r>
    </w:p>
    <w:p>
      <w:pPr>
        <w:pStyle w:val="Normal"/>
        <w:rPr/>
      </w:pPr>
      <w:r>
        <w:rPr/>
        <w:t xml:space="preserve">• </w:t>
      </w:r>
      <w:r>
        <w:rPr/>
        <w:t>role et status : métadonnées de gestion.</w:t>
      </w:r>
    </w:p>
    <w:p>
      <w:pPr>
        <w:pStyle w:val="Normal"/>
        <w:rPr/>
      </w:pPr>
      <w:r>
        <w:rPr/>
        <w:t>Mesures de conformité mises en œuvre :</w:t>
      </w:r>
    </w:p>
    <w:p>
      <w:pPr>
        <w:pStyle w:val="Normal"/>
        <w:rPr/>
      </w:pPr>
      <w:r>
        <w:rPr/>
        <w:t xml:space="preserve">• </w:t>
      </w:r>
      <w:r>
        <w:rPr/>
        <w:t>Minimisation des données : seul le strict nécessaire est stocké (pas d'email, pas de données personnelles).</w:t>
      </w:r>
    </w:p>
    <w:p>
      <w:pPr>
        <w:pStyle w:val="Normal"/>
        <w:rPr/>
      </w:pPr>
      <w:r>
        <w:rPr/>
        <w:t xml:space="preserve">• </w:t>
      </w:r>
      <w:r>
        <w:rPr/>
        <w:t>Hashing irréversible : les mots de passe ne sont jamais stockés en clair (bcrypt).</w:t>
      </w:r>
    </w:p>
    <w:p>
      <w:pPr>
        <w:pStyle w:val="Normal"/>
        <w:rPr/>
      </w:pPr>
      <w:r>
        <w:rPr/>
        <w:t xml:space="preserve">• </w:t>
      </w:r>
      <w:r>
        <w:rPr/>
        <w:t>Droit à l'effacement : l'endpoint DELETE /api/v1/authentification/account permet à l'utilisateur de supprimer son compte.</w:t>
      </w:r>
    </w:p>
    <w:p>
      <w:pPr>
        <w:pStyle w:val="Normal"/>
        <w:rPr/>
      </w:pPr>
      <w:r>
        <w:rPr/>
        <w:t xml:space="preserve">• </w:t>
      </w:r>
      <w:r>
        <w:rPr/>
        <w:t>Registre des traitements : détaillé en Annexe D.</w:t>
      </w:r>
    </w:p>
    <w:p>
      <w:pPr>
        <w:pStyle w:val="Heading1"/>
        <w:spacing w:before="0" w:after="0"/>
        <w:rPr/>
      </w:pPr>
      <w:r>
        <w:rPr/>
      </w:r>
    </w:p>
    <w:p>
      <w:pPr>
        <w:pStyle w:val="Heading1"/>
        <w:spacing w:before="0" w:after="0"/>
        <w:rPr/>
      </w:pPr>
      <w:r>
        <w:rPr/>
        <w:t>5. C5 — API REST et authentification</w:t>
      </w:r>
    </w:p>
    <w:p>
      <w:pPr>
        <w:pStyle w:val="Heading2"/>
        <w:rPr/>
      </w:pPr>
      <w:r>
        <w:rPr/>
        <w:t>5.1 Architecture de l'API</w:t>
      </w:r>
    </w:p>
    <w:p>
      <w:pPr>
        <w:pStyle w:val="Normal"/>
        <w:rPr/>
      </w:pPr>
      <w:r>
        <w:rPr/>
        <w:t>L'API est développée avec FastAPI, qui génère automatiquement la documentation OpenAPI (Swagger) accessible à l'adresse /docs. L'API suit l'architecture REST et expose un CRUD complet.</w:t>
      </w:r>
    </w:p>
    <w:p>
      <w:pPr>
        <w:pStyle w:val="Heading2"/>
        <w:rPr/>
      </w:pPr>
      <w:r>
        <w:rPr/>
        <w:t>5.2 Authentification et autorisation</w:t>
      </w:r>
    </w:p>
    <w:p>
      <w:pPr>
        <w:pStyle w:val="Normal"/>
        <w:rPr/>
      </w:pPr>
      <w:r>
        <w:rPr/>
        <w:t>Le flux d'authentification se déroule ainsi :</w:t>
      </w:r>
    </w:p>
    <w:p>
      <w:pPr>
        <w:pStyle w:val="Normal"/>
        <w:rPr/>
      </w:pPr>
      <w:r>
        <w:rPr>
          <w:b/>
        </w:rPr>
        <w:t xml:space="preserve">1. </w:t>
      </w:r>
      <w:r>
        <w:rPr/>
        <w:t>L'utilisateur s'inscrit via POST /register (username + password). Le mot de passe est hashé avec bcrypt.</w:t>
      </w:r>
    </w:p>
    <w:p>
      <w:pPr>
        <w:pStyle w:val="Normal"/>
        <w:rPr/>
      </w:pPr>
      <w:r>
        <w:rPr>
          <w:b/>
        </w:rPr>
        <w:t xml:space="preserve">2. </w:t>
      </w:r>
      <w:r>
        <w:rPr/>
        <w:t>L'utilisateur se connecte via POST /login (OAuth2 Password Flow). Un token JWT est retourné (validité : 30 min).</w:t>
      </w:r>
    </w:p>
    <w:p>
      <w:pPr>
        <w:pStyle w:val="Normal"/>
        <w:rPr/>
      </w:pPr>
      <w:r>
        <w:rPr>
          <w:b/>
        </w:rPr>
        <w:t xml:space="preserve">3. </w:t>
      </w:r>
      <w:r>
        <w:rPr/>
        <w:t>Les endpoints protégés exigent le header Authorization: Bearer &lt;token&gt;. Le JWT est décodé et l'utilisateur est chargé depuis la base.</w:t>
      </w:r>
    </w:p>
    <w:p>
      <w:pPr>
        <w:pStyle w:val="Normal"/>
        <w:rPr/>
      </w:pPr>
      <w:r>
        <w:rPr>
          <w:b/>
        </w:rPr>
        <w:t xml:space="preserve">4. </w:t>
      </w:r>
      <w:r>
        <w:rPr/>
        <w:t>Les rôles contrôlent l'accès : user (lecture seule) et script (lecture + écriture/modification/suppression des prédictions).</w:t>
      </w:r>
    </w:p>
    <w:p>
      <w:pPr>
        <w:pStyle w:val="Normal"/>
        <w:rPr/>
      </w:pPr>
      <w:r>
        <w:rPr>
          <w:b/>
        </w:rPr>
        <w:t xml:space="preserve">5. </w:t>
      </w:r>
      <w:r>
        <w:rPr/>
        <w:t>Un token invalide ou absent retourne une erreur 401. Un rôle insuffisant retourne une erreur 403.</w:t>
      </w:r>
    </w:p>
    <w:p>
      <w:pPr>
        <w:pStyle w:val="Normal"/>
        <w:rPr/>
      </w:pPr>
      <w:r>
        <w:rPr/>
        <w:t>Chemins simplifiés ci-dessus et ci-dessous pour la lisibilité (préfixe /api/v1/authentification, /trading_pairs, /ohlcv ou /predictions omis) — voir l'Annexe C pour le chemin exact de chaque endpoint.</w:t>
      </w:r>
    </w:p>
    <w:p>
      <w:pPr>
        <w:pStyle w:val="Heading2"/>
        <w:rPr/>
      </w:pPr>
      <w:r>
        <w:rPr/>
        <w:t>5.3 Endpoints — CRUD complet</w:t>
      </w:r>
    </w:p>
    <w:p>
      <w:pPr>
        <w:pStyle w:val="Normal"/>
        <w:rPr/>
      </w:pPr>
      <w:r>
        <w:rPr/>
        <w:t>L'API expose 21 endpoints couvrant les 4 opérations CRUD. Le tableau complet est présenté en Annexe C :</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Domaine</w:t>
            </w:r>
          </w:p>
        </w:tc>
        <w:tc>
          <w:tcPr>
            <w:tcW w:w="1728"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Create</w:t>
            </w:r>
          </w:p>
        </w:tc>
        <w:tc>
          <w:tcPr>
            <w:tcW w:w="1728"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Read</w:t>
            </w:r>
          </w:p>
        </w:tc>
        <w:tc>
          <w:tcPr>
            <w:tcW w:w="1728"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Update</w:t>
            </w:r>
          </w:p>
        </w:tc>
        <w:tc>
          <w:tcPr>
            <w:tcW w:w="1728"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Delete</w:t>
            </w:r>
          </w:p>
        </w:tc>
      </w:tr>
      <w:tr>
        <w:trPr/>
        <w:tc>
          <w:tcPr>
            <w:tcW w:w="1728"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Utilisateurs</w:t>
            </w:r>
          </w:p>
        </w:tc>
        <w:tc>
          <w:tcPr>
            <w:tcW w:w="1728"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POST /register</w:t>
            </w:r>
          </w:p>
        </w:tc>
        <w:tc>
          <w:tcPr>
            <w:tcW w:w="1728"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 /me</w:t>
            </w:r>
          </w:p>
        </w:tc>
        <w:tc>
          <w:tcPr>
            <w:tcW w:w="1728"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PUT /password</w:t>
            </w:r>
          </w:p>
        </w:tc>
        <w:tc>
          <w:tcPr>
            <w:tcW w:w="1728"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DELETE /account</w:t>
            </w:r>
          </w:p>
        </w:tc>
      </w:tr>
      <w:tr>
        <w:trPr/>
        <w:tc>
          <w:tcPr>
            <w:tcW w:w="1728"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Prédictions</w:t>
            </w:r>
          </w:p>
        </w:tc>
        <w:tc>
          <w:tcPr>
            <w:tcW w:w="1728"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POST /predictions/{freq}</w:t>
            </w:r>
          </w:p>
        </w:tc>
        <w:tc>
          <w:tcPr>
            <w:tcW w:w="1728"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 /predictions/…</w:t>
            </w:r>
          </w:p>
        </w:tc>
        <w:tc>
          <w:tcPr>
            <w:tcW w:w="1728"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PUT /predictions/{freq}/{id}</w:t>
            </w:r>
          </w:p>
        </w:tc>
        <w:tc>
          <w:tcPr>
            <w:tcW w:w="1728"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DELETE /predictions/{freq}/{id}</w:t>
            </w:r>
          </w:p>
        </w:tc>
      </w:tr>
      <w:tr>
        <w:trPr/>
        <w:tc>
          <w:tcPr>
            <w:tcW w:w="1728" w:type="dxa"/>
            <w:tcBorders/>
          </w:tcPr>
          <w:p>
            <w:pPr>
              <w:pStyle w:val="Normal"/>
              <w:widowControl/>
              <w:suppressAutoHyphens w:val="true"/>
              <w:spacing w:before="0" w:after="120"/>
              <w:jc w:val="left"/>
              <w:rPr>
                <w:sz w:val="18"/>
                <w:szCs w:val="18"/>
              </w:rPr>
            </w:pPr>
            <w:r>
              <w:rPr>
                <w:rFonts w:eastAsia="ＭＳ 明朝" w:cs=""/>
                <w:kern w:val="0"/>
                <w:sz w:val="18"/>
                <w:szCs w:val="18"/>
                <w:lang w:val="en-US" w:eastAsia="en-US" w:bidi="ar-SA"/>
              </w:rPr>
              <w:t>Données marché</w:t>
            </w:r>
          </w:p>
        </w:tc>
        <w:tc>
          <w:tcPr>
            <w:tcW w:w="1728" w:type="dxa"/>
            <w:tcBorders/>
          </w:tcPr>
          <w:p>
            <w:pPr>
              <w:pStyle w:val="Normal"/>
              <w:spacing w:before="0" w:after="120"/>
              <w:rPr>
                <w:sz w:val="18"/>
                <w:szCs w:val="18"/>
              </w:rPr>
            </w:pPr>
            <w:r>
              <w:rPr>
                <w:sz w:val="18"/>
                <w:szCs w:val="18"/>
              </w:rPr>
              <w:t>—</w:t>
            </w:r>
          </w:p>
        </w:tc>
        <w:tc>
          <w:tcPr>
            <w:tcW w:w="1728" w:type="dxa"/>
            <w:tcBorders/>
          </w:tcPr>
          <w:p>
            <w:pPr>
              <w:pStyle w:val="Normal"/>
              <w:spacing w:before="0" w:after="120"/>
              <w:rPr>
                <w:sz w:val="18"/>
                <w:szCs w:val="18"/>
              </w:rPr>
            </w:pPr>
            <w:r>
              <w:rPr>
                <w:sz w:val="18"/>
                <w:szCs w:val="18"/>
              </w:rPr>
              <w:t>GET /ohlcv/…, GET /trading_pairs/…, GET /currencies/all, GET /exchanges/all</w:t>
            </w:r>
          </w:p>
        </w:tc>
        <w:tc>
          <w:tcPr>
            <w:tcW w:w="1728" w:type="dxa"/>
            <w:tcBorders/>
          </w:tcPr>
          <w:p>
            <w:pPr>
              <w:pStyle w:val="Normal"/>
              <w:spacing w:before="0" w:after="120"/>
              <w:rPr>
                <w:sz w:val="18"/>
                <w:szCs w:val="18"/>
              </w:rPr>
            </w:pPr>
            <w:r>
              <w:rPr>
                <w:sz w:val="18"/>
                <w:szCs w:val="18"/>
              </w:rPr>
              <w:t>—</w:t>
            </w:r>
          </w:p>
        </w:tc>
        <w:tc>
          <w:tcPr>
            <w:tcW w:w="1728" w:type="dxa"/>
            <w:tcBorders/>
          </w:tcPr>
          <w:p>
            <w:pPr>
              <w:pStyle w:val="Normal"/>
              <w:spacing w:before="0" w:after="120"/>
              <w:rPr>
                <w:sz w:val="18"/>
                <w:szCs w:val="18"/>
              </w:rPr>
            </w:pPr>
            <w:r>
              <w:rPr>
                <w:sz w:val="18"/>
                <w:szCs w:val="18"/>
              </w:rPr>
              <w:t>—</w:t>
            </w:r>
          </w:p>
        </w:tc>
      </w:tr>
      <w:tr>
        <w:trPr/>
        <w:tc>
          <w:tcPr>
            <w:tcW w:w="1728" w:type="dxa"/>
            <w:tcBorders/>
            <w:shd w:fill="D9E2F3" w:val="clear"/>
          </w:tcPr>
          <w:p>
            <w:pPr>
              <w:pStyle w:val="Normal"/>
              <w:widowControl/>
              <w:suppressAutoHyphens w:val="true"/>
              <w:spacing w:before="0" w:after="120"/>
              <w:jc w:val="left"/>
              <w:rPr>
                <w:sz w:val="18"/>
                <w:szCs w:val="18"/>
              </w:rPr>
            </w:pPr>
            <w:r>
              <w:rPr>
                <w:rFonts w:eastAsia="ＭＳ 明朝" w:cs=""/>
                <w:kern w:val="0"/>
                <w:sz w:val="18"/>
                <w:szCs w:val="18"/>
                <w:lang w:val="en-US" w:eastAsia="en-US" w:bidi="ar-SA"/>
              </w:rPr>
              <w:t>Monitoring</w:t>
            </w:r>
          </w:p>
        </w:tc>
        <w:tc>
          <w:tcPr>
            <w:tcW w:w="1728" w:type="dxa"/>
            <w:tcBorders/>
            <w:shd w:fill="D9E2F3" w:val="clear"/>
          </w:tcPr>
          <w:p>
            <w:pPr>
              <w:pStyle w:val="Normal"/>
              <w:widowControl/>
              <w:suppressAutoHyphens w:val="true"/>
              <w:spacing w:before="0" w:after="120"/>
              <w:jc w:val="left"/>
              <w:rPr>
                <w:sz w:val="18"/>
                <w:szCs w:val="18"/>
              </w:rPr>
            </w:pPr>
            <w:r>
              <w:rPr>
                <w:rFonts w:eastAsia="ＭＳ 明朝" w:cs=""/>
                <w:kern w:val="0"/>
                <w:sz w:val="18"/>
                <w:szCs w:val="18"/>
                <w:lang w:val="en-US" w:eastAsia="en-US" w:bidi="ar-SA"/>
              </w:rPr>
              <w:t>—</w:t>
            </w:r>
          </w:p>
        </w:tc>
        <w:tc>
          <w:tcPr>
            <w:tcW w:w="1728" w:type="dxa"/>
            <w:tcBorders/>
            <w:shd w:fill="D9E2F3" w:val="clear"/>
          </w:tcPr>
          <w:p>
            <w:pPr>
              <w:pStyle w:val="Normal"/>
              <w:widowControl/>
              <w:suppressAutoHyphens w:val="true"/>
              <w:spacing w:before="0" w:after="120"/>
              <w:jc w:val="left"/>
              <w:rPr>
                <w:sz w:val="18"/>
                <w:szCs w:val="18"/>
              </w:rPr>
            </w:pPr>
            <w:r>
              <w:rPr>
                <w:rFonts w:eastAsia="ＭＳ 明朝" w:cs=""/>
                <w:kern w:val="0"/>
                <w:sz w:val="18"/>
                <w:szCs w:val="18"/>
                <w:lang w:val="en-US" w:eastAsia="en-US" w:bidi="ar-SA"/>
              </w:rPr>
              <w:t>GET /health, GET /metrics</w:t>
            </w:r>
          </w:p>
        </w:tc>
        <w:tc>
          <w:tcPr>
            <w:tcW w:w="1728" w:type="dxa"/>
            <w:tcBorders/>
            <w:shd w:fill="D9E2F3" w:val="clear"/>
          </w:tcPr>
          <w:p>
            <w:pPr>
              <w:pStyle w:val="Normal"/>
              <w:widowControl/>
              <w:suppressAutoHyphens w:val="true"/>
              <w:spacing w:before="0" w:after="120"/>
              <w:jc w:val="left"/>
              <w:rPr>
                <w:sz w:val="18"/>
                <w:szCs w:val="18"/>
              </w:rPr>
            </w:pPr>
            <w:r>
              <w:rPr>
                <w:rFonts w:eastAsia="ＭＳ 明朝" w:cs=""/>
                <w:kern w:val="0"/>
                <w:sz w:val="18"/>
                <w:szCs w:val="18"/>
                <w:lang w:val="en-US" w:eastAsia="en-US" w:bidi="ar-SA"/>
              </w:rPr>
              <w:t>—</w:t>
            </w:r>
          </w:p>
        </w:tc>
        <w:tc>
          <w:tcPr>
            <w:tcW w:w="1728" w:type="dxa"/>
            <w:tcBorders/>
            <w:shd w:fill="D9E2F3" w:val="clear"/>
          </w:tcPr>
          <w:p>
            <w:pPr>
              <w:pStyle w:val="Normal"/>
              <w:widowControl/>
              <w:suppressAutoHyphens w:val="true"/>
              <w:spacing w:before="0" w:after="120"/>
              <w:jc w:val="left"/>
              <w:rPr>
                <w:sz w:val="18"/>
                <w:szCs w:val="18"/>
              </w:rPr>
            </w:pPr>
            <w:r>
              <w:rPr>
                <w:rFonts w:eastAsia="ＭＳ 明朝" w:cs=""/>
                <w:kern w:val="0"/>
                <w:sz w:val="18"/>
                <w:szCs w:val="18"/>
                <w:lang w:val="en-US" w:eastAsia="en-US" w:bidi="ar-SA"/>
              </w:rPr>
              <w:t>—</w:t>
            </w:r>
          </w:p>
        </w:tc>
      </w:tr>
    </w:tbl>
    <w:p>
      <w:pPr>
        <w:pStyle w:val="Normal"/>
        <w:rPr/>
      </w:pPr>
      <w:r>
        <w:rPr/>
        <w:t>Les tables de référentiel currencies et exchanges sont exposées en lecture (GET /currencies/all, GET /exchanges/all). Les tables de staging ETL cryptocurrency_csv et csv_historical_data (données brutes intermédiaires, cf. C1/C3) restent internes : elles sont déjà consolidées dans ohlcv_hourly et ohlcv_daily, qui constituent le jeu de données exposé aux consommateurs (modèle ML, application web).</w:t>
      </w:r>
    </w:p>
    <w:p>
      <w:pPr>
        <w:pStyle w:val="Heading2"/>
        <w:rPr/>
      </w:pPr>
      <w:r>
        <w:rPr/>
        <w:t>5.4 Tests automatisés</w:t>
      </w:r>
    </w:p>
    <w:p>
      <w:pPr>
        <w:pStyle w:val="Normal"/>
        <w:rPr/>
      </w:pPr>
      <w:r>
        <w:rPr/>
        <w:t>La suite de tests (pytest) comprend 54 tests couvrant l'ensemble des endpoints, l'authentification, les contrôles de rôles et les fonctions utilitaires. La couverture des modules API atteint 77 à 100 % selon les fichiers (le plus faible étant utils/deps.py, qui gère la session base de données mockée en test). Les tests utilisent un mock de la base de données (pas de PostgreSQL requis) et un TestClient FastAPI. Les résultats sont présentés en Annexe E.</w:t>
      </w:r>
    </w:p>
    <w:p>
      <w:pPr>
        <w:pStyle w:val="Normal"/>
        <w:rPr/>
      </w:pPr>
      <w:r>
        <w:rPr/>
      </w:r>
      <w:r>
        <w:br w:type="page"/>
      </w:r>
    </w:p>
    <w:p>
      <w:pPr>
        <w:pStyle w:val="Heading1"/>
        <w:spacing w:before="0" w:after="0"/>
        <w:rPr/>
      </w:pPr>
      <w:r>
        <w:rPr/>
        <w:t>Annexes</w:t>
      </w:r>
    </w:p>
    <w:p>
      <w:pPr>
        <w:pStyle w:val="Heading2"/>
        <w:spacing w:before="0" w:after="0"/>
        <w:rPr/>
      </w:pPr>
      <w:r>
        <w:rPr/>
        <w:t>Annexe A — Script fonctionnel</w:t>
      </w:r>
    </w:p>
    <w:p>
      <w:pPr>
        <w:pStyle w:val="Normal"/>
        <w:spacing w:before="0" w:after="0"/>
        <w:rPr/>
      </w:pPr>
      <w:r>
        <w:rPr/>
      </w:r>
    </w:p>
    <w:p>
      <w:pPr>
        <w:pStyle w:val="Normal"/>
        <w:spacing w:before="0" w:after="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236474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486400" cy="2364740"/>
                    </a:xfrm>
                    <a:prstGeom prst="rect">
                      <a:avLst/>
                    </a:prstGeom>
                  </pic:spPr>
                </pic:pic>
              </a:graphicData>
            </a:graphic>
          </wp:anchor>
        </w:drawing>
      </w:r>
    </w:p>
    <w:p>
      <w:pPr>
        <w:pStyle w:val="Heading2"/>
        <w:rPr/>
      </w:pPr>
      <w:r>
        <w:rPr/>
        <w:t>Annexe B — Modèle Physique des Données (MPD)</w:t>
      </w:r>
    </w:p>
    <w:p>
      <w:pPr>
        <w:pStyle w:val="Normal"/>
        <w:rPr/>
      </w:pPr>
      <w:r>
        <w:rPr/>
        <w:t>Le modèle physique ci-dessous représente les 10 tables PostgreSQL, leurs colonnes, types et relations (clés étrangères).</w:t>
      </w:r>
    </w:p>
    <w:p>
      <w:pPr>
        <w:pStyle w:val="Normal"/>
        <w:rPr/>
      </w:pPr>
      <w:r>
        <w:rPr>
          <w:b/>
          <w:sz w:val="20"/>
        </w:rPr>
        <w:t>currencies</w:t>
      </w:r>
    </w:p>
    <w:p>
      <w:pPr>
        <w:pStyle w:val="Normal"/>
        <w:spacing w:before="0" w:after="0"/>
        <w:rPr/>
      </w:pPr>
      <w:r>
        <w:rPr>
          <w:rFonts w:ascii="Consolas" w:hAnsi="Consolas"/>
          <w:sz w:val="18"/>
        </w:rPr>
        <w:t xml:space="preserve">    </w:t>
      </w:r>
      <w:r>
        <w:rPr>
          <w:rFonts w:ascii="Consolas" w:hAnsi="Consolas"/>
          <w:sz w:val="18"/>
        </w:rPr>
        <w:t>id : INTEGER (PK)</w:t>
      </w:r>
    </w:p>
    <w:p>
      <w:pPr>
        <w:pStyle w:val="Normal"/>
        <w:spacing w:before="0" w:after="0"/>
        <w:rPr/>
      </w:pPr>
      <w:r>
        <w:rPr>
          <w:rFonts w:ascii="Consolas" w:hAnsi="Consolas"/>
          <w:sz w:val="18"/>
        </w:rPr>
        <w:t xml:space="preserve">    </w:t>
      </w:r>
      <w:r>
        <w:rPr>
          <w:rFonts w:ascii="Consolas" w:hAnsi="Consolas"/>
          <w:sz w:val="18"/>
        </w:rPr>
        <w:t>name : VARCHAR (NOT NULL)</w:t>
      </w:r>
    </w:p>
    <w:p>
      <w:pPr>
        <w:pStyle w:val="Normal"/>
        <w:spacing w:before="0" w:after="0"/>
        <w:rPr/>
      </w:pPr>
      <w:r>
        <w:rPr>
          <w:rFonts w:ascii="Consolas" w:hAnsi="Consolas"/>
          <w:sz w:val="18"/>
        </w:rPr>
        <w:t xml:space="preserve">    </w:t>
      </w:r>
      <w:r>
        <w:rPr>
          <w:rFonts w:ascii="Consolas" w:hAnsi="Consolas"/>
          <w:sz w:val="18"/>
        </w:rPr>
        <w:t>symbol : VARCHAR (NOT NULL)</w:t>
      </w:r>
    </w:p>
    <w:p>
      <w:pPr>
        <w:pStyle w:val="Normal"/>
        <w:spacing w:before="0" w:after="0"/>
        <w:rPr/>
      </w:pPr>
      <w:r>
        <w:rPr>
          <w:rFonts w:ascii="Consolas" w:hAnsi="Consolas"/>
          <w:sz w:val="18"/>
        </w:rPr>
        <w:t xml:space="preserve">    </w:t>
      </w:r>
      <w:r>
        <w:rPr>
          <w:rFonts w:ascii="Consolas" w:hAnsi="Consolas"/>
          <w:sz w:val="18"/>
        </w:rPr>
        <w:t>slug : VARCHAR</w:t>
      </w:r>
    </w:p>
    <w:p>
      <w:pPr>
        <w:pStyle w:val="Normal"/>
        <w:spacing w:before="0" w:after="0"/>
        <w:rPr/>
      </w:pPr>
      <w:r>
        <w:rPr>
          <w:rFonts w:ascii="Consolas" w:hAnsi="Consolas"/>
          <w:sz w:val="18"/>
        </w:rPr>
        <w:t xml:space="preserve">    </w:t>
      </w:r>
      <w:r>
        <w:rPr>
          <w:rFonts w:ascii="Consolas" w:hAnsi="Consolas"/>
          <w:sz w:val="18"/>
        </w:rPr>
        <w:t>sign : VARCHAR</w:t>
      </w:r>
    </w:p>
    <w:p>
      <w:pPr>
        <w:pStyle w:val="Normal"/>
        <w:spacing w:before="0" w:after="0"/>
        <w:rPr/>
      </w:pPr>
      <w:r>
        <w:rPr>
          <w:rFonts w:ascii="Consolas" w:hAnsi="Consolas"/>
          <w:sz w:val="18"/>
        </w:rPr>
        <w:t xml:space="preserve">    </w:t>
      </w:r>
      <w:r>
        <w:rPr>
          <w:rFonts w:ascii="Consolas" w:hAnsi="Consolas"/>
          <w:sz w:val="18"/>
        </w:rPr>
        <w:t>rank : INTEGER</w:t>
      </w:r>
    </w:p>
    <w:p>
      <w:pPr>
        <w:pStyle w:val="Normal"/>
        <w:spacing w:before="0" w:after="0"/>
        <w:rPr/>
      </w:pPr>
      <w:r>
        <w:rPr>
          <w:rFonts w:ascii="Consolas" w:hAnsi="Consolas"/>
          <w:sz w:val="18"/>
        </w:rPr>
        <w:t xml:space="preserve">    </w:t>
      </w:r>
      <w:r>
        <w:rPr>
          <w:rFonts w:ascii="Consolas" w:hAnsi="Consolas"/>
          <w:sz w:val="18"/>
        </w:rPr>
        <w:t>rank_date : DATETIME</w:t>
      </w:r>
    </w:p>
    <w:p>
      <w:pPr>
        <w:pStyle w:val="Normal"/>
        <w:spacing w:before="0" w:after="0"/>
        <w:rPr/>
      </w:pPr>
      <w:r>
        <w:rPr>
          <w:rFonts w:ascii="Consolas" w:hAnsi="Consolas"/>
          <w:sz w:val="18"/>
        </w:rPr>
        <w:t xml:space="preserve">    </w:t>
      </w:r>
      <w:r>
        <w:rPr>
          <w:rFonts w:ascii="Consolas" w:hAnsi="Consolas"/>
          <w:sz w:val="18"/>
        </w:rPr>
        <w:t>type : VARCHAR (NOT NULL)</w:t>
      </w:r>
    </w:p>
    <w:p>
      <w:pPr>
        <w:pStyle w:val="Normal"/>
        <w:rPr/>
      </w:pPr>
      <w:r>
        <w:rPr/>
      </w:r>
    </w:p>
    <w:p>
      <w:pPr>
        <w:pStyle w:val="Normal"/>
        <w:rPr/>
      </w:pPr>
      <w:r>
        <w:rPr>
          <w:b/>
          <w:sz w:val="20"/>
        </w:rPr>
        <w:t>trading_pairs</w:t>
      </w:r>
    </w:p>
    <w:p>
      <w:pPr>
        <w:pStyle w:val="Normal"/>
        <w:spacing w:before="0" w:after="0"/>
        <w:rPr/>
      </w:pPr>
      <w:r>
        <w:rPr>
          <w:rFonts w:ascii="Consolas" w:hAnsi="Consolas"/>
          <w:sz w:val="18"/>
        </w:rPr>
        <w:t xml:space="preserve">    </w:t>
      </w:r>
      <w:r>
        <w:rPr>
          <w:rFonts w:ascii="Consolas" w:hAnsi="Consolas"/>
          <w:sz w:val="18"/>
        </w:rPr>
        <w:t>id : INTEGER (PK)</w:t>
      </w:r>
    </w:p>
    <w:p>
      <w:pPr>
        <w:pStyle w:val="Normal"/>
        <w:spacing w:before="0" w:after="0"/>
        <w:rPr/>
      </w:pPr>
      <w:r>
        <w:rPr>
          <w:rFonts w:ascii="Consolas" w:hAnsi="Consolas"/>
          <w:sz w:val="18"/>
        </w:rPr>
        <w:t xml:space="preserve">    </w:t>
      </w:r>
      <w:r>
        <w:rPr>
          <w:rFonts w:ascii="Consolas" w:hAnsi="Consolas"/>
          <w:sz w:val="18"/>
        </w:rPr>
        <w:t>base_currency_id : INTEGER (FK → currencies.id)</w:t>
      </w:r>
    </w:p>
    <w:p>
      <w:pPr>
        <w:pStyle w:val="Normal"/>
        <w:spacing w:before="0" w:after="0"/>
        <w:rPr/>
      </w:pPr>
      <w:r>
        <w:rPr>
          <w:rFonts w:ascii="Consolas" w:hAnsi="Consolas"/>
          <w:sz w:val="18"/>
        </w:rPr>
        <w:t xml:space="preserve">    </w:t>
      </w:r>
      <w:r>
        <w:rPr>
          <w:rFonts w:ascii="Consolas" w:hAnsi="Consolas"/>
          <w:sz w:val="18"/>
        </w:rPr>
        <w:t>quote_currency_id : INTEGER (FK → currencies.id)</w:t>
      </w:r>
    </w:p>
    <w:p>
      <w:pPr>
        <w:pStyle w:val="Normal"/>
        <w:rPr/>
      </w:pPr>
      <w:r>
        <w:rPr/>
      </w:r>
    </w:p>
    <w:p>
      <w:pPr>
        <w:pStyle w:val="Normal"/>
        <w:rPr/>
      </w:pPr>
      <w:r>
        <w:rPr>
          <w:b/>
          <w:sz w:val="20"/>
        </w:rPr>
        <w:t>exchanges</w:t>
      </w:r>
    </w:p>
    <w:p>
      <w:pPr>
        <w:pStyle w:val="Normal"/>
        <w:spacing w:before="0" w:after="0"/>
        <w:rPr/>
      </w:pPr>
      <w:r>
        <w:rPr>
          <w:rFonts w:ascii="Consolas" w:hAnsi="Consolas"/>
          <w:sz w:val="18"/>
        </w:rPr>
        <w:t xml:space="preserve">    </w:t>
      </w:r>
      <w:r>
        <w:rPr>
          <w:rFonts w:ascii="Consolas" w:hAnsi="Consolas"/>
          <w:sz w:val="18"/>
        </w:rPr>
        <w:t>id : INTEGER (PK)</w:t>
      </w:r>
    </w:p>
    <w:p>
      <w:pPr>
        <w:pStyle w:val="Normal"/>
        <w:spacing w:before="0" w:after="0"/>
        <w:rPr/>
      </w:pPr>
      <w:r>
        <w:rPr>
          <w:rFonts w:ascii="Consolas" w:hAnsi="Consolas"/>
          <w:sz w:val="18"/>
        </w:rPr>
        <w:t xml:space="preserve">    </w:t>
      </w:r>
      <w:r>
        <w:rPr>
          <w:rFonts w:ascii="Consolas" w:hAnsi="Consolas"/>
          <w:sz w:val="18"/>
        </w:rPr>
        <w:t>name : VARCHAR (NOT NULL)</w:t>
      </w:r>
    </w:p>
    <w:p>
      <w:pPr>
        <w:pStyle w:val="Normal"/>
        <w:spacing w:before="0" w:after="0"/>
        <w:rPr/>
      </w:pPr>
      <w:r>
        <w:rPr>
          <w:rFonts w:ascii="Consolas" w:hAnsi="Consolas"/>
          <w:sz w:val="18"/>
        </w:rPr>
        <w:t xml:space="preserve">    </w:t>
      </w:r>
      <w:r>
        <w:rPr>
          <w:rFonts w:ascii="Consolas" w:hAnsi="Consolas"/>
          <w:sz w:val="18"/>
        </w:rPr>
        <w:t>slug : VARCHAR (NOT NULL)</w:t>
      </w:r>
    </w:p>
    <w:p>
      <w:pPr>
        <w:pStyle w:val="Normal"/>
        <w:rPr/>
      </w:pPr>
      <w:r>
        <w:rPr/>
      </w:r>
    </w:p>
    <w:p>
      <w:pPr>
        <w:pStyle w:val="Normal"/>
        <w:rPr/>
      </w:pPr>
      <w:r>
        <w:rPr>
          <w:b/>
          <w:sz w:val="20"/>
        </w:rPr>
        <w:t>cryptocurrency_csv</w:t>
      </w:r>
    </w:p>
    <w:p>
      <w:pPr>
        <w:pStyle w:val="Normal"/>
        <w:spacing w:before="0" w:after="0"/>
        <w:rPr/>
      </w:pPr>
      <w:r>
        <w:rPr>
          <w:rFonts w:ascii="Consolas" w:hAnsi="Consolas"/>
          <w:sz w:val="18"/>
        </w:rPr>
        <w:t xml:space="preserve">    </w:t>
      </w:r>
      <w:r>
        <w:rPr>
          <w:rFonts w:ascii="Consolas" w:hAnsi="Consolas"/>
          <w:sz w:val="18"/>
        </w:rPr>
        <w:t>id : INTEGER (PK)</w:t>
      </w:r>
    </w:p>
    <w:p>
      <w:pPr>
        <w:pStyle w:val="Normal"/>
        <w:spacing w:before="0" w:after="0"/>
        <w:rPr/>
      </w:pPr>
      <w:r>
        <w:rPr>
          <w:rFonts w:ascii="Consolas" w:hAnsi="Consolas"/>
          <w:sz w:val="18"/>
        </w:rPr>
        <w:t xml:space="preserve">    </w:t>
      </w:r>
      <w:r>
        <w:rPr>
          <w:rFonts w:ascii="Consolas" w:hAnsi="Consolas"/>
          <w:sz w:val="18"/>
        </w:rPr>
        <w:t>exchange_id : INTEGER (FK → exchanges.id)</w:t>
      </w:r>
    </w:p>
    <w:p>
      <w:pPr>
        <w:pStyle w:val="Normal"/>
        <w:spacing w:before="0" w:after="0"/>
        <w:rPr/>
      </w:pPr>
      <w:r>
        <w:rPr>
          <w:rFonts w:ascii="Consolas" w:hAnsi="Consolas"/>
          <w:sz w:val="18"/>
        </w:rPr>
        <w:t xml:space="preserve">    </w:t>
      </w:r>
      <w:r>
        <w:rPr>
          <w:rFonts w:ascii="Consolas" w:hAnsi="Consolas"/>
          <w:sz w:val="18"/>
        </w:rPr>
        <w:t>trading_pair_id : INTEGER (FK → trading_pairs.id)</w:t>
      </w:r>
    </w:p>
    <w:p>
      <w:pPr>
        <w:pStyle w:val="Normal"/>
        <w:spacing w:before="0" w:after="0"/>
        <w:rPr/>
      </w:pPr>
      <w:r>
        <w:rPr>
          <w:rFonts w:ascii="Consolas" w:hAnsi="Consolas"/>
          <w:sz w:val="18"/>
        </w:rPr>
        <w:t xml:space="preserve">    </w:t>
      </w:r>
      <w:r>
        <w:rPr>
          <w:rFonts w:ascii="Consolas" w:hAnsi="Consolas"/>
          <w:sz w:val="18"/>
        </w:rPr>
        <w:t>timeframe : VARCHAR (NOT NULL)</w:t>
      </w:r>
    </w:p>
    <w:p>
      <w:pPr>
        <w:pStyle w:val="Normal"/>
        <w:spacing w:before="0" w:after="0"/>
        <w:rPr/>
      </w:pPr>
      <w:r>
        <w:rPr>
          <w:rFonts w:ascii="Consolas" w:hAnsi="Consolas"/>
          <w:sz w:val="18"/>
        </w:rPr>
        <w:t xml:space="preserve">    </w:t>
      </w:r>
      <w:r>
        <w:rPr>
          <w:rFonts w:ascii="Consolas" w:hAnsi="Consolas"/>
          <w:sz w:val="18"/>
        </w:rPr>
        <w:t>start_date : DATETIME</w:t>
      </w:r>
    </w:p>
    <w:p>
      <w:pPr>
        <w:pStyle w:val="Normal"/>
        <w:spacing w:before="0" w:after="0"/>
        <w:rPr/>
      </w:pPr>
      <w:r>
        <w:rPr>
          <w:rFonts w:ascii="Consolas" w:hAnsi="Consolas"/>
          <w:sz w:val="18"/>
        </w:rPr>
        <w:t xml:space="preserve">    </w:t>
      </w:r>
      <w:r>
        <w:rPr>
          <w:rFonts w:ascii="Consolas" w:hAnsi="Consolas"/>
          <w:sz w:val="18"/>
        </w:rPr>
        <w:t>end_date : DATETIME</w:t>
      </w:r>
    </w:p>
    <w:p>
      <w:pPr>
        <w:pStyle w:val="Normal"/>
        <w:spacing w:before="0" w:after="0"/>
        <w:rPr/>
      </w:pPr>
      <w:r>
        <w:rPr>
          <w:rFonts w:ascii="Consolas" w:hAnsi="Consolas"/>
          <w:sz w:val="18"/>
        </w:rPr>
        <w:t xml:space="preserve">    </w:t>
      </w:r>
      <w:r>
        <w:rPr>
          <w:rFonts w:ascii="Consolas" w:hAnsi="Consolas"/>
          <w:sz w:val="18"/>
        </w:rPr>
        <w:t>file_url : VARCHAR (NOT NULL)</w:t>
      </w:r>
    </w:p>
    <w:p>
      <w:pPr>
        <w:pStyle w:val="Normal"/>
        <w:rPr/>
      </w:pPr>
      <w:r>
        <w:rPr/>
      </w:r>
    </w:p>
    <w:p>
      <w:pPr>
        <w:pStyle w:val="Normal"/>
        <w:rPr/>
      </w:pPr>
      <w:r>
        <w:rPr>
          <w:b/>
          <w:sz w:val="20"/>
        </w:rPr>
        <w:t>csv_historical_data</w:t>
      </w:r>
    </w:p>
    <w:p>
      <w:pPr>
        <w:pStyle w:val="Normal"/>
        <w:spacing w:before="0" w:after="0"/>
        <w:rPr/>
      </w:pPr>
      <w:r>
        <w:rPr>
          <w:rFonts w:ascii="Consolas" w:hAnsi="Consolas"/>
          <w:sz w:val="18"/>
        </w:rPr>
        <w:t xml:space="preserve">    </w:t>
      </w:r>
      <w:r>
        <w:rPr>
          <w:rFonts w:ascii="Consolas" w:hAnsi="Consolas"/>
          <w:sz w:val="18"/>
        </w:rPr>
        <w:t>id : INTEGER (PK)</w:t>
      </w:r>
    </w:p>
    <w:p>
      <w:pPr>
        <w:pStyle w:val="Normal"/>
        <w:spacing w:before="0" w:after="0"/>
        <w:rPr/>
      </w:pPr>
      <w:r>
        <w:rPr>
          <w:rFonts w:ascii="Consolas" w:hAnsi="Consolas"/>
          <w:sz w:val="18"/>
        </w:rPr>
        <w:t xml:space="preserve">    </w:t>
      </w:r>
      <w:r>
        <w:rPr>
          <w:rFonts w:ascii="Consolas" w:hAnsi="Consolas"/>
          <w:sz w:val="18"/>
        </w:rPr>
        <w:t>csv_file_id : INTEGER (FK → cryptocurrency_csv.id)</w:t>
      </w:r>
    </w:p>
    <w:p>
      <w:pPr>
        <w:pStyle w:val="Normal"/>
        <w:spacing w:before="0" w:after="0"/>
        <w:rPr/>
      </w:pPr>
      <w:r>
        <w:rPr>
          <w:rFonts w:ascii="Consolas" w:hAnsi="Consolas"/>
          <w:sz w:val="18"/>
        </w:rPr>
        <w:t xml:space="preserve">    </w:t>
      </w:r>
      <w:r>
        <w:rPr>
          <w:rFonts w:ascii="Consolas" w:hAnsi="Consolas"/>
          <w:sz w:val="18"/>
        </w:rPr>
        <w:t>date : DATETIME</w:t>
      </w:r>
    </w:p>
    <w:p>
      <w:pPr>
        <w:pStyle w:val="Normal"/>
        <w:spacing w:before="0" w:after="0"/>
        <w:rPr/>
      </w:pPr>
      <w:r>
        <w:rPr>
          <w:rFonts w:ascii="Consolas" w:hAnsi="Consolas"/>
          <w:sz w:val="18"/>
        </w:rPr>
        <w:t xml:space="preserve">    </w:t>
      </w:r>
      <w:r>
        <w:rPr>
          <w:rFonts w:ascii="Consolas" w:hAnsi="Consolas"/>
          <w:sz w:val="18"/>
        </w:rPr>
        <w:t>open : FLOAT</w:t>
      </w:r>
    </w:p>
    <w:p>
      <w:pPr>
        <w:pStyle w:val="Normal"/>
        <w:spacing w:before="0" w:after="0"/>
        <w:rPr/>
      </w:pPr>
      <w:r>
        <w:rPr>
          <w:rFonts w:ascii="Consolas" w:hAnsi="Consolas"/>
          <w:sz w:val="18"/>
        </w:rPr>
        <w:t xml:space="preserve">    </w:t>
      </w:r>
      <w:r>
        <w:rPr>
          <w:rFonts w:ascii="Consolas" w:hAnsi="Consolas"/>
          <w:sz w:val="18"/>
        </w:rPr>
        <w:t>high : FLOAT</w:t>
      </w:r>
    </w:p>
    <w:p>
      <w:pPr>
        <w:pStyle w:val="Normal"/>
        <w:spacing w:before="0" w:after="0"/>
        <w:rPr/>
      </w:pPr>
      <w:r>
        <w:rPr>
          <w:rFonts w:ascii="Consolas" w:hAnsi="Consolas"/>
          <w:sz w:val="18"/>
        </w:rPr>
        <w:t xml:space="preserve">    </w:t>
      </w:r>
      <w:r>
        <w:rPr>
          <w:rFonts w:ascii="Consolas" w:hAnsi="Consolas"/>
          <w:sz w:val="18"/>
        </w:rPr>
        <w:t>low : FLOAT</w:t>
      </w:r>
    </w:p>
    <w:p>
      <w:pPr>
        <w:pStyle w:val="Normal"/>
        <w:spacing w:before="0" w:after="0"/>
        <w:rPr/>
      </w:pPr>
      <w:r>
        <w:rPr>
          <w:rFonts w:ascii="Consolas" w:hAnsi="Consolas"/>
          <w:sz w:val="18"/>
        </w:rPr>
        <w:t xml:space="preserve">    </w:t>
      </w:r>
      <w:r>
        <w:rPr>
          <w:rFonts w:ascii="Consolas" w:hAnsi="Consolas"/>
          <w:sz w:val="18"/>
        </w:rPr>
        <w:t>close : FLOAT</w:t>
      </w:r>
    </w:p>
    <w:p>
      <w:pPr>
        <w:pStyle w:val="Normal"/>
        <w:spacing w:before="0" w:after="0"/>
        <w:rPr/>
      </w:pPr>
      <w:r>
        <w:rPr>
          <w:rFonts w:ascii="Consolas" w:hAnsi="Consolas"/>
          <w:sz w:val="18"/>
        </w:rPr>
        <w:t xml:space="preserve">    </w:t>
      </w:r>
      <w:r>
        <w:rPr>
          <w:rFonts w:ascii="Consolas" w:hAnsi="Consolas"/>
          <w:sz w:val="18"/>
        </w:rPr>
        <w:t>volume_quote : FLOAT</w:t>
      </w:r>
    </w:p>
    <w:p>
      <w:pPr>
        <w:pStyle w:val="Normal"/>
        <w:rPr/>
      </w:pPr>
      <w:r>
        <w:rPr/>
      </w:r>
    </w:p>
    <w:p>
      <w:pPr>
        <w:pStyle w:val="Normal"/>
        <w:rPr/>
      </w:pPr>
      <w:r>
        <w:rPr>
          <w:b/>
          <w:sz w:val="20"/>
        </w:rPr>
        <w:t>ohlcv_hourly / ohlcv_daily</w:t>
      </w:r>
    </w:p>
    <w:p>
      <w:pPr>
        <w:pStyle w:val="Normal"/>
        <w:spacing w:before="0" w:after="0"/>
        <w:rPr/>
      </w:pPr>
      <w:r>
        <w:rPr>
          <w:rFonts w:ascii="Consolas" w:hAnsi="Consolas"/>
          <w:sz w:val="18"/>
        </w:rPr>
        <w:t xml:space="preserve">    </w:t>
      </w:r>
      <w:r>
        <w:rPr>
          <w:rFonts w:ascii="Consolas" w:hAnsi="Consolas"/>
          <w:sz w:val="18"/>
        </w:rPr>
        <w:t>id : INTEGER (PK)</w:t>
      </w:r>
    </w:p>
    <w:p>
      <w:pPr>
        <w:pStyle w:val="Normal"/>
        <w:spacing w:before="0" w:after="0"/>
        <w:rPr/>
      </w:pPr>
      <w:r>
        <w:rPr>
          <w:rFonts w:ascii="Consolas" w:hAnsi="Consolas"/>
          <w:sz w:val="18"/>
        </w:rPr>
        <w:t xml:space="preserve">    </w:t>
      </w:r>
      <w:r>
        <w:rPr>
          <w:rFonts w:ascii="Consolas" w:hAnsi="Consolas"/>
          <w:sz w:val="18"/>
        </w:rPr>
        <w:t>trading_pair_id : INTEGER (FK → trading_pairs.id)</w:t>
      </w:r>
    </w:p>
    <w:p>
      <w:pPr>
        <w:pStyle w:val="Normal"/>
        <w:spacing w:before="0" w:after="0"/>
        <w:rPr/>
      </w:pPr>
      <w:r>
        <w:rPr>
          <w:rFonts w:ascii="Consolas" w:hAnsi="Consolas"/>
          <w:sz w:val="18"/>
        </w:rPr>
        <w:t xml:space="preserve">    </w:t>
      </w:r>
      <w:r>
        <w:rPr>
          <w:rFonts w:ascii="Consolas" w:hAnsi="Consolas"/>
          <w:sz w:val="18"/>
        </w:rPr>
        <w:t>date : DATETIME</w:t>
      </w:r>
    </w:p>
    <w:p>
      <w:pPr>
        <w:pStyle w:val="Normal"/>
        <w:spacing w:before="0" w:after="0"/>
        <w:rPr/>
      </w:pPr>
      <w:r>
        <w:rPr>
          <w:rFonts w:ascii="Consolas" w:hAnsi="Consolas"/>
          <w:sz w:val="18"/>
        </w:rPr>
        <w:t xml:space="preserve">    </w:t>
      </w:r>
      <w:r>
        <w:rPr>
          <w:rFonts w:ascii="Consolas" w:hAnsi="Consolas"/>
          <w:sz w:val="18"/>
        </w:rPr>
        <w:t>open : FLOAT</w:t>
      </w:r>
    </w:p>
    <w:p>
      <w:pPr>
        <w:pStyle w:val="Normal"/>
        <w:spacing w:before="0" w:after="0"/>
        <w:rPr/>
      </w:pPr>
      <w:r>
        <w:rPr>
          <w:rFonts w:ascii="Consolas" w:hAnsi="Consolas"/>
          <w:sz w:val="18"/>
        </w:rPr>
        <w:t xml:space="preserve">    </w:t>
      </w:r>
      <w:r>
        <w:rPr>
          <w:rFonts w:ascii="Consolas" w:hAnsi="Consolas"/>
          <w:sz w:val="18"/>
        </w:rPr>
        <w:t>high : FLOAT</w:t>
      </w:r>
    </w:p>
    <w:p>
      <w:pPr>
        <w:pStyle w:val="Normal"/>
        <w:spacing w:before="0" w:after="0"/>
        <w:rPr/>
      </w:pPr>
      <w:r>
        <w:rPr>
          <w:rFonts w:ascii="Consolas" w:hAnsi="Consolas"/>
          <w:sz w:val="18"/>
        </w:rPr>
        <w:t xml:space="preserve">    </w:t>
      </w:r>
      <w:r>
        <w:rPr>
          <w:rFonts w:ascii="Consolas" w:hAnsi="Consolas"/>
          <w:sz w:val="18"/>
        </w:rPr>
        <w:t>low : FLOAT</w:t>
      </w:r>
    </w:p>
    <w:p>
      <w:pPr>
        <w:pStyle w:val="Normal"/>
        <w:spacing w:before="0" w:after="0"/>
        <w:rPr/>
      </w:pPr>
      <w:r>
        <w:rPr>
          <w:rFonts w:ascii="Consolas" w:hAnsi="Consolas"/>
          <w:sz w:val="18"/>
        </w:rPr>
        <w:t xml:space="preserve">    </w:t>
      </w:r>
      <w:r>
        <w:rPr>
          <w:rFonts w:ascii="Consolas" w:hAnsi="Consolas"/>
          <w:sz w:val="18"/>
        </w:rPr>
        <w:t>close : FLOAT</w:t>
      </w:r>
    </w:p>
    <w:p>
      <w:pPr>
        <w:pStyle w:val="Normal"/>
        <w:spacing w:before="0" w:after="0"/>
        <w:rPr/>
      </w:pPr>
      <w:r>
        <w:rPr>
          <w:rFonts w:ascii="Consolas" w:hAnsi="Consolas"/>
          <w:sz w:val="18"/>
        </w:rPr>
        <w:t xml:space="preserve">    </w:t>
      </w:r>
      <w:r>
        <w:rPr>
          <w:rFonts w:ascii="Consolas" w:hAnsi="Consolas"/>
          <w:sz w:val="18"/>
        </w:rPr>
        <w:t>volume_quote : FLOAT</w:t>
      </w:r>
    </w:p>
    <w:p>
      <w:pPr>
        <w:pStyle w:val="Normal"/>
        <w:rPr/>
      </w:pPr>
      <w:r>
        <w:rPr/>
      </w:r>
    </w:p>
    <w:p>
      <w:pPr>
        <w:pStyle w:val="Normal"/>
        <w:rPr/>
      </w:pPr>
      <w:r>
        <w:rPr>
          <w:b/>
          <w:sz w:val="20"/>
        </w:rPr>
        <w:t>predictions_hourly / predictions_daily</w:t>
      </w:r>
    </w:p>
    <w:p>
      <w:pPr>
        <w:pStyle w:val="Normal"/>
        <w:spacing w:before="0" w:after="0"/>
        <w:rPr/>
      </w:pPr>
      <w:r>
        <w:rPr>
          <w:rFonts w:ascii="Consolas" w:hAnsi="Consolas"/>
          <w:sz w:val="18"/>
        </w:rPr>
        <w:t xml:space="preserve">    </w:t>
      </w:r>
      <w:r>
        <w:rPr>
          <w:rFonts w:ascii="Consolas" w:hAnsi="Consolas"/>
          <w:sz w:val="18"/>
        </w:rPr>
        <w:t>id : INTEGER (PK)</w:t>
      </w:r>
    </w:p>
    <w:p>
      <w:pPr>
        <w:pStyle w:val="Normal"/>
        <w:spacing w:before="0" w:after="0"/>
        <w:rPr/>
      </w:pPr>
      <w:r>
        <w:rPr>
          <w:rFonts w:ascii="Consolas" w:hAnsi="Consolas"/>
          <w:sz w:val="18"/>
        </w:rPr>
        <w:t xml:space="preserve">    </w:t>
      </w:r>
      <w:r>
        <w:rPr>
          <w:rFonts w:ascii="Consolas" w:hAnsi="Consolas"/>
          <w:sz w:val="18"/>
        </w:rPr>
        <w:t>trading_pair_id : INTEGER (FK → trading_pairs.id)</w:t>
      </w:r>
    </w:p>
    <w:p>
      <w:pPr>
        <w:pStyle w:val="Normal"/>
        <w:spacing w:before="0" w:after="0"/>
        <w:rPr/>
      </w:pPr>
      <w:r>
        <w:rPr>
          <w:rFonts w:ascii="Consolas" w:hAnsi="Consolas"/>
          <w:sz w:val="18"/>
        </w:rPr>
        <w:t xml:space="preserve">    </w:t>
      </w:r>
      <w:r>
        <w:rPr>
          <w:rFonts w:ascii="Consolas" w:hAnsi="Consolas"/>
          <w:sz w:val="18"/>
        </w:rPr>
        <w:t>date : DATETIME</w:t>
      </w:r>
    </w:p>
    <w:p>
      <w:pPr>
        <w:pStyle w:val="Normal"/>
        <w:spacing w:before="0" w:after="0"/>
        <w:rPr/>
      </w:pPr>
      <w:r>
        <w:rPr>
          <w:rFonts w:ascii="Consolas" w:hAnsi="Consolas"/>
          <w:sz w:val="18"/>
        </w:rPr>
        <w:t xml:space="preserve">    </w:t>
      </w:r>
      <w:r>
        <w:rPr>
          <w:rFonts w:ascii="Consolas" w:hAnsi="Consolas"/>
          <w:sz w:val="18"/>
        </w:rPr>
        <w:t>predicted_class : INTEGER</w:t>
      </w:r>
    </w:p>
    <w:p>
      <w:pPr>
        <w:pStyle w:val="Normal"/>
        <w:spacing w:before="0" w:after="0"/>
        <w:rPr/>
      </w:pPr>
      <w:r>
        <w:rPr>
          <w:rFonts w:ascii="Consolas" w:hAnsi="Consolas"/>
          <w:sz w:val="18"/>
        </w:rPr>
        <w:t xml:space="preserve">    </w:t>
      </w:r>
      <w:r>
        <w:rPr>
          <w:rFonts w:ascii="Consolas" w:hAnsi="Consolas"/>
          <w:sz w:val="18"/>
        </w:rPr>
        <w:t>predicted_label : VARCHAR</w:t>
      </w:r>
    </w:p>
    <w:p>
      <w:pPr>
        <w:pStyle w:val="Normal"/>
        <w:spacing w:before="0" w:after="0"/>
        <w:rPr/>
      </w:pPr>
      <w:r>
        <w:rPr>
          <w:rFonts w:ascii="Consolas" w:hAnsi="Consolas"/>
          <w:sz w:val="18"/>
        </w:rPr>
        <w:t xml:space="preserve">    </w:t>
      </w:r>
      <w:r>
        <w:rPr>
          <w:rFonts w:ascii="Consolas" w:hAnsi="Consolas"/>
          <w:sz w:val="18"/>
        </w:rPr>
        <w:t>confidence : FLOAT</w:t>
      </w:r>
    </w:p>
    <w:p>
      <w:pPr>
        <w:pStyle w:val="Normal"/>
        <w:spacing w:before="0" w:after="0"/>
        <w:rPr/>
      </w:pPr>
      <w:r>
        <w:rPr>
          <w:rFonts w:ascii="Consolas" w:hAnsi="Consolas"/>
          <w:sz w:val="18"/>
        </w:rPr>
        <w:t xml:space="preserve">    </w:t>
      </w:r>
      <w:r>
        <w:rPr>
          <w:rFonts w:ascii="Consolas" w:hAnsi="Consolas"/>
          <w:sz w:val="18"/>
        </w:rPr>
        <w:t>model_name : VARCHAR</w:t>
      </w:r>
    </w:p>
    <w:p>
      <w:pPr>
        <w:pStyle w:val="Normal"/>
        <w:rPr/>
      </w:pPr>
      <w:r>
        <w:rPr/>
      </w:r>
    </w:p>
    <w:p>
      <w:pPr>
        <w:pStyle w:val="Normal"/>
        <w:rPr/>
      </w:pPr>
      <w:r>
        <w:rPr>
          <w:b/>
          <w:sz w:val="20"/>
        </w:rPr>
        <w:t>users</w:t>
      </w:r>
    </w:p>
    <w:p>
      <w:pPr>
        <w:pStyle w:val="Normal"/>
        <w:spacing w:before="0" w:after="0"/>
        <w:rPr/>
      </w:pPr>
      <w:r>
        <w:rPr>
          <w:rFonts w:ascii="Consolas" w:hAnsi="Consolas"/>
          <w:sz w:val="18"/>
        </w:rPr>
        <w:t xml:space="preserve">    </w:t>
      </w:r>
      <w:r>
        <w:rPr>
          <w:rFonts w:ascii="Consolas" w:hAnsi="Consolas"/>
          <w:sz w:val="18"/>
        </w:rPr>
        <w:t>id : INTEGER (PK)</w:t>
      </w:r>
    </w:p>
    <w:p>
      <w:pPr>
        <w:pStyle w:val="Normal"/>
        <w:spacing w:before="0" w:after="0"/>
        <w:rPr/>
      </w:pPr>
      <w:r>
        <w:rPr>
          <w:rFonts w:ascii="Consolas" w:hAnsi="Consolas"/>
          <w:sz w:val="18"/>
        </w:rPr>
        <w:t xml:space="preserve">    </w:t>
      </w:r>
      <w:r>
        <w:rPr>
          <w:rFonts w:ascii="Consolas" w:hAnsi="Consolas"/>
          <w:sz w:val="18"/>
        </w:rPr>
        <w:t>username : VARCHAR (UNIQUE, NOT NULL)</w:t>
      </w:r>
    </w:p>
    <w:p>
      <w:pPr>
        <w:pStyle w:val="Normal"/>
        <w:spacing w:before="0" w:after="0"/>
        <w:rPr/>
      </w:pPr>
      <w:r>
        <w:rPr>
          <w:rFonts w:ascii="Consolas" w:hAnsi="Consolas"/>
          <w:sz w:val="18"/>
        </w:rPr>
        <w:t xml:space="preserve">    </w:t>
      </w:r>
      <w:r>
        <w:rPr>
          <w:rFonts w:ascii="Consolas" w:hAnsi="Consolas"/>
          <w:sz w:val="18"/>
        </w:rPr>
        <w:t>password_hashed : VARCHAR (NOT NULL)</w:t>
      </w:r>
    </w:p>
    <w:p>
      <w:pPr>
        <w:pStyle w:val="Normal"/>
        <w:spacing w:before="0" w:after="0"/>
        <w:rPr/>
      </w:pPr>
      <w:r>
        <w:rPr>
          <w:rFonts w:ascii="Consolas" w:hAnsi="Consolas"/>
          <w:sz w:val="18"/>
        </w:rPr>
        <w:t xml:space="preserve">    </w:t>
      </w:r>
      <w:r>
        <w:rPr>
          <w:rFonts w:ascii="Consolas" w:hAnsi="Consolas"/>
          <w:sz w:val="18"/>
        </w:rPr>
        <w:t>status : VARCHAR (default: 'active')</w:t>
      </w:r>
    </w:p>
    <w:p>
      <w:pPr>
        <w:pStyle w:val="Normal"/>
        <w:spacing w:before="0" w:after="0"/>
        <w:rPr/>
      </w:pPr>
      <w:r>
        <w:rPr>
          <w:rFonts w:ascii="Consolas" w:hAnsi="Consolas"/>
          <w:sz w:val="18"/>
        </w:rPr>
        <w:t xml:space="preserve">    </w:t>
      </w:r>
      <w:r>
        <w:rPr>
          <w:rFonts w:ascii="Consolas" w:hAnsi="Consolas"/>
          <w:sz w:val="18"/>
        </w:rPr>
        <w:t>role : VARCHAR (default: 'user')</w:t>
      </w:r>
    </w:p>
    <w:p>
      <w:pPr>
        <w:pStyle w:val="Normal"/>
        <w:spacing w:before="0" w:after="0"/>
        <w:rPr>
          <w:rFonts w:ascii="Consolas" w:hAnsi="Consolas"/>
          <w:sz w:val="18"/>
        </w:rPr>
      </w:pPr>
      <w:r>
        <w:rPr>
          <w:rFonts w:ascii="Consolas" w:hAnsi="Consolas"/>
          <w:sz w:val="18"/>
        </w:rPr>
      </w:r>
    </w:p>
    <w:p>
      <w:pPr>
        <w:pStyle w:val="Normal"/>
        <w:spacing w:before="0" w:after="0"/>
        <w:rPr>
          <w:rFonts w:ascii="Consolas" w:hAnsi="Consolas"/>
          <w:sz w:val="18"/>
        </w:rPr>
      </w:pPr>
      <w:r>
        <w:rPr>
          <w:rFonts w:ascii="Consolas" w:hAnsi="Consolas"/>
          <w:sz w:val="1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352171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3521710"/>
                    </a:xfrm>
                    <a:prstGeom prst="rect">
                      <a:avLst/>
                    </a:prstGeom>
                  </pic:spPr>
                </pic:pic>
              </a:graphicData>
            </a:graphic>
          </wp:anchor>
        </w:drawing>
      </w:r>
    </w:p>
    <w:p>
      <w:pPr>
        <w:pStyle w:val="Normal"/>
        <w:rPr/>
      </w:pPr>
      <w:r>
        <w:rPr/>
        <w:drawing>
          <wp:anchor behindDoc="0" distT="0" distB="0" distL="0" distR="0" simplePos="0" locked="0" layoutInCell="0" allowOverlap="1" relativeHeight="4">
            <wp:simplePos x="0" y="0"/>
            <wp:positionH relativeFrom="column">
              <wp:posOffset>865505</wp:posOffset>
            </wp:positionH>
            <wp:positionV relativeFrom="paragraph">
              <wp:posOffset>635</wp:posOffset>
            </wp:positionV>
            <wp:extent cx="3895725" cy="255270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895725" cy="2552700"/>
                    </a:xfrm>
                    <a:prstGeom prst="rect">
                      <a:avLst/>
                    </a:prstGeom>
                  </pic:spPr>
                </pic:pic>
              </a:graphicData>
            </a:graphic>
          </wp:anchor>
        </w:drawing>
      </w:r>
    </w:p>
    <w:p>
      <w:pPr>
        <w:pStyle w:val="Normal"/>
        <w:rPr/>
      </w:pPr>
      <w:r>
        <w:rPr/>
      </w:r>
    </w:p>
    <w:p>
      <w:pPr>
        <w:pStyle w:val="Normal"/>
        <w:rPr/>
      </w:pPr>
      <w:r>
        <w:rPr/>
      </w:r>
    </w:p>
    <w:p>
      <w:pPr>
        <w:pStyle w:val="Heading2"/>
        <w:rPr/>
      </w:pPr>
      <w:r>
        <w:rPr/>
      </w:r>
    </w:p>
    <w:p>
      <w:pPr>
        <w:pStyle w:val="Heading2"/>
        <w:rPr/>
      </w:pPr>
      <w:r>
        <w:rPr/>
      </w:r>
    </w:p>
    <w:p>
      <w:pPr>
        <w:pStyle w:val="Heading2"/>
        <w:rPr/>
      </w:pPr>
      <w:r>
        <w:rPr/>
        <w:t>Annexe C — Tableau complet des endpoints API</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Méthode</w:t>
            </w:r>
          </w:p>
        </w:tc>
        <w:tc>
          <w:tcPr>
            <w:tcW w:w="216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Endpoint</w:t>
            </w:r>
          </w:p>
        </w:tc>
        <w:tc>
          <w:tcPr>
            <w:tcW w:w="216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Description</w:t>
            </w:r>
          </w:p>
        </w:tc>
        <w:tc>
          <w:tcPr>
            <w:tcW w:w="2159"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Auth</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POST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/api/v1/authentification/login</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Obtenir un token JWT</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Non</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POST</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/api/v1/authentification/register</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Créer un compte utilisateur</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Non</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/api/v1/authentification/me</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Profil de l'utilisateur connecté</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PUT</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/api/v1/authentification/password</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Modifier son mot de passe</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DELETE</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/api/v1/authentification/account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Supprimer son compte</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/api/v1/trading_pairs/all</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Paires par symbole de base</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/api/v1/trading_pairs/trading_pair_by_currency_symbols</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Paire par base/quote</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r>
      <w:tr>
        <w:trPr/>
        <w:tc>
          <w:tcPr>
            <w:tcW w:w="2160" w:type="dxa"/>
            <w:tcBorders/>
          </w:tcPr>
          <w:p>
            <w:pPr>
              <w:pStyle w:val="Normal"/>
              <w:spacing w:before="0" w:after="120"/>
              <w:rPr>
                <w:sz w:val="18"/>
                <w:szCs w:val="18"/>
              </w:rPr>
            </w:pPr>
            <w:r>
              <w:rPr>
                <w:sz w:val="18"/>
                <w:szCs w:val="18"/>
              </w:rPr>
              <w:t>GET</w:t>
            </w:r>
          </w:p>
        </w:tc>
        <w:tc>
          <w:tcPr>
            <w:tcW w:w="2160" w:type="dxa"/>
            <w:tcBorders/>
          </w:tcPr>
          <w:p>
            <w:pPr>
              <w:pStyle w:val="Normal"/>
              <w:spacing w:before="0" w:after="120"/>
              <w:rPr>
                <w:sz w:val="18"/>
                <w:szCs w:val="18"/>
              </w:rPr>
            </w:pPr>
            <w:r>
              <w:rPr>
                <w:sz w:val="18"/>
                <w:szCs w:val="18"/>
              </w:rPr>
              <w:t>/api/v1/currencies/all</w:t>
            </w:r>
          </w:p>
        </w:tc>
        <w:tc>
          <w:tcPr>
            <w:tcW w:w="2160" w:type="dxa"/>
            <w:tcBorders/>
          </w:tcPr>
          <w:p>
            <w:pPr>
              <w:pStyle w:val="Normal"/>
              <w:spacing w:before="0" w:after="120"/>
              <w:rPr>
                <w:sz w:val="18"/>
                <w:szCs w:val="18"/>
              </w:rPr>
            </w:pPr>
            <w:r>
              <w:rPr>
                <w:sz w:val="18"/>
                <w:szCs w:val="18"/>
              </w:rPr>
              <w:t>Liste des cryptomonnaies référencées</w:t>
            </w:r>
          </w:p>
        </w:tc>
        <w:tc>
          <w:tcPr>
            <w:tcW w:w="2159" w:type="dxa"/>
            <w:tcBorders/>
          </w:tcPr>
          <w:p>
            <w:pPr>
              <w:pStyle w:val="Normal"/>
              <w:spacing w:before="0" w:after="120"/>
              <w:rPr>
                <w:sz w:val="18"/>
                <w:szCs w:val="18"/>
              </w:rPr>
            </w:pPr>
            <w:r>
              <w:rPr>
                <w:sz w:val="18"/>
                <w:szCs w:val="18"/>
              </w:rPr>
              <w:t>JWT</w:t>
            </w:r>
          </w:p>
        </w:tc>
      </w:tr>
      <w:tr>
        <w:trPr/>
        <w:tc>
          <w:tcPr>
            <w:tcW w:w="2160" w:type="dxa"/>
            <w:tcBorders/>
          </w:tcPr>
          <w:p>
            <w:pPr>
              <w:pStyle w:val="Normal"/>
              <w:spacing w:before="0" w:after="120"/>
              <w:rPr>
                <w:sz w:val="18"/>
                <w:szCs w:val="18"/>
              </w:rPr>
            </w:pPr>
            <w:r>
              <w:rPr>
                <w:sz w:val="18"/>
                <w:szCs w:val="18"/>
              </w:rPr>
              <w:t>GET</w:t>
            </w:r>
          </w:p>
        </w:tc>
        <w:tc>
          <w:tcPr>
            <w:tcW w:w="2160" w:type="dxa"/>
            <w:tcBorders/>
          </w:tcPr>
          <w:p>
            <w:pPr>
              <w:pStyle w:val="Normal"/>
              <w:spacing w:before="0" w:after="120"/>
              <w:rPr>
                <w:sz w:val="18"/>
                <w:szCs w:val="18"/>
              </w:rPr>
            </w:pPr>
            <w:r>
              <w:rPr>
                <w:sz w:val="18"/>
                <w:szCs w:val="18"/>
              </w:rPr>
              <w:t>/api/v1/exchanges/all</w:t>
            </w:r>
          </w:p>
        </w:tc>
        <w:tc>
          <w:tcPr>
            <w:tcW w:w="2160" w:type="dxa"/>
            <w:tcBorders/>
          </w:tcPr>
          <w:p>
            <w:pPr>
              <w:pStyle w:val="Normal"/>
              <w:spacing w:before="0" w:after="120"/>
              <w:rPr>
                <w:sz w:val="18"/>
                <w:szCs w:val="18"/>
              </w:rPr>
            </w:pPr>
            <w:r>
              <w:rPr>
                <w:sz w:val="18"/>
                <w:szCs w:val="18"/>
              </w:rPr>
              <w:t>Liste des places de marché référencées</w:t>
            </w:r>
          </w:p>
        </w:tc>
        <w:tc>
          <w:tcPr>
            <w:tcW w:w="2159" w:type="dxa"/>
            <w:tcBorders/>
          </w:tcPr>
          <w:p>
            <w:pPr>
              <w:pStyle w:val="Normal"/>
              <w:spacing w:before="0" w:after="120"/>
              <w:rPr>
                <w:sz w:val="18"/>
                <w:szCs w:val="18"/>
              </w:rPr>
            </w:pPr>
            <w:r>
              <w:rPr>
                <w:sz w:val="18"/>
                <w:szCs w:val="18"/>
              </w:rPr>
              <w:t>JWT</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/api/v1/ohlcv/hourly_by_trading_pair_id</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OHLCV horaire</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/api/v1/ohlcv/daily_by_trading_pair_id</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OHLCV journalier</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/api/v1/predictions/hourly_by_trading_pair_id/{id}</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Prédictions horaires</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/api/v1/predictions/daily_by_trading_pair_id/{id}</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Prédictions journalières</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/api/v1/predictions/last_hourly_by_trading_pair_id/{id}</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Dernière prédiction horaire</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/api/v1/predictions/last_daily_by_trading_pair_id/{id}</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Dernière prédiction journalière</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POST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/api/v1/predictions/hourly</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Créer une prédiction horaire</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 + script</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POST</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/api/v1/predictions/daily</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Créer une prédiction journalière</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 + script</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PUT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/api/v1/predictions/hourly/{id}</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Modifier une prédiction horaire</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 + script</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PUT</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/api/v1/predictions/daily/{id}</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Modifier une prédiction journalière</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 + script</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DELETE</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/api/v1/predictions/hourly/{id}</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Supprimer une prédiction horaire</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 + script</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DELETE</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/api/v1/predictions/daily/{id}</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Supprimer une prédiction journalière</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 + script</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/health</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Healthcheck</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Non</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GET</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/metrics</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Métriques Prometheus</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Non</w:t>
            </w:r>
          </w:p>
        </w:tc>
      </w:tr>
    </w:tbl>
    <w:p>
      <w:pPr>
        <w:pStyle w:val="Heading2"/>
        <w:rPr/>
      </w:pPr>
      <w:r>
        <w:rPr/>
        <w:t>Schéma d'architecture technique</w:t>
      </w:r>
    </w:p>
    <w:p>
      <w:pPr>
        <w:pStyle w:val="Normal"/>
        <w:rPr/>
      </w:pPr>
      <w:r>
        <w:rPr/>
        <w:t>Le flux de données end-to-end du projet suit le schéma suivant :</w:t>
      </w:r>
    </w:p>
    <w:p>
      <w:pPr>
        <w:pStyle w:val="Normal"/>
        <w:spacing w:before="20" w:after="20"/>
        <w:rPr/>
      </w:pPr>
      <w:r>
        <w:rPr>
          <w:rFonts w:ascii="Consolas" w:hAnsi="Consolas"/>
          <w:sz w:val="20"/>
        </w:rPr>
        <w:t>Sources externes (Binance API, CoinMarketCap API, CryptoDownload CSV, CoinTelegraph Scrapy)</w:t>
      </w:r>
    </w:p>
    <w:p>
      <w:pPr>
        <w:pStyle w:val="Normal"/>
        <w:spacing w:before="20" w:after="20"/>
        <w:rPr/>
      </w:pPr>
      <w:r>
        <w:rPr>
          <w:rFonts w:ascii="Consolas" w:hAnsi="Consolas"/>
          <w:sz w:val="20"/>
        </w:rPr>
        <w:t xml:space="preserve">    ↓</w:t>
      </w:r>
    </w:p>
    <w:p>
      <w:pPr>
        <w:pStyle w:val="Normal"/>
        <w:spacing w:before="20" w:after="20"/>
        <w:rPr/>
      </w:pPr>
      <w:r>
        <w:rPr>
          <w:rFonts w:ascii="Consolas" w:hAnsi="Consolas"/>
          <w:sz w:val="20"/>
        </w:rPr>
        <w:t>C1_extraction — Scripts d'extraction Python</w:t>
      </w:r>
    </w:p>
    <w:p>
      <w:pPr>
        <w:pStyle w:val="Normal"/>
        <w:spacing w:before="20" w:after="20"/>
        <w:rPr/>
      </w:pPr>
      <w:r>
        <w:rPr>
          <w:rFonts w:ascii="Consolas" w:hAnsi="Consolas"/>
          <w:sz w:val="20"/>
        </w:rPr>
        <w:t xml:space="preserve">    ↓</w:t>
      </w:r>
    </w:p>
    <w:p>
      <w:pPr>
        <w:pStyle w:val="Normal"/>
        <w:spacing w:before="20" w:after="20"/>
        <w:rPr/>
      </w:pPr>
      <w:r>
        <w:rPr>
          <w:rFonts w:ascii="Consolas" w:hAnsi="Consolas"/>
          <w:sz w:val="20"/>
        </w:rPr>
        <w:t>C3_aggregate_ohlcv — Agrégation et nettoyage (pandas, numpy)</w:t>
      </w:r>
    </w:p>
    <w:p>
      <w:pPr>
        <w:pStyle w:val="Normal"/>
        <w:spacing w:before="20" w:after="20"/>
        <w:rPr/>
      </w:pPr>
      <w:r>
        <w:rPr>
          <w:rFonts w:ascii="Consolas" w:hAnsi="Consolas"/>
          <w:sz w:val="20"/>
        </w:rPr>
        <w:t xml:space="preserve">    ↓</w:t>
      </w:r>
    </w:p>
    <w:p>
      <w:pPr>
        <w:pStyle w:val="Normal"/>
        <w:spacing w:before="20" w:after="20"/>
        <w:rPr/>
      </w:pPr>
      <w:r>
        <w:rPr>
          <w:rFonts w:ascii="Consolas" w:hAnsi="Consolas"/>
          <w:sz w:val="20"/>
        </w:rPr>
        <w:t>C4_database — PostgreSQL 16 (SQLAlchemy ORM, 10 tables)</w:t>
      </w:r>
    </w:p>
    <w:p>
      <w:pPr>
        <w:pStyle w:val="Normal"/>
        <w:spacing w:before="20" w:after="20"/>
        <w:rPr/>
      </w:pPr>
      <w:r>
        <w:rPr>
          <w:rFonts w:ascii="Consolas" w:hAnsi="Consolas"/>
          <w:sz w:val="20"/>
        </w:rPr>
        <w:t xml:space="preserve">    ↓</w:t>
      </w:r>
    </w:p>
    <w:p>
      <w:pPr>
        <w:pStyle w:val="Normal"/>
        <w:spacing w:before="20" w:after="20"/>
        <w:rPr/>
      </w:pPr>
      <w:r>
        <w:rPr>
          <w:rFonts w:ascii="Consolas" w:hAnsi="Consolas"/>
          <w:sz w:val="20"/>
        </w:rPr>
        <w:t>C5_api — FastAPI REST API (JWT auth, CRUD, OpenAPI)</w:t>
      </w:r>
    </w:p>
    <w:p>
      <w:pPr>
        <w:pStyle w:val="Normal"/>
        <w:spacing w:before="20" w:after="20"/>
        <w:rPr/>
      </w:pPr>
      <w:r>
        <w:rPr>
          <w:rFonts w:ascii="Consolas" w:hAnsi="Consolas"/>
          <w:sz w:val="20"/>
        </w:rPr>
        <w:t xml:space="preserve">    ↓</w:t>
      </w:r>
    </w:p>
    <w:p>
      <w:pPr>
        <w:pStyle w:val="Normal"/>
        <w:spacing w:before="20" w:after="20"/>
        <w:rPr/>
      </w:pPr>
      <w:r>
        <w:rPr>
          <w:rFonts w:ascii="Consolas" w:hAnsi="Consolas"/>
          <w:sz w:val="20"/>
        </w:rPr>
        <w:t>Consommateurs : modèle ML (Bloc 3), application web (Bloc 4)</w:t>
      </w:r>
    </w:p>
    <w:p>
      <w:pPr>
        <w:pStyle w:val="Normal"/>
        <w:spacing w:before="20" w:after="20"/>
        <w:rPr>
          <w:rFonts w:ascii="Consolas" w:hAnsi="Consolas"/>
          <w:sz w:val="20"/>
        </w:rPr>
      </w:pPr>
      <w:r>
        <w:rPr>
          <w:rFonts w:ascii="Consolas" w:hAnsi="Consolas"/>
          <w:sz w:val="20"/>
        </w:rPr>
      </w:r>
    </w:p>
    <w:p>
      <w:pPr>
        <w:pStyle w:val="Normal"/>
        <w:spacing w:before="20" w:after="20"/>
        <w:rPr>
          <w:rFonts w:ascii="Consolas" w:hAnsi="Consolas"/>
          <w:sz w:val="20"/>
        </w:rPr>
      </w:pPr>
      <w:r>
        <w:rPr>
          <w:rFonts w:ascii="Consolas" w:hAnsi="Consolas"/>
          <w:sz w:val="20"/>
        </w:rPr>
      </w:r>
    </w:p>
    <w:p>
      <w:pPr>
        <w:pStyle w:val="Normal"/>
        <w:spacing w:before="20" w:after="20"/>
        <w:rPr>
          <w:rFonts w:ascii="Consolas" w:hAnsi="Consolas"/>
          <w:sz w:val="20"/>
        </w:rPr>
      </w:pPr>
      <w:r>
        <w:rPr>
          <w:rFonts w:ascii="Consolas" w:hAnsi="Consolas"/>
          <w:sz w:val="20"/>
        </w:rPr>
      </w:r>
    </w:p>
    <w:p>
      <w:pPr>
        <w:pStyle w:val="Normal"/>
        <w:spacing w:before="20" w:after="20"/>
        <w:rPr>
          <w:rFonts w:ascii="Consolas" w:hAnsi="Consolas"/>
          <w:sz w:val="20"/>
        </w:rPr>
      </w:pPr>
      <w:r>
        <w:rPr>
          <w:rFonts w:ascii="Consolas" w:hAnsi="Consolas"/>
          <w:sz w:val="20"/>
        </w:rPr>
      </w:r>
    </w:p>
    <w:p>
      <w:pPr>
        <w:pStyle w:val="Normal"/>
        <w:spacing w:before="20" w:after="20"/>
        <w:rPr>
          <w:rFonts w:ascii="Consolas" w:hAnsi="Consolas"/>
          <w:sz w:val="20"/>
        </w:rPr>
      </w:pPr>
      <w:r>
        <w:rPr>
          <w:rFonts w:ascii="Consolas" w:hAnsi="Consolas"/>
          <w:sz w:val="20"/>
        </w:rPr>
      </w:r>
    </w:p>
    <w:p>
      <w:pPr>
        <w:pStyle w:val="Heading2"/>
        <w:rPr/>
      </w:pPr>
      <w:r>
        <w:rPr/>
        <w:t>Annexe D — Extrait du registre RGPD</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Traitement</w:t>
            </w:r>
          </w:p>
        </w:tc>
        <w:tc>
          <w:tcPr>
            <w:tcW w:w="1439"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Données concernées</w:t>
            </w:r>
          </w:p>
        </w:tc>
        <w:tc>
          <w:tcPr>
            <w:tcW w:w="1441"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Finalité</w:t>
            </w:r>
          </w:p>
        </w:tc>
        <w:tc>
          <w:tcPr>
            <w:tcW w:w="144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Base légale</w:t>
            </w:r>
          </w:p>
        </w:tc>
        <w:tc>
          <w:tcPr>
            <w:tcW w:w="1439"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Durée de conservation</w:t>
            </w:r>
          </w:p>
        </w:tc>
        <w:tc>
          <w:tcPr>
            <w:tcW w:w="144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Mesures de sécurité</w:t>
            </w:r>
          </w:p>
        </w:tc>
      </w:tr>
      <w:tr>
        <w:trPr/>
        <w:tc>
          <w:tcPr>
            <w:tcW w:w="144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Gestion des comptes utilisateurs API</w:t>
            </w:r>
          </w:p>
        </w:tc>
        <w:tc>
          <w:tcPr>
            <w:tcW w:w="143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username, password_hashed, role, status</w:t>
            </w:r>
          </w:p>
        </w:tc>
        <w:tc>
          <w:tcPr>
            <w:tcW w:w="14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Authentification et autorisation d'accès à l'API</w:t>
            </w:r>
          </w:p>
        </w:tc>
        <w:tc>
          <w:tcPr>
            <w:tcW w:w="144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Intérêt légitime (sécurisation de l'accès)</w:t>
            </w:r>
          </w:p>
        </w:tc>
        <w:tc>
          <w:tcPr>
            <w:tcW w:w="143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Jusqu'à suppression du compte par l'utilisateur (DELETE /account)</w:t>
            </w:r>
          </w:p>
        </w:tc>
        <w:tc>
          <w:tcPr>
            <w:tcW w:w="144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Hashing bcrypt, JWT avec expiration 30 min</w:t>
            </w:r>
          </w:p>
        </w:tc>
      </w:tr>
      <w:tr>
        <w:trPr/>
        <w:tc>
          <w:tcPr>
            <w:tcW w:w="144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Collecte de données de marché</w:t>
            </w:r>
          </w:p>
        </w:tc>
        <w:tc>
          <w:tcPr>
            <w:tcW w:w="143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OHLCV, paires de trading, cours</w:t>
            </w:r>
          </w:p>
        </w:tc>
        <w:tc>
          <w:tcPr>
            <w:tcW w:w="1441"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Alimentation du modèle ML de classification</w:t>
            </w:r>
          </w:p>
        </w:tc>
        <w:tc>
          <w:tcPr>
            <w:tcW w:w="144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Intérêt légitime</w:t>
            </w:r>
          </w:p>
        </w:tc>
        <w:tc>
          <w:tcPr>
            <w:tcW w:w="143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Durée du projet</w:t>
            </w:r>
          </w:p>
        </w:tc>
        <w:tc>
          <w:tcPr>
            <w:tcW w:w="144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Données publiques, pas de données personnelles</w:t>
            </w:r>
          </w:p>
        </w:tc>
      </w:tr>
    </w:tbl>
    <w:p>
      <w:pPr>
        <w:pStyle w:val="Normal"/>
        <w:rPr/>
      </w:pPr>
      <w:r>
        <w:rPr/>
      </w:r>
    </w:p>
    <w:p>
      <w:pPr>
        <w:pStyle w:val="Normal"/>
        <w:rPr/>
      </w:pPr>
      <w:r>
        <w:rPr/>
        <w:t>Procédures de tri : deux procédures de suppression distinctes selon le système. Compte API Bloc1 (ce rapport) : libre-service, immédia</w:t>
      </w:r>
      <w:r>
        <w:rPr/>
        <w:t>t</w:t>
      </w:r>
      <w:r>
        <w:rPr/>
        <w:t>, l'endpoint DELETE /api/v1/authentification/account permet à chaque utilisateur authentifié de supprimer son compte sans intervention d'un administrateur. Compte application Django (Bloc 4) : procédure manuelle par l'administrateur, délai de 30 jours maximum. Les données de marché étant publiques et anonymes, aucune procédure de tri supplémentaire n'est requise pour ces données.</w:t>
      </w:r>
    </w:p>
    <w:p>
      <w:pPr>
        <w:pStyle w:val="Normal"/>
        <w:rPr/>
      </w:pPr>
      <w:r>
        <w:rPr/>
        <w:t>Fréquence des contrôles de conformité : revue des accès trimestrielle, vérification des durées de conservation semestrielle, audit des mesures de sécurité annuel, mise à jour du registre à chaque modification du système (détail complet : docs/rgpd_registre_traitements.md, section 3.6).</w:t>
      </w:r>
    </w:p>
    <w:p>
      <w:pPr>
        <w:pStyle w:val="Heading2"/>
        <w:rPr/>
      </w:pPr>
      <w:r>
        <w:rPr/>
        <w:t>Annexe E — Résultats des tests</w:t>
      </w:r>
    </w:p>
    <w:p>
      <w:pPr>
        <w:pStyle w:val="Normal"/>
        <w:rPr/>
      </w:pPr>
      <w:r>
        <w:rPr/>
        <w:t>Résultats de l'exécution : 54 tests passés avec succès (0 échec).</w:t>
      </w:r>
    </w:p>
    <w:p>
      <w:pPr>
        <w:pStyle w:val="Normal"/>
        <w:rPr/>
      </w:pPr>
      <w:r>
        <w:rPr/>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Fichier de test</w:t>
            </w:r>
          </w:p>
        </w:tc>
        <w:tc>
          <w:tcPr>
            <w:tcW w:w="216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Classe</w:t>
            </w:r>
          </w:p>
        </w:tc>
        <w:tc>
          <w:tcPr>
            <w:tcW w:w="216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Nb tests</w:t>
            </w:r>
          </w:p>
        </w:tc>
        <w:tc>
          <w:tcPr>
            <w:tcW w:w="2159"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Statut</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test_api_endpoints.py</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TestHealthAndRoot</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2</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test_api_endpoints.py</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TestTradingPairs</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3</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test_api_endpoints.py</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TestOHLCV</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3</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test_api_endpoints.py</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TestPredictions</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4</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test_api_endpoints.py</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TestPredictionsCRUD</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8</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test_auth.py</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TestLogin</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5</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test_auth.py</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TestUserProfile</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6</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test_auth.py</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TestAuthProtection</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5</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test_utils.py</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TestValidateDate</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6</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test_utils.py</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TestParseDate</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3</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test_utils.py</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TestTimestampConversions</w:t>
            </w:r>
          </w:p>
        </w:tc>
        <w:tc>
          <w:tcPr>
            <w:tcW w:w="21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3</w:t>
            </w:r>
          </w:p>
        </w:tc>
        <w:tc>
          <w:tcPr>
            <w:tcW w:w="215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test_utils.py</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TestRoundDatetime</w:t>
            </w:r>
          </w:p>
        </w:tc>
        <w:tc>
          <w:tcPr>
            <w:tcW w:w="216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3</w:t>
            </w:r>
          </w:p>
        </w:tc>
        <w:tc>
          <w:tcPr>
            <w:tcW w:w="215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PASSED</w:t>
            </w:r>
          </w:p>
        </w:tc>
      </w:tr>
      <w:tr>
        <w:trPr/>
        <w:tc>
          <w:tcPr>
            <w:tcW w:w="2160" w:type="dxa"/>
            <w:tcBorders/>
          </w:tcPr>
          <w:p>
            <w:pPr>
              <w:pStyle w:val="Normal"/>
              <w:spacing w:before="0" w:after="120"/>
              <w:rPr>
                <w:sz w:val="18"/>
                <w:szCs w:val="18"/>
              </w:rPr>
            </w:pPr>
            <w:r>
              <w:rPr>
                <w:sz w:val="18"/>
                <w:szCs w:val="18"/>
              </w:rPr>
              <w:t>test_api_endpoints.py</w:t>
            </w:r>
          </w:p>
        </w:tc>
        <w:tc>
          <w:tcPr>
            <w:tcW w:w="2160" w:type="dxa"/>
            <w:tcBorders/>
          </w:tcPr>
          <w:p>
            <w:pPr>
              <w:pStyle w:val="Normal"/>
              <w:spacing w:before="0" w:after="120"/>
              <w:rPr>
                <w:sz w:val="18"/>
                <w:szCs w:val="18"/>
              </w:rPr>
            </w:pPr>
            <w:r>
              <w:rPr>
                <w:sz w:val="18"/>
                <w:szCs w:val="18"/>
              </w:rPr>
              <w:t>TestReferenceData</w:t>
            </w:r>
          </w:p>
        </w:tc>
        <w:tc>
          <w:tcPr>
            <w:tcW w:w="2160" w:type="dxa"/>
            <w:tcBorders/>
          </w:tcPr>
          <w:p>
            <w:pPr>
              <w:pStyle w:val="Normal"/>
              <w:spacing w:before="0" w:after="120"/>
              <w:rPr>
                <w:sz w:val="18"/>
                <w:szCs w:val="18"/>
              </w:rPr>
            </w:pPr>
            <w:r>
              <w:rPr>
                <w:sz w:val="18"/>
                <w:szCs w:val="18"/>
              </w:rPr>
              <w:t>3</w:t>
            </w:r>
          </w:p>
        </w:tc>
        <w:tc>
          <w:tcPr>
            <w:tcW w:w="2159" w:type="dxa"/>
            <w:tcBorders/>
          </w:tcPr>
          <w:p>
            <w:pPr>
              <w:pStyle w:val="Normal"/>
              <w:spacing w:before="0" w:after="120"/>
              <w:rPr>
                <w:sz w:val="18"/>
                <w:szCs w:val="18"/>
              </w:rPr>
            </w:pPr>
            <w:r>
              <w:rPr>
                <w:sz w:val="18"/>
                <w:szCs w:val="18"/>
              </w:rPr>
              <w:t>PASSED</w:t>
            </w:r>
          </w:p>
        </w:tc>
      </w:tr>
    </w:tbl>
    <w:p>
      <w:pPr>
        <w:pStyle w:val="Normal"/>
        <w:rPr/>
      </w:pPr>
      <w:r>
        <w:rPr/>
      </w:r>
    </w:p>
    <w:p>
      <w:pPr>
        <w:pStyle w:val="Normal"/>
        <w:rPr/>
      </w:pPr>
      <w:r>
        <w:rPr/>
        <w:t>Couverture des modules API :</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Module</w:t>
            </w:r>
          </w:p>
        </w:tc>
        <w:tc>
          <w:tcPr>
            <w:tcW w:w="4319" w:type="dxa"/>
            <w:tcBorders/>
            <w:shd w:fill="2E74B5" w:val="clear"/>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Couverture</w:t>
            </w:r>
          </w:p>
        </w:tc>
      </w:tr>
      <w:tr>
        <w:trPr/>
        <w:tc>
          <w:tcPr>
            <w:tcW w:w="432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routes/login.py</w:t>
            </w:r>
          </w:p>
        </w:tc>
        <w:tc>
          <w:tcPr>
            <w:tcW w:w="431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100 %</w:t>
            </w:r>
          </w:p>
        </w:tc>
      </w:tr>
      <w:tr>
        <w:trPr/>
        <w:tc>
          <w:tcPr>
            <w:tcW w:w="432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routes/trading_pairs.py</w:t>
            </w:r>
          </w:p>
        </w:tc>
        <w:tc>
          <w:tcPr>
            <w:tcW w:w="431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100 %</w:t>
            </w:r>
          </w:p>
        </w:tc>
      </w:tr>
      <w:tr>
        <w:trPr/>
        <w:tc>
          <w:tcPr>
            <w:tcW w:w="4320" w:type="dxa"/>
            <w:tcBorders/>
          </w:tcPr>
          <w:p>
            <w:pPr>
              <w:pStyle w:val="Normal"/>
              <w:spacing w:before="0" w:after="120"/>
              <w:rPr>
                <w:sz w:val="18"/>
                <w:szCs w:val="18"/>
              </w:rPr>
            </w:pPr>
            <w:r>
              <w:rPr>
                <w:sz w:val="18"/>
                <w:szCs w:val="18"/>
              </w:rPr>
              <w:t>routes/currencies.py</w:t>
            </w:r>
          </w:p>
        </w:tc>
        <w:tc>
          <w:tcPr>
            <w:tcW w:w="4319" w:type="dxa"/>
            <w:tcBorders/>
          </w:tcPr>
          <w:p>
            <w:pPr>
              <w:pStyle w:val="Normal"/>
              <w:spacing w:before="0" w:after="120"/>
              <w:rPr>
                <w:sz w:val="18"/>
                <w:szCs w:val="18"/>
              </w:rPr>
            </w:pPr>
            <w:r>
              <w:rPr>
                <w:sz w:val="18"/>
                <w:szCs w:val="18"/>
              </w:rPr>
              <w:t>100 %</w:t>
            </w:r>
          </w:p>
        </w:tc>
      </w:tr>
      <w:tr>
        <w:trPr/>
        <w:tc>
          <w:tcPr>
            <w:tcW w:w="4320" w:type="dxa"/>
            <w:tcBorders/>
          </w:tcPr>
          <w:p>
            <w:pPr>
              <w:pStyle w:val="Normal"/>
              <w:spacing w:before="0" w:after="120"/>
              <w:rPr>
                <w:sz w:val="18"/>
                <w:szCs w:val="18"/>
              </w:rPr>
            </w:pPr>
            <w:r>
              <w:rPr>
                <w:sz w:val="18"/>
                <w:szCs w:val="18"/>
              </w:rPr>
              <w:t>routes/exchanges.py</w:t>
            </w:r>
          </w:p>
        </w:tc>
        <w:tc>
          <w:tcPr>
            <w:tcW w:w="4319" w:type="dxa"/>
            <w:tcBorders/>
          </w:tcPr>
          <w:p>
            <w:pPr>
              <w:pStyle w:val="Normal"/>
              <w:spacing w:before="0" w:after="120"/>
              <w:rPr>
                <w:sz w:val="18"/>
                <w:szCs w:val="18"/>
              </w:rPr>
            </w:pPr>
            <w:r>
              <w:rPr>
                <w:sz w:val="18"/>
                <w:szCs w:val="18"/>
              </w:rPr>
              <w:t>100 %</w:t>
            </w:r>
          </w:p>
        </w:tc>
      </w:tr>
      <w:tr>
        <w:trPr/>
        <w:tc>
          <w:tcPr>
            <w:tcW w:w="4320" w:type="dxa"/>
            <w:tcBorders/>
          </w:tcPr>
          <w:p>
            <w:pPr>
              <w:pStyle w:val="Normal"/>
              <w:widowControl/>
              <w:suppressAutoHyphens w:val="true"/>
              <w:spacing w:before="0" w:after="120"/>
              <w:jc w:val="left"/>
              <w:rPr>
                <w:sz w:val="18"/>
                <w:szCs w:val="18"/>
              </w:rPr>
            </w:pPr>
            <w:r>
              <w:rPr>
                <w:rFonts w:eastAsia="ＭＳ 明朝" w:cs=""/>
                <w:kern w:val="0"/>
                <w:sz w:val="18"/>
                <w:szCs w:val="18"/>
                <w:lang w:val="en-US" w:eastAsia="en-US" w:bidi="ar-SA"/>
              </w:rPr>
              <w:t>routes/ohlcv.py</w:t>
            </w:r>
          </w:p>
        </w:tc>
        <w:tc>
          <w:tcPr>
            <w:tcW w:w="4319" w:type="dxa"/>
            <w:tcBorders/>
          </w:tcPr>
          <w:p>
            <w:pPr>
              <w:pStyle w:val="Normal"/>
              <w:spacing w:before="0" w:after="120"/>
              <w:rPr>
                <w:sz w:val="18"/>
                <w:szCs w:val="18"/>
              </w:rPr>
            </w:pPr>
            <w:r>
              <w:rPr>
                <w:sz w:val="18"/>
                <w:szCs w:val="18"/>
              </w:rPr>
              <w:t>90 %</w:t>
            </w:r>
          </w:p>
        </w:tc>
      </w:tr>
      <w:tr>
        <w:trPr/>
        <w:tc>
          <w:tcPr>
            <w:tcW w:w="432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routes/predictions.py</w:t>
            </w:r>
          </w:p>
        </w:tc>
        <w:tc>
          <w:tcPr>
            <w:tcW w:w="431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89 %</w:t>
            </w:r>
          </w:p>
        </w:tc>
      </w:tr>
      <w:tr>
        <w:trPr/>
        <w:tc>
          <w:tcPr>
            <w:tcW w:w="432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utils/auth.py</w:t>
            </w:r>
          </w:p>
        </w:tc>
        <w:tc>
          <w:tcPr>
            <w:tcW w:w="431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95 %</w:t>
            </w:r>
          </w:p>
        </w:tc>
      </w:tr>
      <w:tr>
        <w:trPr/>
        <w:tc>
          <w:tcPr>
            <w:tcW w:w="4320"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utils/classes.py</w:t>
            </w:r>
          </w:p>
        </w:tc>
        <w:tc>
          <w:tcPr>
            <w:tcW w:w="4319" w:type="dxa"/>
            <w:tcBorders/>
            <w:shd w:fill="D9E2F3"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100 %</w:t>
            </w:r>
          </w:p>
        </w:tc>
      </w:tr>
      <w:tr>
        <w:trPr/>
        <w:tc>
          <w:tcPr>
            <w:tcW w:w="432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utils/functions.py</w:t>
            </w:r>
          </w:p>
        </w:tc>
        <w:tc>
          <w:tcPr>
            <w:tcW w:w="431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100 %</w:t>
            </w:r>
          </w:p>
        </w:tc>
      </w:tr>
      <w:tr>
        <w:trPr/>
        <w:tc>
          <w:tcPr>
            <w:tcW w:w="4320" w:type="dxa"/>
            <w:tcBorders/>
            <w:shd w:fill="D9E2F3" w:val="clear"/>
          </w:tcPr>
          <w:p>
            <w:pPr>
              <w:pStyle w:val="Normal"/>
              <w:widowControl/>
              <w:suppressAutoHyphens w:val="true"/>
              <w:bidi w:val="0"/>
              <w:spacing w:lineRule="auto" w:line="276" w:before="0" w:after="120"/>
              <w:jc w:val="left"/>
              <w:rPr/>
            </w:pPr>
            <w:r>
              <w:rPr>
                <w:sz w:val="18"/>
              </w:rPr>
              <w:t>utils/deps.py</w:t>
            </w:r>
          </w:p>
        </w:tc>
        <w:tc>
          <w:tcPr>
            <w:tcW w:w="4319" w:type="dxa"/>
            <w:tcBorders/>
            <w:shd w:fill="D9E2F3" w:val="clear"/>
          </w:tcPr>
          <w:p>
            <w:pPr>
              <w:pStyle w:val="Normal"/>
              <w:widowControl/>
              <w:suppressAutoHyphens w:val="true"/>
              <w:bidi w:val="0"/>
              <w:spacing w:lineRule="auto" w:line="276" w:before="0" w:after="120"/>
              <w:jc w:val="left"/>
              <w:rPr/>
            </w:pPr>
            <w:r>
              <w:rPr>
                <w:sz w:val="18"/>
              </w:rPr>
              <w:t>77 %</w:t>
            </w:r>
          </w:p>
        </w:tc>
      </w:tr>
    </w:tbl>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2E74B5"/>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2E74B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Textesource">
    <w:name w:val="Texte source"/>
    <w:qFormat/>
    <w:rPr>
      <w:rFonts w:ascii="Liberation Mono" w:hAnsi="Liberation Mono" w:eastAsia="Liberation Mono" w:cs="Liberation Mono"/>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Application>LibreOffice/24.2.7.2$Linux_X86_64 LibreOffice_project/420$Build-2</Application>
  <AppVersion>15.0000</AppVersion>
  <Pages>17</Pages>
  <Words>2642</Words>
  <Characters>16718</Characters>
  <CharactersWithSpaces>19123</CharactersWithSpaces>
  <Paragraphs>483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2026-09-03T16:07:53Z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