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Generar Reporte de Similitud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Generar Reporte de Similitud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profesor genera un reporte de similitud para evaluar la originalidad de los códigos entregados por los estudiantes y después visualizar los resultados detallados en PDF y si se quiere, descargarlo.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inicia sesión y seguidamente ingresa al curso deseado.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el apartado de “Actividades”.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pantalla de Actividades, en donde se puede ver la lista de actividades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la actividad deseada y le da click al botón “Revisar actividad”.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pantalla “Revisar actividad”, en donde está el listado de los estudiantes que enviaron su enlace y detalles.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el algoritmo que desea usar y hace click en el botón “Analizar”.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analiza todos los códigos y genera el reporte de similitud en PDF que contiene el nombre de nuestro sistema, el título, la fecha de creación y el reporte del análisis por cada estudiante representado en una tabla.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mensaje: “¡Listo! Todos los archivos han sido procesados correctamente” y debajo un botón “Aceptar”.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click en el botón “Aceptar”.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click en el ícono de PDF, que se encuentra en la parte superior derecha, para visualizar o descargar el reporte de similitud, según se desee.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 el caso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lnxbz9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</w:t>
        <w:tab/>
        <w:t xml:space="preserve">Flujo alternativo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ka2wkbv9hl9z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2.2.1. </w:t>
        <w:tab/>
        <w:t xml:space="preserve">No se selecciona algoritmo para analizar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dbd0upsa3suk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 del punto 5 del flujo básico.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no selecciona ningún algoritmo pero le da al botón “Analizar”.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un mensaje: “Lo sentimos! Por favor seleccione un algoritmo” y debajo un botón “Aceptar”.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click en “Aceptar”.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Continúa en el punto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lnxb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generar el reporte de similitud de todos los estudiantes.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ci93x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0" w:right="0" w:firstLine="0"/>
        <w:jc w:val="left"/>
        <w:rPr/>
      </w:pPr>
      <w:bookmarkStart w:colFirst="0" w:colLast="0" w:name="_heading=h.3whwml4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Conectividad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2bn6wsx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El sistema debe tener acceso a los algoritmos para generar el reporte de similitud.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y98a7cd34vsc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iniciado sesión correctamente con su cuenta de profesor.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7d6w4mgd8b6q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</w:t>
        <w:tab/>
        <w:t xml:space="preserve">Analisis de codigo de estudiantes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4p9szwdjo9ek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Debe haberse realizado el análisis de código de los estudiantes.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 Generado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49x2ik5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ab/>
        <w:t xml:space="preserve">El profesor puede visualizar y/o descargar un informe sobre la similitud del código..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  <w:t xml:space="preserve">Caso de Uso: Generar reporte de similitud</w:t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rrB3f6LROI+m01JI6YGwM7+5w==">CgMxLjAyCGguZ2pkZ3hzMgloLjMwajB6bGwyCWguMWZvYjl0ZTIJaC4zem55c2g3MgloLjJldDkycDAyCGgudHlqY3d0MgloLjNkeTZ2a20yCGgubG54Yno5Mg5oLmthMndrYnY5aGw5ejIOaC5kYmQwdXBzYTNzdWsyCGgubG54Yno5MgloLjM1bmt1bjIyCWguNDRzaW5pbzIJaC4xY2k5M3hiMgloLjN3aHdtbDQyCWguMmJuNndzeDIOaC55OThhN2NkMzR2c2MyDmguN2Q2dzRtZ2Q4YjZxMg5oLjRwOXN6d2RqbzllazIIaC5xc2g3MHEyCWguM2FzNHBvajIJaC4xcHhlendjMgloLjQ5eDJpazU4AHIhMWhZeDFSVUpFTExuanlHSjRFNTFEb1I0NjVyLW1Zc01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