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Caso de Uso: Registrar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36"/>
          <w:szCs w:val="36"/>
        </w:rPr>
        <w:sectPr>
          <w:headerReference r:id="rId7" w:type="default"/>
          <w:pgSz w:h="15840" w:w="12240" w:orient="portrait"/>
          <w:pgMar w:bottom="1440" w:top="1440" w:left="1440" w:right="1440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Caso de Uso: Registrar Usuario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Registrarse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ind w:left="720" w:hanging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Breve descripción del caso de uso</w:t>
      </w:r>
    </w:p>
    <w:p w:rsidR="00000000" w:rsidDel="00000000" w:rsidP="00000000" w:rsidRDefault="00000000" w:rsidRPr="00000000" w14:paraId="0000000A">
      <w:pPr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Este caso de uso permite a un invitado registrarse en el sistema web. El invitado puede registrarse como docente o estudiante. Durante el registro, se capturan datos como nombre, apellidos, correo electrónico, y el tipo de cuenta.</w:t>
      </w:r>
    </w:p>
    <w:p w:rsidR="00000000" w:rsidDel="00000000" w:rsidP="00000000" w:rsidRDefault="00000000" w:rsidRPr="00000000" w14:paraId="0000000B">
      <w:pPr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widowControl w:val="1"/>
        <w:numPr>
          <w:ilvl w:val="0"/>
          <w:numId w:val="1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Flujo de Eventos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Flujo Básico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576.0" w:type="dxa"/>
        <w:tblLayout w:type="fixed"/>
        <w:tblLook w:val="0000"/>
      </w:tblPr>
      <w:tblGrid>
        <w:gridCol w:w="675"/>
        <w:gridCol w:w="3705"/>
        <w:gridCol w:w="4395"/>
        <w:tblGridChange w:id="0">
          <w:tblGrid>
            <w:gridCol w:w="675"/>
            <w:gridCol w:w="370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ccede a la página de regist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s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olicita los siguientes datos: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Apellidos.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Electrónico.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(Docente 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i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ngresa los datos requeridos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resiona el botón “Registrarse”.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datos ingresados.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 la cuenta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Almacena la cuenta en la base de datos.</w:t>
            </w:r>
          </w:p>
        </w:tc>
      </w:tr>
    </w:tbl>
    <w:p w:rsidR="00000000" w:rsidDel="00000000" w:rsidP="00000000" w:rsidRDefault="00000000" w:rsidRPr="00000000" w14:paraId="0000002D">
      <w:pPr>
        <w:widowControl w:val="1"/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widowControl w:val="1"/>
        <w:numPr>
          <w:ilvl w:val="1"/>
          <w:numId w:val="1"/>
        </w:numPr>
        <w:spacing w:after="60" w:afterAutospacing="0"/>
        <w:ind w:left="72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2F">
      <w:pPr>
        <w:pStyle w:val="Heading4"/>
        <w:keepNext w:val="1"/>
        <w:widowControl w:val="1"/>
        <w:numPr>
          <w:ilvl w:val="2"/>
          <w:numId w:val="1"/>
        </w:numPr>
        <w:spacing w:after="60" w:before="60" w:beforeAutospacing="0" w:lineRule="auto"/>
        <w:jc w:val="left"/>
        <w:rPr>
          <w:u w:val="none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El correo ya existe en el sistema.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04.181748353942" w:type="dxa"/>
        <w:jc w:val="left"/>
        <w:tblInd w:w="564.0" w:type="dxa"/>
        <w:tblLayout w:type="fixed"/>
        <w:tblLook w:val="0000"/>
      </w:tblPr>
      <w:tblGrid>
        <w:gridCol w:w="750"/>
        <w:gridCol w:w="3701.454513363799"/>
        <w:gridCol w:w="4352.727234990144"/>
        <w:tblGridChange w:id="0">
          <w:tblGrid>
            <w:gridCol w:w="750"/>
            <w:gridCol w:w="3701.454513363799"/>
            <w:gridCol w:w="4352.7272349901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Continuando desde el paso 5 del flujo básico.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con el mensaje “El correo ya existe” y un botón “Continuar”.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Continuar.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in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gresa un correo diferente.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Continua en el paso 4 del flujo básico.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widowControl w:val="1"/>
        <w:numPr>
          <w:ilvl w:val="2"/>
          <w:numId w:val="1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Datos incorrectos o vacíos.</w:t>
      </w:r>
    </w:p>
    <w:p w:rsidR="00000000" w:rsidDel="00000000" w:rsidP="00000000" w:rsidRDefault="00000000" w:rsidRPr="00000000" w14:paraId="00000045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540.0" w:type="dxa"/>
        <w:tblLayout w:type="fixed"/>
        <w:tblLook w:val="0000"/>
      </w:tblPr>
      <w:tblGrid>
        <w:gridCol w:w="825"/>
        <w:gridCol w:w="3690"/>
        <w:gridCol w:w="4305"/>
        <w:tblGridChange w:id="0">
          <w:tblGrid>
            <w:gridCol w:w="825"/>
            <w:gridCol w:w="3690"/>
            <w:gridCol w:w="4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Continuando desde el paso 5 del flujo básico.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etecta campos incorrectos o vacíos.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con el mensaje “Datos incorrectos o vacíos” y un botón “Continuar”.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hace clic en el botón Continuar.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c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orrige los datos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flujo c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ontinua en el paso 4 del flujo básico.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Requisitos Especiales</w:t>
      </w:r>
    </w:p>
    <w:p w:rsidR="00000000" w:rsidDel="00000000" w:rsidP="00000000" w:rsidRDefault="00000000" w:rsidRPr="00000000" w14:paraId="0000005D">
      <w:pPr>
        <w:pStyle w:val="Heading2"/>
        <w:keepNext w:val="1"/>
        <w:widowControl w:val="1"/>
        <w:spacing w:after="60" w:before="120" w:lineRule="auto"/>
        <w:ind w:left="720" w:firstLine="0"/>
        <w:jc w:val="left"/>
        <w:rPr>
          <w:b w:val="0"/>
        </w:rPr>
      </w:pPr>
      <w:bookmarkStart w:colFirst="0" w:colLast="0" w:name="_heading=h.1t3h5sf" w:id="7"/>
      <w:bookmarkEnd w:id="7"/>
      <w:r w:rsidDel="00000000" w:rsidR="00000000" w:rsidRPr="00000000">
        <w:rPr>
          <w:b w:val="0"/>
          <w:rtl w:val="0"/>
        </w:rPr>
        <w:t xml:space="preserve">Sin requisitos especiales.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widowControl w:val="1"/>
        <w:numPr>
          <w:ilvl w:val="0"/>
          <w:numId w:val="1"/>
        </w:numPr>
        <w:ind w:left="72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Correo Electrónico único requerido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invitado no debe tener una cuenta registrada previamente con el correo ingresado.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widowControl w:val="1"/>
        <w:numPr>
          <w:ilvl w:val="0"/>
          <w:numId w:val="1"/>
        </w:numPr>
        <w:ind w:left="720" w:hanging="72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Postcondiciones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Cuenta Creada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invitado ahora tiene una cuenta creada.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Inicio de Sesión</w:t>
      </w:r>
    </w:p>
    <w:p w:rsidR="00000000" w:rsidDel="00000000" w:rsidP="00000000" w:rsidRDefault="00000000" w:rsidRPr="00000000" w14:paraId="00000069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puede iniciar sesión en la página web.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Symbo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8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9">
          <w:pPr>
            <w:jc w:val="center"/>
            <w:rPr/>
          </w:pPr>
          <w:r w:rsidDel="00000000" w:rsidR="00000000" w:rsidRPr="00000000">
            <w:rPr>
              <w:rFonts w:ascii="Symbol" w:cs="Symbol" w:eastAsia="Symbol" w:hAnsi="Symbol"/>
              <w:rtl w:val="0"/>
            </w:rPr>
            <w:t xml:space="preserve">©</w:t>
          </w: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/>
        <w:p w:rsidR="00000000" w:rsidDel="00000000" w:rsidP="00000000" w:rsidRDefault="00000000" w:rsidRPr="00000000" w14:paraId="0000007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3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4">
          <w:pPr>
            <w:rPr/>
          </w:pPr>
          <w:r w:rsidDel="00000000" w:rsidR="00000000" w:rsidRPr="00000000">
            <w:rPr>
              <w:rtl w:val="0"/>
            </w:rPr>
            <w:t xml:space="preserve">Caso de Uso: Registrar Usuario</w:t>
          </w:r>
        </w:p>
      </w:tc>
    </w:tr>
  </w:tbl>
  <w:p w:rsidR="00000000" w:rsidDel="00000000" w:rsidP="00000000" w:rsidRDefault="00000000" w:rsidRPr="00000000" w14:paraId="00000075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b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>
    <w:name w:val="Normal"/>
    <w:qFormat w:val="1"/>
    <w:pPr>
      <w:widowControl w:val="0"/>
      <w:suppressAutoHyphens w:val="1"/>
      <w:kinsoku w:val="1"/>
      <w:overflowPunct w:val="1"/>
      <w:autoSpaceDE w:val="1"/>
      <w:bidi w:val="0"/>
      <w:spacing w:after="0" w:before="0" w:line="240" w:lineRule="atLeast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  <w:numId w:val="1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  <w:rPr/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>
    <w:name w:val="Default Paragraph Font"/>
    <w:qFormat w:val="1"/>
    <w:rPr/>
  </w:style>
  <w:style w:type="character" w:styleId="PageNumber">
    <w:name w:val="Page Number"/>
    <w:basedOn w:val="DefaultParagraphFont"/>
    <w:rPr/>
  </w:style>
  <w:style w:type="character" w:styleId="FootnoteReference">
    <w:name w:val="Footnote Reference"/>
    <w:rPr>
      <w:sz w:val="20"/>
      <w:vertAlign w:val="superscript"/>
    </w:rPr>
  </w:style>
  <w:style w:type="character" w:styleId="FootnoteCharacters">
    <w:name w:val="Footnote Characters"/>
    <w:basedOn w:val="DefaultParagraphFont"/>
    <w:qFormat w:val="1"/>
    <w:rPr>
      <w:sz w:val="20"/>
      <w:vertAlign w:val="superscript"/>
    </w:rPr>
  </w:style>
  <w:style w:type="character" w:styleId="InternetLink">
    <w:name w:val="Internet Link"/>
    <w:basedOn w:val="DefaultParagraphFont"/>
    <w:qFormat w:val="1"/>
    <w:rPr>
      <w:color w:val="0000ff"/>
      <w:u w:val="single"/>
    </w:rPr>
  </w:style>
  <w:style w:type="character" w:styleId="Caracteresdenotafinal">
    <w:name w:val="Caracteres de nota final"/>
    <w:qFormat w:val="1"/>
    <w:rPr/>
  </w:style>
  <w:style w:type="character" w:styleId="EndnoteReference">
    <w:name w:val="Endnote Reference"/>
    <w:rPr>
      <w:vertAlign w:val="superscript"/>
    </w:rPr>
  </w:style>
  <w:style w:type="character" w:styleId="Bolos">
    <w:name w:val="Bolos"/>
    <w:qFormat w:val="1"/>
    <w:rPr>
      <w:rFonts w:ascii="OpenSymbol" w:cs="OpenSymbol" w:eastAsia="OpenSymbol" w:hAnsi="OpenSymbol"/>
    </w:rPr>
  </w:style>
  <w:style w:type="character" w:styleId="Smbolosdenumeracin">
    <w:name w:val="Símbolos de numeración"/>
    <w:qFormat w:val="1"/>
    <w:rPr/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keepLines w:val="1"/>
      <w:spacing w:after="120" w:before="0"/>
      <w:ind w:left="7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Paragraph2">
    <w:name w:val="Paragraph2"/>
    <w:basedOn w:val="Normal"/>
    <w:qFormat w:val="1"/>
    <w:pPr>
      <w:spacing w:after="0"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 w:before="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qFormat w:val="1"/>
    <w:pPr>
      <w:ind w:left="900" w:hanging="900"/>
    </w:pPr>
    <w:rPr/>
  </w:style>
  <w:style w:type="paragraph" w:styleId="TOC1">
    <w:name w:val="TOC 1"/>
    <w:basedOn w:val="Normal"/>
    <w:next w:val="Normal"/>
    <w:pPr>
      <w:tabs>
        <w:tab w:val="clear" w:pos="720"/>
        <w:tab w:val="right" w:leader="none" w:pos="9360"/>
      </w:tabs>
      <w:spacing w:after="60" w:before="240"/>
      <w:ind w:right="720"/>
    </w:pPr>
    <w:rPr/>
  </w:style>
  <w:style w:type="paragraph" w:styleId="TOC2">
    <w:name w:val="TOC 2"/>
    <w:basedOn w:val="Normal"/>
    <w:next w:val="Normal"/>
    <w:pPr>
      <w:tabs>
        <w:tab w:val="clear" w:pos="720"/>
        <w:tab w:val="right" w:leader="none" w:pos="9360"/>
      </w:tabs>
      <w:ind w:left="432" w:right="720"/>
    </w:pPr>
    <w:rPr/>
  </w:style>
  <w:style w:type="paragraph" w:styleId="TOC3">
    <w:name w:val="TOC 3"/>
    <w:basedOn w:val="Normal"/>
    <w:next w:val="Normal"/>
    <w:pPr>
      <w:tabs>
        <w:tab w:val="clear" w:pos="720"/>
        <w:tab w:val="left" w:leader="none" w:pos="1440"/>
        <w:tab w:val="right" w:leader="none" w:pos="9360"/>
      </w:tabs>
      <w:ind w:left="864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Paragraph3">
    <w:name w:val="Paragraph3"/>
    <w:basedOn w:val="Normal"/>
    <w:qFormat w:val="1"/>
    <w:pPr>
      <w:spacing w:after="0" w:before="80" w:line="240" w:lineRule="auto"/>
      <w:ind w:left="1530"/>
      <w:jc w:val="both"/>
    </w:pPr>
    <w:rPr/>
  </w:style>
  <w:style w:type="paragraph" w:styleId="Paragraph4">
    <w:name w:val="Paragraph4"/>
    <w:basedOn w:val="Normal"/>
    <w:qFormat w:val="1"/>
    <w:pPr>
      <w:spacing w:after="0" w:before="80" w:line="240" w:lineRule="auto"/>
      <w:ind w:left="2250"/>
      <w:jc w:val="both"/>
    </w:pPr>
    <w:rPr/>
  </w:style>
  <w:style w:type="paragraph" w:styleId="Tabletext">
    <w:name w:val="Tabletext"/>
    <w:basedOn w:val="Normal"/>
    <w:qFormat w:val="1"/>
    <w:pPr>
      <w:keepLines w:val="1"/>
      <w:spacing w:after="120" w:before="0"/>
    </w:pPr>
    <w:rPr/>
  </w:style>
  <w:style w:type="paragraph" w:styleId="TOC4">
    <w:name w:val="TOC 4"/>
    <w:basedOn w:val="Normal"/>
    <w:next w:val="Normal"/>
    <w:pPr>
      <w:ind w:left="600"/>
    </w:pPr>
    <w:rPr/>
  </w:style>
  <w:style w:type="paragraph" w:styleId="TOC5">
    <w:name w:val="TOC 5"/>
    <w:basedOn w:val="Normal"/>
    <w:next w:val="Normal"/>
    <w:pPr>
      <w:ind w:left="800"/>
    </w:pPr>
    <w:rPr/>
  </w:style>
  <w:style w:type="paragraph" w:styleId="TOC6">
    <w:name w:val="TOC 6"/>
    <w:basedOn w:val="Normal"/>
    <w:next w:val="Normal"/>
    <w:pPr>
      <w:ind w:left="1000"/>
    </w:pPr>
    <w:rPr/>
  </w:style>
  <w:style w:type="paragraph" w:styleId="TOC7">
    <w:name w:val="TOC 7"/>
    <w:basedOn w:val="Normal"/>
    <w:next w:val="Normal"/>
    <w:pPr>
      <w:ind w:left="1200"/>
    </w:pPr>
    <w:rPr/>
  </w:style>
  <w:style w:type="paragraph" w:styleId="TOC8">
    <w:name w:val="TOC 8"/>
    <w:basedOn w:val="Normal"/>
    <w:next w:val="Normal"/>
    <w:pPr>
      <w:ind w:left="1400"/>
    </w:pPr>
    <w:rPr/>
  </w:style>
  <w:style w:type="paragraph" w:styleId="TOC9">
    <w:name w:val="TOC 9"/>
    <w:basedOn w:val="Normal"/>
    <w:next w:val="Normal"/>
    <w:pPr>
      <w:ind w:left="1600"/>
    </w:pPr>
    <w:rPr/>
  </w:style>
  <w:style w:type="paragraph" w:styleId="Bullet1">
    <w:name w:val="Bullet1"/>
    <w:basedOn w:val="Normal"/>
    <w:qFormat w:val="1"/>
    <w:pPr>
      <w:ind w:left="720" w:hanging="432"/>
    </w:pPr>
    <w:rPr/>
  </w:style>
  <w:style w:type="paragraph" w:styleId="Bullet2">
    <w:name w:val="Bullet2"/>
    <w:basedOn w:val="Normal"/>
    <w:qFormat w:val="1"/>
    <w:pPr>
      <w:ind w:left="1440" w:hanging="360"/>
    </w:pPr>
    <w:rPr>
      <w:color w:val="000080"/>
    </w:rPr>
  </w:style>
  <w:style w:type="paragraph" w:styleId="DocumentMap">
    <w:name w:val="Document Map"/>
    <w:basedOn w:val="Normal"/>
    <w:qFormat w:val="1"/>
    <w:pPr>
      <w:shd w:fill="000080" w:val="clear"/>
    </w:pPr>
    <w:rPr>
      <w:rFonts w:ascii="Tahoma" w:hAnsi="Tahoma"/>
    </w:rPr>
  </w:style>
  <w:style w:type="paragraph" w:styleId="FootnoteText">
    <w:name w:val="Footnote Text"/>
    <w:basedOn w:val="Normal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>
    <w:name w:val="Main Title"/>
    <w:basedOn w:val="Normal"/>
    <w:qFormat w:val="1"/>
    <w:pPr>
      <w:spacing w:after="60" w:before="480" w:line="240" w:lineRule="auto"/>
      <w:jc w:val="center"/>
    </w:pPr>
    <w:rPr>
      <w:rFonts w:ascii="Arial" w:hAnsi="Arial"/>
      <w:b w:val="1"/>
      <w:kern w:val="2"/>
      <w:sz w:val="32"/>
    </w:rPr>
  </w:style>
  <w:style w:type="paragraph" w:styleId="Paragraph1">
    <w:name w:val="Paragraph1"/>
    <w:basedOn w:val="Normal"/>
    <w:qFormat w:val="1"/>
    <w:pPr>
      <w:spacing w:after="0" w:before="80" w:line="240" w:lineRule="auto"/>
      <w:jc w:val="both"/>
    </w:pPr>
    <w:rPr/>
  </w:style>
  <w:style w:type="paragraph" w:styleId="BodyText2">
    <w:name w:val="Body Text 2"/>
    <w:basedOn w:val="Normal"/>
    <w:qFormat w:val="1"/>
    <w:pPr/>
    <w:rPr>
      <w:i w:val="1"/>
      <w:color w:val="0000ff"/>
    </w:rPr>
  </w:style>
  <w:style w:type="paragraph" w:styleId="BodyTextIndented">
    <w:name w:val="Body Text, Indented"/>
    <w:basedOn w:val="Normal"/>
    <w:qFormat w:val="1"/>
    <w:pPr>
      <w:ind w:left="720"/>
    </w:pPr>
    <w:rPr>
      <w:i w:val="1"/>
      <w:color w:val="0000ff"/>
      <w:u w:val="single"/>
    </w:rPr>
  </w:style>
  <w:style w:type="paragraph" w:styleId="Body">
    <w:name w:val="Body"/>
    <w:basedOn w:val="Normal"/>
    <w:qFormat w:val="1"/>
    <w:pPr>
      <w:widowControl w:val="1"/>
      <w:spacing w:after="0" w:before="120" w:line="240" w:lineRule="auto"/>
      <w:jc w:val="both"/>
    </w:pPr>
    <w:rPr>
      <w:rFonts w:ascii="Book Antiqua" w:hAnsi="Book Antiqua"/>
    </w:rPr>
  </w:style>
  <w:style w:type="paragraph" w:styleId="Bullet">
    <w:name w:val="Bullet"/>
    <w:basedOn w:val="Normal"/>
    <w:qFormat w:val="1"/>
    <w:pPr>
      <w:widowControl w:val="1"/>
      <w:numPr>
        <w:ilvl w:val="0"/>
        <w:numId w:val="2"/>
      </w:numPr>
      <w:tabs>
        <w:tab w:val="left" w:leader="none" w:pos="720"/>
      </w:tabs>
      <w:spacing w:after="0" w:before="120" w:line="240" w:lineRule="auto"/>
      <w:ind w:right="360"/>
      <w:jc w:val="both"/>
    </w:pPr>
    <w:rPr>
      <w:rFonts w:ascii="Book Antiqua" w:hAnsi="Book Antiqua"/>
    </w:rPr>
  </w:style>
  <w:style w:type="paragraph" w:styleId="InfoBlue">
    <w:name w:val="InfoBlue"/>
    <w:basedOn w:val="Normal"/>
    <w:next w:val="BodyText"/>
    <w:autoRedefine w:val="1"/>
    <w:qFormat w:val="1"/>
    <w:pPr>
      <w:spacing w:after="120" w:before="0"/>
      <w:ind w:left="720"/>
    </w:pPr>
    <w:rPr>
      <w:i w:val="1"/>
      <w:color w:val="0000ff"/>
    </w:rPr>
  </w:style>
  <w:style w:type="paragraph" w:styleId="NormalWeb">
    <w:name w:val="Normal (Web)"/>
    <w:basedOn w:val="Normal"/>
    <w:qFormat w:val="1"/>
    <w:pPr>
      <w:widowControl w:val="1"/>
      <w:spacing w:after="100" w:before="100" w:line="240" w:lineRule="auto"/>
    </w:pPr>
    <w:rPr>
      <w:sz w:val="24"/>
      <w:szCs w:val="24"/>
    </w:rPr>
  </w:style>
  <w:style w:type="paragraph" w:styleId="Contenidodelatabla">
    <w:name w:val="Contenido de la tabla"/>
    <w:basedOn w:val="Normal"/>
    <w:qFormat w:val="1"/>
    <w:pPr>
      <w:widowControl w:val="0"/>
      <w:suppressLineNumbers w:val="1"/>
    </w:pPr>
    <w:rPr/>
  </w:style>
  <w:style w:type="paragraph" w:styleId="Ttulodelatabla">
    <w:name w:val="Título de la tabla"/>
    <w:basedOn w:val="Contenidodelatabla"/>
    <w:qFormat w:val="1"/>
    <w:pPr>
      <w:suppressLineNumbers w:val="1"/>
      <w:jc w:val="center"/>
    </w:pPr>
    <w:rPr>
      <w:b w:val="1"/>
      <w:bCs w:val="1"/>
    </w:rPr>
  </w:style>
  <w:style w:type="numbering" w:styleId="Ningunalista">
    <w:name w:val="Ninguna lista"/>
    <w:qFormat w:val="1"/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u7oO7+fNOPaf78HLNNR5GPkosg==">CgMxLjAyCGguZ2pkZ3hzMgloLjMwajB6bGwyCWguMWZvYjl0ZTIJaC4zem55c2g3MgloLjJldDkycDAyCGgudHlqY3d0MgloLjNkeTZ2a20yCWguMXQzaDVzZjIJaC40ZDM0b2c4MgloLjJzOGV5bzE4AHIhMTRFUkZ0Z1JxVllPd3pHV1RCWWR1c2RmNXZLaW1DUVJW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2023-09-03T02:12:00Z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ULASALLE</vt:lpwstr>
  </property>
</Properties>
</file>