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rFonts w:ascii="Calibri" w:cs="Calibri" w:eastAsia="Calibri" w:hAnsi="Calibri"/>
          <w:b/>
          <w:bCs/>
          <w:color w:val="1F3864"/>
          <w:sz w:val="38"/>
          <w:szCs w:val="38"/>
        </w:rPr>
        <w:t xml:space="preserve">Analisi del dump esteso a veicolo in marcia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95959"/>
          <w:sz w:val="26"/>
          <w:szCs w:val="26"/>
        </w:rPr>
        <w:t xml:space="preserve">Segno potenza · velocità · contatori energetici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Bus elettrico Rampini Eltron — canale FMS, deposito di Terni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BUSITALIA — Direzione Ingegneria Parco Mezzi</w:t>
      </w:r>
    </w:p>
    <w:p>
      <w:pPr>
        <w:spacing w:after="10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26 giugno 2026</w:t>
      </w:r>
    </w:p>
    <w:p>
      <w:pPr>
        <w:pStyle w:val="Heading1"/>
        <w:pageBreakBefore/>
        <w:spacing w:after="1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Dataset analizzato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L'analisi è stata condotta su un dump esteso composto da sei registrazioni consecutive del canale FMS, unite in ordine cronologico. A differenza della prima cattura (60 secondi a veicolo fermo), questo dataset contiene una fase di marcia reale, indispensabile per analizzare i segnali dipendenti dal movimento.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pct" w:w="60%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pct" w:w="40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Frame totali</w:t>
            </w:r>
          </w:p>
        </w:tc>
        <w:tc>
          <w:tcPr>
            <w:tcW w:type="pct" w:w="60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348.342</w:t>
            </w:r>
          </w:p>
        </w:tc>
      </w:tr>
      <w:tr>
        <w:tc>
          <w:tcPr>
            <w:tcW w:type="pct" w:w="40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Durata</w:t>
            </w:r>
          </w:p>
        </w:tc>
        <w:tc>
          <w:tcPr>
            <w:tcW w:type="pct" w:w="60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750,6 s (12,5 minuti)</w:t>
            </w:r>
          </w:p>
        </w:tc>
      </w:tr>
      <w:tr>
        <w:tc>
          <w:tcPr>
            <w:tcW w:type="pct" w:w="40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Velocità rilevata</w:t>
            </w:r>
          </w:p>
        </w:tc>
        <w:tc>
          <w:tcPr>
            <w:tcW w:type="pct" w:w="60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da 0 a 52 km/h — marcia reale con accelerazioni e frenate</w:t>
            </w:r>
          </w:p>
        </w:tc>
      </w:tr>
      <w:tr>
        <w:tc>
          <w:tcPr>
            <w:tcW w:type="pct" w:w="40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Campioni di velocità validi</w:t>
            </w:r>
          </w:p>
        </w:tc>
        <w:tc>
          <w:tcPr>
            <w:tcW w:type="pct" w:w="60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10.366 (di cui 8.327 in marcia)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Il dataset ha permesso di sciogliere i tre problemi segnalati sulla dashboard: il segno della potenza, la velocità non visualizzata e i valori di energia/consumo a N/A.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Segno della potenza e della corrente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 Riscontro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Sono stati correlati, istante per istante, la velocità, la corrente di pacco (IPack, dal messaggio BMS_STAT1) e la potenza di batteria (BatteryPower, dal messaggio BMS_ENERGY), separando le fasi di accelerazione da quelle di frenata.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Segnale</w:t>
            </w:r>
          </w:p>
        </w:tc>
        <w:tc>
          <w:tcPr>
            <w:tcW w:type="pct" w:w="26%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 accelerazione</w:t>
            </w:r>
          </w:p>
        </w:tc>
        <w:tc>
          <w:tcPr>
            <w:tcW w:type="pct" w:w="26%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 frenata</w:t>
            </w:r>
          </w:p>
        </w:tc>
        <w:tc>
          <w:tcPr>
            <w:tcW w:type="pct" w:w="18%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Convenzione</w:t>
            </w:r>
          </w:p>
        </w:tc>
      </w:tr>
      <w:tr>
        <w:tc>
          <w:tcPr>
            <w:tcW w:type="pct" w:w="30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IPack (corrente, A)</w:t>
            </w:r>
          </w:p>
        </w:tc>
        <w:tc>
          <w:tcPr>
            <w:tcW w:type="pct" w:w="26%"/>
            <w:shd w:fill="E2EFD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+87,6 A (media)</w:t>
            </w:r>
          </w:p>
        </w:tc>
        <w:tc>
          <w:tcPr>
            <w:tcW w:type="pct" w:w="26%"/>
            <w:shd w:fill="E2EFD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≈ 0 / negativa in recupero</w:t>
            </w:r>
          </w:p>
        </w:tc>
        <w:tc>
          <w:tcPr>
            <w:tcW w:type="pct" w:w="18%"/>
            <w:shd w:fill="E2EFD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Corretta</w:t>
            </w:r>
          </w:p>
        </w:tc>
      </w:tr>
      <w:tr>
        <w:tc>
          <w:tcPr>
            <w:tcW w:type="pct" w:w="30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BatteryPower (kW)</w:t>
            </w:r>
          </w:p>
        </w:tc>
        <w:tc>
          <w:tcPr>
            <w:tcW w:type="pct" w:w="26%"/>
            <w:shd w:fill="FCE4E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−23,8 kW (media)</w:t>
            </w:r>
          </w:p>
        </w:tc>
        <w:tc>
          <w:tcPr>
            <w:tcW w:type="pct" w:w="26%"/>
            <w:shd w:fill="FCE4E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+55,9 kW (media)</w:t>
            </w:r>
          </w:p>
        </w:tc>
        <w:tc>
          <w:tcPr>
            <w:tcW w:type="pct" w:w="18%"/>
            <w:shd w:fill="FCE4E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Invertita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Il quadro è netto: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la corrente IPack ha già il segno corretto</w:t>
      </w:r>
      <w:r>
        <w:rPr>
          <w:rFonts w:ascii="Calibri" w:cs="Calibri" w:eastAsia="Calibri" w:hAnsi="Calibri"/>
          <w:sz w:val="21"/>
          <w:szCs w:val="21"/>
        </w:rPr>
        <w:t xml:space="preserve"> secondo la convenzione attesa (positiva in trazione), mentre </w:t>
      </w: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BatteryPower ha il segno invertito</w:t>
      </w:r>
      <w:r>
        <w:rPr>
          <w:rFonts w:ascii="Calibri" w:cs="Calibri" w:eastAsia="Calibri" w:hAnsi="Calibri"/>
          <w:sz w:val="21"/>
          <w:szCs w:val="21"/>
        </w:rPr>
        <w:t xml:space="preserve">: negativa quando il veicolo accelera, positiva in frenata. Questo spiega il comportamento osservato sul cruscotto e l'incoerenza di segno tra l'indicatore di corrente (A) e quello di potenza (kW), che essendo legati dalla relazione P = V × I (con tensione sempre positiva) devono avere lo stesso segno.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 Verifica di coerenza fisica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È stata calcolata la potenza teorica P = V × I a partire da tensione e corrente di pacco, confrontandola con BatteryPower. Il valore dichiarato risulta di segno opposto alla potenza fisica nella maggioranza dei casi, a conferma dell'inversione.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2.3 Correzione applicata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Il segno di BatteryPower è stato invertito nel DBC agendo sul fattore di scala, da 2 a −2 kW/bit:</w:t>
      </w:r>
    </w:p>
    <w:p>
      <w:pPr>
        <w:pBdr>
          <w:top w:val="none"/>
          <w:bottom w:val="none"/>
          <w:left w:val="single" w:color="BFBFBF" w:sz="14"/>
          <w:right w:val="none"/>
        </w:pBdr>
        <w:shd w:fill="F2F2F2" w:val="clear"/>
        <w:spacing w:after="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SG_ BatteryPower : 32|8@1- (-2,0) [-254|256] "kW"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Avvertenza: </w:t>
      </w:r>
      <w:r>
        <w:rPr>
          <w:rFonts w:ascii="Calibri" w:cs="Calibri" w:eastAsia="Calibri" w:hAnsi="Calibri"/>
          <w:sz w:val="21"/>
          <w:szCs w:val="21"/>
        </w:rPr>
        <w:t xml:space="preserve">il messaggio BMS_ENERGY che contiene BatteryPower è trasmesso a frequenza molto bassa (un frame ogni 12,5 secondi) e con risoluzione grossolana (8 bit, passo 2 kW). Per un indicatore di potenza istantanea reattivo sarebbe preferibile che la dashboard calcolasse la potenza come prodotto di tensione e corrente (entrambe disponibili in BMS_STAT1 a 4 Hz). Questo è un intervento di configurazione lato dashboard, da richiedere a Onell (ChargePoint).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Velocità non visualizzata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Sono state verificate entrambe le sorgenti di velocità definite nel DBC, a veicolo in marcia: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Segnale</w:t>
            </w:r>
          </w:p>
        </w:tc>
        <w:tc>
          <w:tcPr>
            <w:tcW w:type="pct" w:w="18%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Sorgente</w:t>
            </w:r>
          </w:p>
        </w:tc>
        <w:tc>
          <w:tcPr>
            <w:tcW w:type="pct" w:w="34%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Esito nel dump</w:t>
            </w:r>
          </w:p>
        </w:tc>
        <w:tc>
          <w:tcPr>
            <w:tcW w:type="pct" w:w="18%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Stato DBC</w:t>
            </w:r>
          </w:p>
        </w:tc>
      </w:tr>
      <w:tr>
        <w:tc>
          <w:tcPr>
            <w:tcW w:type="pct" w:w="30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CCVS / WheelBasedSpeed</w:t>
            </w:r>
          </w:p>
        </w:tc>
        <w:tc>
          <w:tcPr>
            <w:tcW w:type="pct" w:w="18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src 17</w:t>
            </w:r>
          </w:p>
        </w:tc>
        <w:tc>
          <w:tcPr>
            <w:tcW w:type="pct" w:w="34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3.431 campioni validi, 2.754 in marcia</w:t>
            </w:r>
          </w:p>
        </w:tc>
        <w:tc>
          <w:tcPr>
            <w:tcW w:type="pct" w:w="18%"/>
            <w:shd w:fill="E2EFD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Corretto</w:t>
            </w:r>
          </w:p>
        </w:tc>
      </w:tr>
      <w:tr>
        <w:tc>
          <w:tcPr>
            <w:tcW w:type="pct" w:w="30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TCO1 / TachoVehicleSpeed</w:t>
            </w:r>
          </w:p>
        </w:tc>
        <w:tc>
          <w:tcPr>
            <w:tcW w:type="pct" w:w="18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src 238</w:t>
            </w:r>
          </w:p>
        </w:tc>
        <w:tc>
          <w:tcPr>
            <w:tcW w:type="pct" w:w="34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valido (es. 28,8 km/h), byte 6-7</w:t>
            </w:r>
          </w:p>
        </w:tc>
        <w:tc>
          <w:tcPr>
            <w:tcW w:type="pct" w:w="18%"/>
            <w:shd w:fill="E2EFD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Corretto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Entrambi i segnali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contengono la velocità reale e sono correttamente definiti nel DBC</w:t>
      </w:r>
      <w:r>
        <w:rPr>
          <w:rFonts w:ascii="Calibri" w:cs="Calibri" w:eastAsia="Calibri" w:hAnsi="Calibri"/>
          <w:sz w:val="21"/>
          <w:szCs w:val="21"/>
        </w:rPr>
        <w:t xml:space="preserve">. In particolare il tachigrafo TCO1 trasmette i primi sei byte a valore non disponibile (0xFF) ma popola correttamente la velocità negli ultimi due byte, esattamente dove il DBC la legge (start bit 48).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Conclusione: </w:t>
      </w:r>
      <w:r>
        <w:rPr>
          <w:rFonts w:ascii="Calibri" w:cs="Calibri" w:eastAsia="Calibri" w:hAnsi="Calibri"/>
          <w:sz w:val="21"/>
          <w:szCs w:val="21"/>
        </w:rPr>
        <w:t xml:space="preserve">la velocità non si visualizza per un problema esclusivamente lato dashboard. Il dato è disponibile e decodificabile su due segnali distinti; il widget della velocità non è agganciato a nessuno dei due, oppure è mappato su un terzo segnale non popolato.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Azione raccomandata: </w:t>
      </w:r>
      <w:r>
        <w:rPr>
          <w:rFonts w:ascii="Calibri" w:cs="Calibri" w:eastAsia="Calibri" w:hAnsi="Calibri"/>
          <w:sz w:val="21"/>
          <w:szCs w:val="21"/>
        </w:rPr>
        <w:t xml:space="preserve">verificare con Onell (ChargePoint) nella configurazione della dashboard a quale segnale è collegato l'indicatore di velocità, e ricollegarlo a CCVS/WheelBasedSpeed (PGN 65265), che è il riferimento FMS standard ed è popolato in marcia. Non è richiesta alcuna modifica al DBC.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Energia e consumo a N/A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 valori di energia (used e charged) e di consumo (in service e present) risultano N/A sulla dashboard. L'analisi del dump esteso individua due cause concorrenti, entrambe a monte della dashboard.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4.1 Frequenza di trasmissione insufficiente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Il messaggio BMS_ENERGY, che contiene EnergyOut, EnergyCharged e BatteryPower, è trasmesso a frequenza estremamente bassa: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Messaggio</w:t>
            </w:r>
          </w:p>
        </w:tc>
        <w:tc>
          <w:tcPr>
            <w:tcW w:type="pct" w:w="33%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Frequenza</w:t>
            </w:r>
          </w:p>
        </w:tc>
        <w:tc>
          <w:tcPr>
            <w:tcW w:type="pct" w:w="33%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Periodo</w:t>
            </w:r>
          </w:p>
        </w:tc>
      </w:tr>
      <w:tr>
        <w:tc>
          <w:tcPr>
            <w:tcW w:type="pct" w:w="34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BMS_ENERGY (PGN 65289)</w:t>
            </w:r>
          </w:p>
        </w:tc>
        <w:tc>
          <w:tcPr>
            <w:tcW w:type="pct" w:w="33%"/>
            <w:shd w:fill="FCE4E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0,08 Hz</w:t>
            </w:r>
          </w:p>
        </w:tc>
        <w:tc>
          <w:tcPr>
            <w:tcW w:type="pct" w:w="33%"/>
            <w:shd w:fill="FCE4E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1 frame ogni 12,5 s</w:t>
            </w:r>
          </w:p>
        </w:tc>
      </w:tr>
      <w:tr>
        <w:tc>
          <w:tcPr>
            <w:tcW w:type="pct" w:w="34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BMS_STAT1 (PGN 65282)</w:t>
            </w:r>
          </w:p>
        </w:tc>
        <w:tc>
          <w:tcPr>
            <w:tcW w:type="pct" w:w="33%"/>
            <w:shd w:fill="E2EFD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4,13 Hz</w:t>
            </w:r>
          </w:p>
        </w:tc>
        <w:tc>
          <w:tcPr>
            <w:tcW w:type="pct" w:w="33%"/>
            <w:shd w:fill="E2EFD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1 frame ogni 0,24 s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Con un aggiornamento ogni 12,5 secondi, qualunque widget con un timeout di pochi secondi mostra N/A per la quasi totalità del tempo.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4.2 Contatori non popolati dal BMS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Ancora più rilevante: nel corso di 12,5 minuti di marcia reale, i contatori restano a valori non validi: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Contatore</w:t>
            </w:r>
          </w:p>
        </w:tc>
        <w:tc>
          <w:tcPr>
            <w:tcW w:type="pct" w:w="34%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Valore nel dump</w:t>
            </w:r>
          </w:p>
        </w:tc>
        <w:tc>
          <w:tcPr>
            <w:tcW w:type="pct" w:w="26%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Atteso</w:t>
            </w:r>
          </w:p>
        </w:tc>
      </w:tr>
      <w:tr>
        <w:tc>
          <w:tcPr>
            <w:tcW w:type="pct" w:w="40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EnergyOut (energia erogata)</w:t>
            </w:r>
          </w:p>
        </w:tc>
        <w:tc>
          <w:tcPr>
            <w:tcW w:type="pct" w:w="34%"/>
            <w:shd w:fill="FCE4E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0,0 kWh — fisso</w:t>
            </w:r>
          </w:p>
        </w:tc>
        <w:tc>
          <w:tcPr>
            <w:tcW w:type="pct" w:w="26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crescente in marcia</w:t>
            </w:r>
          </w:p>
        </w:tc>
      </w:tr>
      <w:tr>
        <w:tc>
          <w:tcPr>
            <w:tcW w:type="pct" w:w="40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EnergyCharged (energia caricata)</w:t>
            </w:r>
          </w:p>
        </w:tc>
        <w:tc>
          <w:tcPr>
            <w:tcW w:type="pct" w:w="34%"/>
            <w:shd w:fill="FCE4E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0,0 kWh — fisso</w:t>
            </w:r>
          </w:p>
        </w:tc>
        <w:tc>
          <w:tcPr>
            <w:tcW w:type="pct" w:w="26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variabile</w:t>
            </w:r>
          </w:p>
        </w:tc>
      </w:tr>
      <w:tr>
        <w:tc>
          <w:tcPr>
            <w:tcW w:type="pct" w:w="40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EnergyRegen (recupero)</w:t>
            </w:r>
          </w:p>
        </w:tc>
        <w:tc>
          <w:tcPr>
            <w:tcW w:type="pct" w:w="34%"/>
            <w:shd w:fill="FFF2CC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≈ 6.512 kWh — quasi fondo scala</w:t>
            </w:r>
          </w:p>
        </w:tc>
        <w:tc>
          <w:tcPr>
            <w:tcW w:type="pct" w:w="26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valore plausibile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EnergyOut ed EnergyCharged restano bloccati a zero anche durante la marcia, mentre EnergyRegen è fermo vicino al fondo scala. Questo indica che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 contatori non sono alimentati correttamente dal BMS</w:t>
      </w:r>
      <w:r>
        <w:rPr>
          <w:rFonts w:ascii="Calibri" w:cs="Calibri" w:eastAsia="Calibri" w:hAnsi="Calibri"/>
          <w:sz w:val="21"/>
          <w:szCs w:val="21"/>
        </w:rPr>
        <w:t xml:space="preserve">: non si tratta di un problema di mappatura del DBC né di configurazione della dashboard, ma di valori non prodotti a bordo.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Azione raccomandata: </w:t>
      </w:r>
      <w:r>
        <w:rPr>
          <w:rFonts w:ascii="Calibri" w:cs="Calibri" w:eastAsia="Calibri" w:hAnsi="Calibri"/>
          <w:sz w:val="21"/>
          <w:szCs w:val="21"/>
        </w:rPr>
        <w:t xml:space="preserve">segnalare a Rampini che i contatori energetici di BMS_ENERGY non vengono popolati e che il messaggio è trasmesso a frequenza troppo bassa per un'indicazione in tempo reale. Va richiesto se questi contatori richiedano un'attivazione/configurazione del BMS e se sia possibile aumentarne la frequenza di trasmissione.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Riepilogo e azioni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pct" w:w="38%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 individuata</w:t>
            </w:r>
          </w:p>
        </w:tc>
        <w:tc>
          <w:tcPr>
            <w:tcW w:type="pct" w:w="22%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Azione</w:t>
            </w:r>
          </w:p>
        </w:tc>
        <w:tc>
          <w:tcPr>
            <w:tcW w:type="pct" w:w="16%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Referente</w:t>
            </w:r>
          </w:p>
        </w:tc>
      </w:tr>
      <w:tr>
        <w:tc>
          <w:tcPr>
            <w:tcW w:type="pct" w:w="24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Segno potenza invertito</w:t>
            </w:r>
          </w:p>
        </w:tc>
        <w:tc>
          <w:tcPr>
            <w:tcW w:type="pct" w:w="38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BatteryPower con convenzione opposta (negativa in trazione)</w:t>
            </w:r>
          </w:p>
        </w:tc>
        <w:tc>
          <w:tcPr>
            <w:tcW w:type="pct" w:w="22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Scala 2 → −2</w:t>
            </w:r>
          </w:p>
        </w:tc>
        <w:tc>
          <w:tcPr>
            <w:tcW w:type="pct" w:w="16%"/>
            <w:shd w:fill="E2EFD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DBC (fatto)</w:t>
            </w:r>
          </w:p>
        </w:tc>
      </w:tr>
      <w:tr>
        <w:tc>
          <w:tcPr>
            <w:tcW w:type="pct" w:w="24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Corrente e potenza di segno opposto</w:t>
            </w:r>
          </w:p>
        </w:tc>
        <w:tc>
          <w:tcPr>
            <w:tcW w:type="pct" w:w="38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IPack corretta, BatteryPower invertita</w:t>
            </w:r>
          </w:p>
        </w:tc>
        <w:tc>
          <w:tcPr>
            <w:tcW w:type="pct" w:w="22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Risolto con l'inversione di BatteryPower</w:t>
            </w:r>
          </w:p>
        </w:tc>
        <w:tc>
          <w:tcPr>
            <w:tcW w:type="pct" w:w="16%"/>
            <w:shd w:fill="E2EFD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DBC (fatto)</w:t>
            </w:r>
          </w:p>
        </w:tc>
      </w:tr>
      <w:tr>
        <w:tc>
          <w:tcPr>
            <w:tcW w:type="pct" w:w="24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Potenza poco reattiva</w:t>
            </w:r>
          </w:p>
        </w:tc>
        <w:tc>
          <w:tcPr>
            <w:tcW w:type="pct" w:w="38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BatteryPower a 0,08 Hz e 8 bit</w:t>
            </w:r>
          </w:p>
        </w:tc>
        <w:tc>
          <w:tcPr>
            <w:tcW w:type="pct" w:w="22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Calcolare P = V × I da BMS_STAT1</w:t>
            </w:r>
          </w:p>
        </w:tc>
        <w:tc>
          <w:tcPr>
            <w:tcW w:type="pct" w:w="16%"/>
            <w:shd w:fill="FFF2CC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Onell / ChargePoint</w:t>
            </w:r>
          </w:p>
        </w:tc>
      </w:tr>
      <w:tr>
        <w:tc>
          <w:tcPr>
            <w:tcW w:type="pct" w:w="24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Velocità non visualizzata</w:t>
            </w:r>
          </w:p>
        </w:tc>
        <w:tc>
          <w:tcPr>
            <w:tcW w:type="pct" w:w="38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Dato valido su CCVS e TCO1; widget non agganciato</w:t>
            </w:r>
          </w:p>
        </w:tc>
        <w:tc>
          <w:tcPr>
            <w:tcW w:type="pct" w:w="22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Mappare il widget su CCVS</w:t>
            </w:r>
          </w:p>
        </w:tc>
        <w:tc>
          <w:tcPr>
            <w:tcW w:type="pct" w:w="16%"/>
            <w:shd w:fill="FFF2CC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Onell / ChargePoint</w:t>
            </w:r>
          </w:p>
        </w:tc>
      </w:tr>
      <w:tr>
        <w:tc>
          <w:tcPr>
            <w:tcW w:type="pct" w:w="24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Energia/consumo N/A</w:t>
            </w:r>
          </w:p>
        </w:tc>
        <w:tc>
          <w:tcPr>
            <w:tcW w:type="pct" w:w="38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BMS_ENERGY a 0,08 Hz e contatori non popolati dal BMS</w:t>
            </w:r>
          </w:p>
        </w:tc>
        <w:tc>
          <w:tcPr>
            <w:tcW w:type="pct" w:w="22%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Popolare i contatori e aumentare la frequenza</w:t>
            </w:r>
          </w:p>
        </w:tc>
        <w:tc>
          <w:tcPr>
            <w:tcW w:type="pct" w:w="16%"/>
            <w:shd w:fill="FCE4E4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Rampini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Il DBC corretto contiene ora l'inversione di segno di BatteryPower, in aggiunta a tutte le correzioni precedenti (61 messaggi, 171 segnali). I punti residui non dipendono dal DBC e si ripartiscono tra due referenti distinti.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5.1 Ripartizione delle competenze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È importante indirizzare ciascuna richiesta al referente corretto: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Onell — ChargePoint (configurazione dashboard): 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sz w:val="21"/>
          <w:szCs w:val="21"/>
        </w:rPr>
        <w:t xml:space="preserve">Ricollegare il widget della velocità al segnale CCVS/WheelBasedSpeed (PGN 65265).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sz w:val="21"/>
          <w:szCs w:val="21"/>
        </w:rPr>
        <w:t xml:space="preserve">Calcolare la potenza istantanea come prodotto tensione × corrente dai segnali di BMS_STAT1 (4 Hz), anziché utilizzare BatteryPower a bassa frequenza.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Rampini (segnali e BMS di bordo): 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sz w:val="21"/>
          <w:szCs w:val="21"/>
        </w:rPr>
        <w:t xml:space="preserve">I contatori EnergyOut ed EnergyCharged non vengono popolati dal BMS: restano a zero anche in marcia. Verificare se richiedono un'attivazione o configurazione.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sz w:val="21"/>
          <w:szCs w:val="21"/>
        </w:rPr>
        <w:t xml:space="preserve">La frequenza di trasmissione di BMS_ENERGY (un frame ogni 12,5 secondi) è insufficiente per un'indicazione in tempo reale: valutarne l'incremento.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Nota metodologica: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il dump esteso a veicolo in marcia si è confermato decisivo. Senza una fase di movimento con accelerazioni e frenate non sarebbe stato possibile distinguere il segno corretto della corrente da quello invertito della potenza, né verificare che i contatori energetici restano fermi anche durante l'uso reale del mezzo.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Pag. </w:t>
      <w:fldChar w:fldCharType="begin"/>
      <w:instrText xml:space="preserve">PAGE</w:instrText>
      <w:fldChar w:fldCharType="separate"/>
      <w:fldChar w:fldCharType="end"/>
      <w:t xml:space="preserve"> di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Analisi dump esteso — FMS Rampini Eltron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 dump esteso - segno potenza, velocita, energia</dc:title>
  <dc:creator>BUSITALIA - DIPM</dc:creator>
  <cp:lastModifiedBy>Un-named</cp:lastModifiedBy>
  <cp:revision>1</cp:revision>
  <dcterms:created xsi:type="dcterms:W3CDTF">2026-06-26T09:34:34.684Z</dcterms:created>
  <dcterms:modified xsi:type="dcterms:W3CDTF">2026-06-26T09:34:34.684Z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