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informe-de-avance-primer-trimestre-2026"/>
    <w:p>
      <w:pPr>
        <w:pStyle w:val="Heading1"/>
      </w:pPr>
      <w:r>
        <w:t xml:space="preserve">INFORME DE AVANCE — PRIMER TRIMESTRE 2026</w:t>
      </w:r>
    </w:p>
    <w:bookmarkStart w:id="20" w:name="X860a4d53af40c91b76baa09803cf4c0c8fd9bc1"/>
    <w:p>
      <w:pPr>
        <w:pStyle w:val="Heading2"/>
      </w:pPr>
      <w:r>
        <w:t xml:space="preserve">Área de Arrendamiento | Fibra Hotel Corporativo</w:t>
      </w:r>
    </w:p>
    <w:p>
      <w:pPr>
        <w:jc w:val="both"/>
      </w:pPr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Gerardo Vega Quinto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Área / 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Finanzas — Arrendamiento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Período reportado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Trimestre 2026 (1Q)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Fecha de elaboración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de mayo de 2026</w:t>
            </w:r>
          </w:p>
        </w:tc>
      </w:tr>
    </w:tbl>
    <w:p>
      <w:pPr>
        <w:jc w:val="both"/>
      </w:pPr>
      <w:r>
        <w:pict>
          <v:rect style="width:0;height:1.5pt" o:hralign="center" o:hrstd="t" o:hr="t"/>
        </w:pict>
      </w:r>
    </w:p>
    <w:bookmarkEnd w:id="20"/>
    <w:bookmarkStart w:id="21" w:name="Xc3505a601d9c40387bc6ddd19e1ff3e2f347fa2"/>
    <w:p>
      <w:pPr>
        <w:pStyle w:val="Heading2"/>
      </w:pPr>
      <w:r>
        <w:t xml:space="preserve">OBJETIVO 1 — COLOCACIÓN DE NUEVOS ARRENDATARIOS</w:t>
      </w:r>
    </w:p>
    <w:p>
      <w:pPr>
        <w:pStyle w:val="FirstParagraph"/>
        <w:jc w:val="both"/>
      </w:pPr>
      <w:r>
        <w:rPr>
          <w:bCs/>
          <w:b/>
        </w:rPr>
        <w:t xml:space="preserve">Ponderación: 50% | Meta trimestral: 222 m² | Meta de ingreso anual: $2,000,000</w:t>
      </w:r>
    </w:p>
    <w:p>
      <w:pPr>
        <w:pStyle w:val="BodyText"/>
        <w:jc w:val="both"/>
      </w:pPr>
      <w:r>
        <w:t xml:space="preserve">Se formalizó el contrato de arrendamiento con</w:t>
      </w:r>
      <w:r>
        <w:t xml:space="preserve"> </w:t>
      </w:r>
      <w:r>
        <w:rPr>
          <w:bCs/>
          <w:b/>
        </w:rPr>
        <w:t xml:space="preserve">Circle K</w:t>
      </w:r>
      <w:r>
        <w:t xml:space="preserve"> </w:t>
      </w:r>
      <w:r>
        <w:t xml:space="preserve">en One Acapulco (200 m²), representando el</w:t>
      </w:r>
      <w:r>
        <w:t xml:space="preserve"> </w:t>
      </w:r>
      <w:r>
        <w:rPr>
          <w:bCs/>
          <w:b/>
        </w:rPr>
        <w:t xml:space="preserve">90.1%</w:t>
      </w:r>
      <w:r>
        <w:t xml:space="preserve"> </w:t>
      </w:r>
      <w:r>
        <w:t xml:space="preserve">de la meta trimestral de superficie. Adicionalmente, se tiene en negociación un segundo arrendamiento con</w:t>
      </w:r>
      <w:r>
        <w:t xml:space="preserve"> </w:t>
      </w:r>
      <w:r>
        <w:rPr>
          <w:bCs/>
          <w:b/>
        </w:rPr>
        <w:t xml:space="preserve">Gloria JH</w:t>
      </w:r>
      <w:r>
        <w:t xml:space="preserve"> </w:t>
      </w:r>
      <w:r>
        <w:t xml:space="preserve">en Plaza One Monterrey (Hotel One Aeropuerto), que de cerrarse elevaría el cumplimiento al</w:t>
      </w:r>
      <w:r>
        <w:t xml:space="preserve"> </w:t>
      </w:r>
      <w:r>
        <w:rPr>
          <w:bCs/>
          <w:b/>
        </w:rPr>
        <w:t xml:space="preserve">132%</w:t>
      </w:r>
      <w:r>
        <w:t xml:space="preserve"> </w:t>
      </w:r>
      <w:r>
        <w:t xml:space="preserve">de la meta del 1Q.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Arrendatario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 mensual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Circle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Acapulco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$38,000 o 8% ventas netas*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Gloria JH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Plaza One Monterrey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negociación</w:t>
            </w:r>
          </w:p>
        </w:tc>
      </w:tr>
    </w:tbl>
    <w:p>
      <w:pPr>
        <w:pStyle w:val="BodyText"/>
        <w:jc w:val="both"/>
      </w:pPr>
      <w:r>
        <w:t xml:space="preserve">*Se aplica el importe que resulte mayor.</w:t>
      </w:r>
    </w:p>
    <w:p>
      <w:pPr>
        <w:pStyle w:val="BodyText"/>
        <w:jc w:val="both"/>
      </w:pPr>
      <w:r>
        <w:rPr>
          <w:bCs/>
          <w:b/>
        </w:rPr>
        <w:t xml:space="preserve">Cumplimiento de superficie: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 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222 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Contratado (firmado)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m² —</w:t>
            </w:r>
            <w:r>
              <w:t xml:space="preserve"> </w:t>
            </w:r>
            <w:r>
              <w:rPr>
                <w:bCs/>
                <w:b/>
              </w:rPr>
              <w:t xml:space="preserve">90.1%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Incluyendo prospecto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293.15 m² —</w:t>
            </w:r>
            <w:r>
              <w:t xml:space="preserve"> </w:t>
            </w:r>
            <w:r>
              <w:rPr>
                <w:bCs/>
                <w:b/>
              </w:rPr>
              <w:t xml:space="preserve">132%</w:t>
            </w:r>
          </w:p>
        </w:tc>
      </w:tr>
    </w:tbl>
    <w:p>
      <w:pPr>
        <w:pStyle w:val="BodyText"/>
        <w:jc w:val="both"/>
      </w:pPr>
      <w:r>
        <w:rPr>
          <w:bCs/>
          <w:b/>
        </w:rPr>
        <w:t xml:space="preserve">Cumplimiento de ingresos (Circle K, 12 meses):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 anual proyectado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la meta anual ($2 mdp)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la meta del 1Q ($500K)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91.2%</w:t>
            </w:r>
          </w:p>
        </w:tc>
      </w:tr>
    </w:tbl>
    <w:p>
      <w:pPr>
        <w:jc w:val="both"/>
      </w:pPr>
      <w:r>
        <w:pict>
          <v:rect style="width:0;height:1.5pt" o:hralign="center" o:hrstd="t" o:hr="t"/>
        </w:pict>
      </w:r>
    </w:p>
    <w:bookmarkEnd w:id="21"/>
    <w:bookmarkStart w:id="22" w:name="X0e4bcc381c096c2fa0fcbe47072e92f64e80a6c"/>
    <w:p>
      <w:pPr>
        <w:pStyle w:val="Heading2"/>
      </w:pPr>
      <w:r>
        <w:t xml:space="preserve">OBJETIVO 2 — INDEPENDIZACIÓN DE ENERGÉTICOS</w:t>
      </w:r>
    </w:p>
    <w:p>
      <w:pPr>
        <w:pStyle w:val="FirstParagraph"/>
        <w:jc w:val="both"/>
      </w:pPr>
      <w:r>
        <w:rPr>
          <w:bCs/>
          <w:b/>
        </w:rPr>
        <w:t xml:space="preserve">Ponderación: 25%</w:t>
      </w:r>
    </w:p>
    <w:p>
      <w:pPr>
        <w:pStyle w:val="BodyText"/>
        <w:jc w:val="both"/>
      </w:pPr>
      <w:r>
        <w:t xml:space="preserve">Sin avance cuantificable en el 1Q. El objetivo está condicionado al</w:t>
      </w:r>
      <w:r>
        <w:t xml:space="preserve"> </w:t>
      </w:r>
      <w:r>
        <w:rPr>
          <w:bCs/>
          <w:b/>
        </w:rPr>
        <w:t xml:space="preserve">diagnóstico global de infraestructura</w:t>
      </w:r>
      <w:r>
        <w:t xml:space="preserve"> </w:t>
      </w:r>
      <w:r>
        <w:t xml:space="preserve">eléctrica e hídrica de cada hotel, el cual se encuentra pendiente. Se ha iniciado coordinación con el área de mantenimiento para evaluar su factibilidad. Se recomienda concluir el diagnóstico en el 2Q.</w:t>
      </w:r>
    </w:p>
    <w:p>
      <w:pPr>
        <w:jc w:val="both"/>
      </w:pPr>
      <w:r>
        <w:pict>
          <v:rect style="width:0;height:1.5pt" o:hralign="center" o:hrstd="t" o:hr="t"/>
        </w:pict>
      </w:r>
    </w:p>
    <w:bookmarkEnd w:id="22"/>
    <w:bookmarkStart w:id="23" w:name="X3c4f0c41535445e764025f207e70a4dbbc89726"/>
    <w:p>
      <w:pPr>
        <w:pStyle w:val="Heading2"/>
      </w:pPr>
      <w:r>
        <w:t xml:space="preserve">OBJETIVO 3 — IMPLEMENTACIÓN DE INTELIGENCIA ARTIFICIAL</w:t>
      </w:r>
    </w:p>
    <w:p>
      <w:pPr>
        <w:pStyle w:val="FirstParagraph"/>
        <w:jc w:val="both"/>
      </w:pPr>
      <w:r>
        <w:rPr>
          <w:bCs/>
          <w:b/>
        </w:rPr>
        <w:t xml:space="preserve">Ponderación: 25%</w:t>
      </w:r>
    </w:p>
    <w:p>
      <w:pPr>
        <w:pStyle w:val="BodyText"/>
        <w:jc w:val="both"/>
      </w:pPr>
      <w:r>
        <w:t xml:space="preserve">La plataforma</w:t>
      </w:r>
      <w:r>
        <w:t xml:space="preserve"> </w:t>
      </w:r>
      <w:r>
        <w:rPr>
          <w:bCs/>
          <w:b/>
        </w:rPr>
        <w:t xml:space="preserve">WiseCricket</w:t>
      </w:r>
      <w:r>
        <w:t xml:space="preserve"> </w:t>
      </w:r>
      <w:r>
        <w:t xml:space="preserve">fue descartada. En su lugar, el área de Arrendamiento está desarrollando internamente una</w:t>
      </w:r>
      <w:r>
        <w:t xml:space="preserve"> </w:t>
      </w:r>
      <w:r>
        <w:rPr>
          <w:bCs/>
          <w:b/>
        </w:rPr>
        <w:t xml:space="preserve">plataforma propia con IA</w:t>
      </w:r>
      <w:r>
        <w:t xml:space="preserve"> </w:t>
      </w:r>
      <w:r>
        <w:t xml:space="preserve">que cubre la totalidad de las funcionalidades del objetivo original: interpretación de contratos, incrementos de renta, enlace con CFDIs, reportes mensuales, intereses moratorios y seguimiento de pólizas, permisos y licencias.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Etapa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funcional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 estimada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Aproximadamente 2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</w:tbl>
    <w:p>
      <w:pPr>
        <w:pStyle w:val="BodyText"/>
        <w:jc w:val="both"/>
      </w:pPr>
      <w:r>
        <w:rPr>
          <w:bCs/>
          <w:b/>
        </w:rPr>
        <w:t xml:space="preserve">Objetivo considerado como cumplido.</w:t>
      </w:r>
    </w:p>
    <w:p>
      <w:pPr>
        <w:jc w:val="both"/>
      </w:pPr>
      <w:r>
        <w:pict>
          <v:rect style="width:0;height:1.5pt" o:hralign="center" o:hrstd="t" o:hr="t"/>
        </w:pict>
      </w:r>
    </w:p>
    <w:bookmarkEnd w:id="23"/>
    <w:bookmarkStart w:id="24" w:name="resumen-de-cumplimiento-1q-2026"/>
    <w:p>
      <w:pPr>
        <w:pStyle w:val="Heading2"/>
      </w:pPr>
      <w:r>
        <w:t xml:space="preserve">RESUMEN DE CUMPLIMIENTO — 1Q 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Colocación de nuevos arrendatarios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90.1% firmado / 132% con prospecto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proceso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Independización de energéticos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Implementación de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funcional / entrega en 2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Cumplido</w:t>
            </w:r>
          </w:p>
        </w:tc>
      </w:tr>
    </w:tbl>
    <w:p>
      <w:pPr>
        <w:jc w:val="both"/>
      </w:pPr>
      <w:r>
        <w:pict>
          <v:rect style="width:0;height:1.5pt" o:hralign="center" o:hrstd="t" o:hr="t"/>
        </w:pict>
      </w:r>
    </w:p>
    <w:p>
      <w:pPr>
        <w:pStyle w:val="FirstParagraph"/>
        <w:jc w:val="both"/>
      </w:pPr>
      <w:r>
        <w:rPr>
          <w:iCs/>
          <w:i/>
        </w:rPr>
        <w:t xml:space="preserve">Elaborado por: Gerardo Vega Quinto — Área de Arrendamiento, Fibra Hotel Corporativo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2026-05-25T19:54:13Z</dcterms:created>
  <dcterms:modified xsi:type="dcterms:W3CDTF">2026-05-25T19:54:13Z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