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38EF" w14:textId="77777777" w:rsidR="005137FF" w:rsidRDefault="00000000">
      <w:pPr>
        <w:jc w:val="center"/>
      </w:pPr>
      <w:r>
        <w:t>1st Chilean Summer School about Social Network Research – January 2024</w:t>
      </w:r>
    </w:p>
    <w:p w14:paraId="345DDDCD" w14:textId="77777777" w:rsidR="005137FF" w:rsidRDefault="005137FF"/>
    <w:p w14:paraId="1012C510" w14:textId="77777777" w:rsidR="005137FF" w:rsidRDefault="00000000">
      <w:pPr>
        <w:jc w:val="right"/>
        <w:rPr>
          <w:i/>
        </w:rPr>
      </w:pPr>
      <w:r>
        <w:rPr>
          <w:i/>
        </w:rPr>
        <w:t>The Chilean Society for Social Network Science (ChiSocNet)</w:t>
      </w:r>
    </w:p>
    <w:p w14:paraId="3B1EA425" w14:textId="77777777" w:rsidR="005137FF" w:rsidRDefault="005137FF"/>
    <w:p w14:paraId="218BF529" w14:textId="77777777" w:rsidR="005137FF" w:rsidRDefault="00000000">
      <w:r>
        <w:rPr>
          <w:b/>
        </w:rPr>
        <w:t>Course objectives</w:t>
      </w:r>
    </w:p>
    <w:p w14:paraId="1148F7F2" w14:textId="77777777" w:rsidR="005137FF" w:rsidRDefault="00000000">
      <w:pPr>
        <w:jc w:val="both"/>
      </w:pPr>
      <w:r>
        <w:t>By the end of the week, participants would be able to design social network research, collect network data from classical to digital information, describe and visualise networks, and perform statistical models using social networks (e.g., ERGM and RSIENA). They will also have an overview of the most relevant topics about social networks. During the week, participants would have lectures and practical experience in using the R software and engage in practical experience through group projects.</w:t>
      </w:r>
    </w:p>
    <w:p w14:paraId="375CAE6B" w14:textId="77777777" w:rsidR="005137FF" w:rsidRDefault="005137FF"/>
    <w:p w14:paraId="799C1EDA" w14:textId="77777777" w:rsidR="005137FF" w:rsidRDefault="00000000">
      <w:r>
        <w:t>The course will:</w:t>
      </w:r>
    </w:p>
    <w:p w14:paraId="7558852E" w14:textId="77777777" w:rsidR="005137FF" w:rsidRDefault="00000000">
      <w:pPr>
        <w:numPr>
          <w:ilvl w:val="0"/>
          <w:numId w:val="2"/>
        </w:numPr>
        <w:pBdr>
          <w:top w:val="nil"/>
          <w:left w:val="nil"/>
          <w:bottom w:val="nil"/>
          <w:right w:val="nil"/>
          <w:between w:val="nil"/>
        </w:pBdr>
        <w:rPr>
          <w:color w:val="000000"/>
        </w:rPr>
      </w:pPr>
      <w:r>
        <w:rPr>
          <w:color w:val="000000"/>
        </w:rPr>
        <w:t>Introduce the idea of social network research.</w:t>
      </w:r>
    </w:p>
    <w:p w14:paraId="5FFA3CCE" w14:textId="77777777" w:rsidR="005137FF" w:rsidRDefault="00000000">
      <w:pPr>
        <w:numPr>
          <w:ilvl w:val="0"/>
          <w:numId w:val="2"/>
        </w:numPr>
        <w:pBdr>
          <w:top w:val="nil"/>
          <w:left w:val="nil"/>
          <w:bottom w:val="nil"/>
          <w:right w:val="nil"/>
          <w:between w:val="nil"/>
        </w:pBdr>
        <w:rPr>
          <w:color w:val="000000"/>
        </w:rPr>
      </w:pPr>
      <w:r>
        <w:rPr>
          <w:color w:val="000000"/>
        </w:rPr>
        <w:t>Explain how to collect, describe and visualise networks.</w:t>
      </w:r>
    </w:p>
    <w:p w14:paraId="1DFB97DC" w14:textId="77777777" w:rsidR="005137FF" w:rsidRDefault="00000000">
      <w:pPr>
        <w:numPr>
          <w:ilvl w:val="0"/>
          <w:numId w:val="2"/>
        </w:numPr>
        <w:pBdr>
          <w:top w:val="nil"/>
          <w:left w:val="nil"/>
          <w:bottom w:val="nil"/>
          <w:right w:val="nil"/>
          <w:between w:val="nil"/>
        </w:pBdr>
        <w:rPr>
          <w:color w:val="000000"/>
        </w:rPr>
      </w:pPr>
      <w:r>
        <w:rPr>
          <w:color w:val="000000"/>
        </w:rPr>
        <w:t>Explain how to model social networks.</w:t>
      </w:r>
    </w:p>
    <w:p w14:paraId="57FD9169" w14:textId="77777777" w:rsidR="005137FF" w:rsidRDefault="00000000">
      <w:pPr>
        <w:numPr>
          <w:ilvl w:val="0"/>
          <w:numId w:val="2"/>
        </w:numPr>
        <w:pBdr>
          <w:top w:val="nil"/>
          <w:left w:val="nil"/>
          <w:bottom w:val="nil"/>
          <w:right w:val="nil"/>
          <w:between w:val="nil"/>
        </w:pBdr>
        <w:rPr>
          <w:color w:val="000000"/>
        </w:rPr>
      </w:pPr>
      <w:r>
        <w:rPr>
          <w:color w:val="000000"/>
        </w:rPr>
        <w:t>Provide hands-on training to use R to investigate social networks.</w:t>
      </w:r>
    </w:p>
    <w:p w14:paraId="35C055B7" w14:textId="77777777" w:rsidR="005137FF" w:rsidRDefault="005137FF">
      <w:pPr>
        <w:rPr>
          <w:b/>
        </w:rPr>
      </w:pPr>
    </w:p>
    <w:p w14:paraId="2EA52EE3" w14:textId="77777777" w:rsidR="005137FF" w:rsidRDefault="00000000">
      <w:pPr>
        <w:rPr>
          <w:b/>
        </w:rPr>
      </w:pPr>
      <w:r>
        <w:rPr>
          <w:b/>
        </w:rPr>
        <w:t>Course requirements</w:t>
      </w:r>
    </w:p>
    <w:p w14:paraId="12049967" w14:textId="77777777" w:rsidR="005137FF" w:rsidRDefault="00000000">
      <w:r>
        <w:t xml:space="preserve">No prior knowledge of social network analysis is assumed for this course. However, it would be useful to read </w:t>
      </w:r>
      <w:r>
        <w:rPr>
          <w:i/>
        </w:rPr>
        <w:t>Doing social network research</w:t>
      </w:r>
      <w:r>
        <w:t xml:space="preserve"> (Robins, 2015). SAGE Publications Ltd.</w:t>
      </w:r>
      <w:r>
        <w:rPr>
          <w:i/>
        </w:rPr>
        <w:t> </w:t>
      </w:r>
    </w:p>
    <w:p w14:paraId="557DBD36" w14:textId="77777777" w:rsidR="005137FF" w:rsidRDefault="005137FF"/>
    <w:p w14:paraId="53D0B4AE" w14:textId="77777777" w:rsidR="005137FF" w:rsidRDefault="00000000">
      <w:pPr>
        <w:rPr>
          <w:b/>
        </w:rPr>
      </w:pPr>
      <w:r>
        <w:rPr>
          <w:b/>
        </w:rPr>
        <w:t>Who is this course for?</w:t>
      </w:r>
    </w:p>
    <w:p w14:paraId="08B05EEA" w14:textId="77777777" w:rsidR="005137FF" w:rsidRDefault="00000000">
      <w:r>
        <w:t>Postgraduate research students, postdocs and academics wishing to use Social Networks in their research.</w:t>
      </w:r>
    </w:p>
    <w:p w14:paraId="7135F977" w14:textId="77777777" w:rsidR="005137FF" w:rsidRDefault="005137FF"/>
    <w:p w14:paraId="3EB04EDB" w14:textId="77777777" w:rsidR="005137FF" w:rsidRDefault="00000000">
      <w:pPr>
        <w:rPr>
          <w:b/>
        </w:rPr>
      </w:pPr>
      <w:r>
        <w:rPr>
          <w:b/>
        </w:rPr>
        <w:t>Recommended reading</w:t>
      </w:r>
    </w:p>
    <w:p w14:paraId="0CCDEE85" w14:textId="77777777" w:rsidR="005137FF" w:rsidRDefault="00000000">
      <w:r>
        <w:t xml:space="preserve">Borgatti, S. P., Everett, M. G., Johnson, J. C. &amp; Agneessens, F. (2022). </w:t>
      </w:r>
      <w:r>
        <w:rPr>
          <w:i/>
        </w:rPr>
        <w:t>Analyzing social networks using R</w:t>
      </w:r>
      <w:r>
        <w:t>. Sage.</w:t>
      </w:r>
    </w:p>
    <w:p w14:paraId="53441851" w14:textId="77777777" w:rsidR="005137FF" w:rsidRDefault="00000000">
      <w:r>
        <w:t>Luke, D. A. (2015). </w:t>
      </w:r>
      <w:r>
        <w:rPr>
          <w:i/>
        </w:rPr>
        <w:t>A user's guide to network analysis in R</w:t>
      </w:r>
      <w:r>
        <w:t>. Cham: Springer.</w:t>
      </w:r>
    </w:p>
    <w:p w14:paraId="7665B782" w14:textId="77777777" w:rsidR="005137FF" w:rsidRDefault="00000000">
      <w:r>
        <w:t xml:space="preserve">Scott, J. (2000). </w:t>
      </w:r>
      <w:r>
        <w:rPr>
          <w:i/>
        </w:rPr>
        <w:t>Social Network Analysis: A Handbook</w:t>
      </w:r>
      <w:r>
        <w:t>. Sage.</w:t>
      </w:r>
    </w:p>
    <w:p w14:paraId="373DFF7F" w14:textId="77777777" w:rsidR="005137FF" w:rsidRDefault="005137FF"/>
    <w:p w14:paraId="607F7BFC" w14:textId="77777777" w:rsidR="005137FF" w:rsidRDefault="00000000">
      <w:r>
        <w:rPr>
          <w:b/>
        </w:rPr>
        <w:t>Language</w:t>
      </w:r>
    </w:p>
    <w:p w14:paraId="15C44C04" w14:textId="77777777" w:rsidR="005137FF" w:rsidRDefault="00000000">
      <w:r>
        <w:t>Summer school courses will be taught in English unless all the participants are proficient in Spanish.</w:t>
      </w:r>
    </w:p>
    <w:p w14:paraId="26A4E449" w14:textId="77777777" w:rsidR="005137FF" w:rsidRDefault="005137FF"/>
    <w:p w14:paraId="1ED68C27" w14:textId="77777777" w:rsidR="005137FF" w:rsidRDefault="00000000">
      <w:pPr>
        <w:rPr>
          <w:b/>
        </w:rPr>
      </w:pPr>
      <w:r>
        <w:rPr>
          <w:b/>
        </w:rPr>
        <w:t>Keynote speakers:</w:t>
      </w:r>
    </w:p>
    <w:p w14:paraId="27CB8086" w14:textId="77777777" w:rsidR="005137FF" w:rsidRDefault="005137FF"/>
    <w:p w14:paraId="450E4BAD" w14:textId="77777777" w:rsidR="005137FF" w:rsidRDefault="00000000">
      <w:pPr>
        <w:rPr>
          <w:b/>
        </w:rPr>
      </w:pPr>
      <w:r>
        <w:rPr>
          <w:b/>
        </w:rPr>
        <w:t>Prof. Silvia Dominguez</w:t>
      </w:r>
    </w:p>
    <w:p w14:paraId="507A1220" w14:textId="77777777" w:rsidR="005137FF" w:rsidRDefault="00000000">
      <w:pPr>
        <w:jc w:val="both"/>
      </w:pPr>
      <w:r>
        <w:t>Dr. Silvia Dominguez is an Associate Professor of Sociology at Northeastern University. She has specialised in the welfare of vulnerable populations in the United States and abroad, emphasising race, violence, immigration and social networks. She is also a faculty fellow at the Women’s, Gender, and Sexuality Studies Program and the Brudnick Center for the Study of Conflict and Violence. </w:t>
      </w:r>
      <w:r>
        <w:rPr>
          <w:color w:val="000000"/>
          <w:highlight w:val="white"/>
        </w:rPr>
        <w:t>She also co-edited a book with Bettina Holstein, </w:t>
      </w:r>
      <w:r>
        <w:rPr>
          <w:i/>
          <w:color w:val="000000"/>
          <w:highlight w:val="white"/>
        </w:rPr>
        <w:t>Mixed Methods with Social Networks</w:t>
      </w:r>
      <w:r>
        <w:rPr>
          <w:color w:val="000000"/>
          <w:highlight w:val="white"/>
        </w:rPr>
        <w:t>, that came out with Cambridge University Press in 2013. </w:t>
      </w:r>
    </w:p>
    <w:p w14:paraId="76162D23" w14:textId="77777777" w:rsidR="005137FF" w:rsidRDefault="00000000">
      <w:pPr>
        <w:jc w:val="both"/>
      </w:pPr>
      <w:r>
        <w:rPr>
          <w:i/>
        </w:rPr>
        <w:lastRenderedPageBreak/>
        <w:t>Visit sponsored by “Redes personales y capital social de mujeres cuidadoras. Midiendo sus cambios en el tiempo e impacto en bienestar y salud”. Project funded by FONDECYT program N°230437.</w:t>
      </w:r>
    </w:p>
    <w:p w14:paraId="4BCE9DE9" w14:textId="77777777" w:rsidR="005137FF" w:rsidRDefault="005137FF">
      <w:pPr>
        <w:rPr>
          <w:b/>
        </w:rPr>
      </w:pPr>
    </w:p>
    <w:p w14:paraId="508CD9C5" w14:textId="77777777" w:rsidR="005137FF" w:rsidRDefault="00000000">
      <w:pPr>
        <w:rPr>
          <w:b/>
        </w:rPr>
      </w:pPr>
      <w:r>
        <w:rPr>
          <w:b/>
        </w:rPr>
        <w:t>Prof. René Veenstra</w:t>
      </w:r>
    </w:p>
    <w:p w14:paraId="468B4A82" w14:textId="77777777" w:rsidR="005137FF" w:rsidRDefault="00000000">
      <w:pPr>
        <w:jc w:val="both"/>
      </w:pPr>
      <w:r>
        <w:t xml:space="preserve">Dr René Veenstra is a Professor at the Department of Sociology, University of Groningen, and board member of the Interuniversity Center for Social Science Theory and Methodology (ICS), the Netherlands, and a member of the management team of TRAILS and SNARE projects. During 2011-2014, he coordinated the implementation and evaluation of the KiVa Antibullying Program in the Netherlands. He published on various topics (bullying and victimisation, peer relations, prosocial and antisocial behaviour, social network analysis, and temperament-by-environment interactions) in major scientific journals, including Child Development, Developmental Psychology, Journal of Early Adolescence, and Journal of Research on Adolescence. </w:t>
      </w:r>
    </w:p>
    <w:p w14:paraId="68B6454D" w14:textId="77777777" w:rsidR="005137FF" w:rsidRDefault="00000000">
      <w:pPr>
        <w:jc w:val="both"/>
        <w:rPr>
          <w:i/>
        </w:rPr>
      </w:pPr>
      <w:r>
        <w:rPr>
          <w:i/>
        </w:rPr>
        <w:t>Visit sponsored by “It takes two for substance use: Peer mechanisms in adolescents’ substance use”. Project funded by FONDECYT program N°11230902.</w:t>
      </w:r>
    </w:p>
    <w:p w14:paraId="338D8047" w14:textId="77777777" w:rsidR="005137FF" w:rsidRDefault="005137FF">
      <w:pPr>
        <w:jc w:val="both"/>
        <w:rPr>
          <w:i/>
        </w:rPr>
      </w:pPr>
    </w:p>
    <w:p w14:paraId="567EED72" w14:textId="77777777" w:rsidR="005137FF" w:rsidRDefault="00000000">
      <w:pPr>
        <w:jc w:val="both"/>
        <w:rPr>
          <w:b/>
          <w:i/>
        </w:rPr>
      </w:pPr>
      <w:r>
        <w:rPr>
          <w:b/>
          <w:i/>
        </w:rPr>
        <w:t>Keynote speaker 3 (TBC)</w:t>
      </w:r>
    </w:p>
    <w:p w14:paraId="5E681D75" w14:textId="77777777" w:rsidR="005137FF" w:rsidRDefault="005137FF">
      <w:pPr>
        <w:jc w:val="both"/>
        <w:rPr>
          <w:b/>
        </w:rPr>
      </w:pPr>
    </w:p>
    <w:p w14:paraId="5B3EF2AF" w14:textId="77777777" w:rsidR="005137FF" w:rsidRDefault="00000000">
      <w:pPr>
        <w:jc w:val="both"/>
        <w:rPr>
          <w:b/>
        </w:rPr>
      </w:pPr>
      <w:r>
        <w:rPr>
          <w:b/>
        </w:rPr>
        <w:t>Course leaders:</w:t>
      </w:r>
    </w:p>
    <w:p w14:paraId="18F113F8" w14:textId="77777777" w:rsidR="005137FF" w:rsidRDefault="00000000">
      <w:pPr>
        <w:jc w:val="both"/>
      </w:pPr>
      <w:r>
        <w:t>Dr Alejandro Espinosa-Rada (Social Networks Lab., ETH Zürich)</w:t>
      </w:r>
    </w:p>
    <w:p w14:paraId="7397D640" w14:textId="77777777" w:rsidR="005137FF" w:rsidRDefault="00000000">
      <w:pPr>
        <w:jc w:val="both"/>
      </w:pPr>
      <w:r>
        <w:t>Dr Diego Palacios (Society and Health Research Center, Universidad Mayor)</w:t>
      </w:r>
    </w:p>
    <w:p w14:paraId="23034831" w14:textId="77777777" w:rsidR="005137FF" w:rsidRDefault="00000000">
      <w:pPr>
        <w:jc w:val="both"/>
      </w:pPr>
      <w:r>
        <w:t>Dr Francisca Ortiz Ruiz (Millennium Institute for Care Research - MICARE)</w:t>
      </w:r>
    </w:p>
    <w:p w14:paraId="4FF54BDA" w14:textId="77777777" w:rsidR="005137FF" w:rsidRDefault="00000000">
      <w:pPr>
        <w:jc w:val="both"/>
      </w:pPr>
      <w:r>
        <w:t>Dr George Vega Yon (The University of Utah)</w:t>
      </w:r>
    </w:p>
    <w:p w14:paraId="106BD20D" w14:textId="77777777" w:rsidR="005137FF" w:rsidRDefault="005137FF">
      <w:pPr>
        <w:jc w:val="both"/>
      </w:pPr>
    </w:p>
    <w:p w14:paraId="1365E6C3" w14:textId="77777777" w:rsidR="005137FF" w:rsidRDefault="00000000">
      <w:pPr>
        <w:rPr>
          <w:b/>
        </w:rPr>
      </w:pPr>
      <w:r>
        <w:rPr>
          <w:b/>
        </w:rPr>
        <w:t>Timeline</w:t>
      </w:r>
    </w:p>
    <w:p w14:paraId="4752767E" w14:textId="77777777" w:rsidR="005137FF" w:rsidRDefault="00000000">
      <w:r>
        <w:t>2nd October 2023: Deadline submission applications</w:t>
      </w:r>
    </w:p>
    <w:p w14:paraId="4198ADB2" w14:textId="77777777" w:rsidR="005137FF" w:rsidRDefault="00000000">
      <w:r>
        <w:t>6th November 2023: Notifications</w:t>
      </w:r>
    </w:p>
    <w:p w14:paraId="194C4B0D" w14:textId="77777777" w:rsidR="005137FF" w:rsidRDefault="00000000">
      <w:r>
        <w:t>13th November - 4th December 2023: Registration</w:t>
      </w:r>
    </w:p>
    <w:p w14:paraId="1EE7ECD8" w14:textId="77777777" w:rsidR="005137FF" w:rsidRDefault="00000000">
      <w:pPr>
        <w:rPr>
          <w:b/>
        </w:rPr>
      </w:pPr>
      <w:r>
        <w:rPr>
          <w:b/>
        </w:rPr>
        <w:t>8-12 January 2023: Summer School</w:t>
      </w:r>
    </w:p>
    <w:p w14:paraId="4275DA02" w14:textId="77777777" w:rsidR="005137FF" w:rsidRDefault="005137FF"/>
    <w:p w14:paraId="3E3959C4" w14:textId="77777777" w:rsidR="005137FF" w:rsidRDefault="00000000">
      <w:pPr>
        <w:rPr>
          <w:b/>
        </w:rPr>
      </w:pPr>
      <w:r>
        <w:rPr>
          <w:b/>
        </w:rPr>
        <w:t>Participation fee</w:t>
      </w:r>
    </w:p>
    <w:p w14:paraId="39358247" w14:textId="77777777" w:rsidR="005137FF" w:rsidRDefault="00000000">
      <w:r>
        <w:t>Flatrate of CLP 150,000 p.p. (approx. 190 US Dollars)</w:t>
      </w:r>
    </w:p>
    <w:p w14:paraId="54D3C1F9" w14:textId="77777777" w:rsidR="005137FF" w:rsidRDefault="005137FF"/>
    <w:p w14:paraId="5AC541AD" w14:textId="77777777" w:rsidR="005137FF" w:rsidRDefault="00000000">
      <w:pPr>
        <w:rPr>
          <w:b/>
        </w:rPr>
      </w:pPr>
      <w:r>
        <w:rPr>
          <w:b/>
        </w:rPr>
        <w:t>The Chilean Society for Social Network Science (CHISOCNET)</w:t>
      </w:r>
    </w:p>
    <w:p w14:paraId="5C7569FB" w14:textId="77777777" w:rsidR="005137FF" w:rsidRDefault="00000000">
      <w:pPr>
        <w:jc w:val="both"/>
      </w:pPr>
      <w:r>
        <w:t>The Chilean Society for Social Network Science aims to develop the Social Network Science in Chile (CHISOCNET) to be in the next decade an international group of reference from Ibero-America and the International Community of the Social Network Science.</w:t>
      </w:r>
    </w:p>
    <w:p w14:paraId="1F6F9DC0" w14:textId="77777777" w:rsidR="005137FF" w:rsidRDefault="00000000">
      <w:pPr>
        <w:jc w:val="both"/>
      </w:pPr>
      <w:r>
        <w:t>To achieve this objective, CHISOCNET will congregate, broadcast, and support the researchers actively working in Social Network Science within Chile, Ibero-America and abroad.</w:t>
      </w:r>
    </w:p>
    <w:p w14:paraId="180380E1" w14:textId="77777777" w:rsidR="005137FF" w:rsidRDefault="005137FF"/>
    <w:p w14:paraId="5973FF12" w14:textId="77777777" w:rsidR="005137FF" w:rsidRDefault="00000000">
      <w:pPr>
        <w:rPr>
          <w:b/>
        </w:rPr>
      </w:pPr>
      <w:r>
        <w:rPr>
          <w:b/>
        </w:rPr>
        <w:t>Address:</w:t>
      </w:r>
    </w:p>
    <w:p w14:paraId="520D2C61" w14:textId="77777777" w:rsidR="005137FF" w:rsidRDefault="00000000">
      <w:r>
        <w:t>Institute of Sociology, Pontifical Catholic University of Chile. Avenida Vicuña Mackenna 4860, Macul, Santiago</w:t>
      </w:r>
    </w:p>
    <w:p w14:paraId="5E6C7315" w14:textId="77777777" w:rsidR="005137FF" w:rsidRDefault="005137FF"/>
    <w:p w14:paraId="0187D169" w14:textId="77777777" w:rsidR="005137FF" w:rsidRDefault="00000000">
      <w:pPr>
        <w:rPr>
          <w:b/>
        </w:rPr>
      </w:pPr>
      <w:r>
        <w:rPr>
          <w:b/>
        </w:rPr>
        <w:t>Contact:</w:t>
      </w:r>
    </w:p>
    <w:p w14:paraId="52796862" w14:textId="77777777" w:rsidR="005137FF" w:rsidRDefault="00000000">
      <w:r>
        <w:t>Alejandro Espinosa-Rada</w:t>
      </w:r>
    </w:p>
    <w:p w14:paraId="16A65D22" w14:textId="77777777" w:rsidR="005137FF" w:rsidRDefault="00000000">
      <w:r>
        <w:lastRenderedPageBreak/>
        <w:t>Social Networks Lab, ETH Zürich</w:t>
      </w:r>
    </w:p>
    <w:p w14:paraId="074FA504" w14:textId="77777777" w:rsidR="005137FF" w:rsidRDefault="00000000">
      <w:hyperlink r:id="rId6">
        <w:r>
          <w:rPr>
            <w:color w:val="0563C1"/>
            <w:u w:val="single"/>
          </w:rPr>
          <w:t>alejandro.espinosa@gess.ethz.ch</w:t>
        </w:r>
      </w:hyperlink>
    </w:p>
    <w:p w14:paraId="157A3EC2" w14:textId="77777777" w:rsidR="005137FF" w:rsidRDefault="00000000">
      <w:r>
        <w:tab/>
      </w:r>
      <w:r>
        <w:tab/>
      </w:r>
      <w:r>
        <w:tab/>
      </w:r>
      <w:r>
        <w:tab/>
      </w:r>
      <w:r>
        <w:tab/>
      </w:r>
    </w:p>
    <w:p w14:paraId="0DC643B7" w14:textId="77777777" w:rsidR="005137FF" w:rsidRDefault="00000000">
      <w:pPr>
        <w:rPr>
          <w:b/>
        </w:rPr>
      </w:pPr>
      <w:r>
        <w:rPr>
          <w:b/>
        </w:rPr>
        <w:t xml:space="preserve">Preliminar Program </w:t>
      </w:r>
    </w:p>
    <w:p w14:paraId="0A206F8B" w14:textId="77777777" w:rsidR="005137FF" w:rsidRDefault="005137FF"/>
    <w:tbl>
      <w:tblPr>
        <w:tblStyle w:val="a"/>
        <w:tblW w:w="94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4"/>
        <w:gridCol w:w="1578"/>
        <w:gridCol w:w="1562"/>
        <w:gridCol w:w="1898"/>
        <w:gridCol w:w="1620"/>
        <w:gridCol w:w="1706"/>
      </w:tblGrid>
      <w:tr w:rsidR="005137FF" w14:paraId="63BFAB1D" w14:textId="77777777">
        <w:trPr>
          <w:jc w:val="center"/>
        </w:trPr>
        <w:tc>
          <w:tcPr>
            <w:tcW w:w="1124" w:type="dxa"/>
          </w:tcPr>
          <w:p w14:paraId="1963D37B" w14:textId="77777777" w:rsidR="005137FF" w:rsidRDefault="00000000">
            <w:pPr>
              <w:jc w:val="center"/>
              <w:rPr>
                <w:b/>
              </w:rPr>
            </w:pPr>
            <w:r>
              <w:rPr>
                <w:b/>
              </w:rPr>
              <w:t>Time</w:t>
            </w:r>
          </w:p>
        </w:tc>
        <w:tc>
          <w:tcPr>
            <w:tcW w:w="1578" w:type="dxa"/>
          </w:tcPr>
          <w:p w14:paraId="25B4E110" w14:textId="77777777" w:rsidR="005137FF" w:rsidRDefault="00000000">
            <w:pPr>
              <w:jc w:val="center"/>
              <w:rPr>
                <w:b/>
              </w:rPr>
            </w:pPr>
            <w:r>
              <w:rPr>
                <w:b/>
              </w:rPr>
              <w:t>Monday 8*</w:t>
            </w:r>
          </w:p>
        </w:tc>
        <w:tc>
          <w:tcPr>
            <w:tcW w:w="1562" w:type="dxa"/>
          </w:tcPr>
          <w:p w14:paraId="272AF250" w14:textId="77777777" w:rsidR="005137FF" w:rsidRDefault="00000000">
            <w:pPr>
              <w:jc w:val="center"/>
              <w:rPr>
                <w:b/>
              </w:rPr>
            </w:pPr>
            <w:r>
              <w:rPr>
                <w:b/>
              </w:rPr>
              <w:t>Tuesday 9</w:t>
            </w:r>
          </w:p>
        </w:tc>
        <w:tc>
          <w:tcPr>
            <w:tcW w:w="1898" w:type="dxa"/>
          </w:tcPr>
          <w:p w14:paraId="359EB630" w14:textId="77777777" w:rsidR="005137FF" w:rsidRDefault="00000000">
            <w:pPr>
              <w:jc w:val="center"/>
              <w:rPr>
                <w:b/>
              </w:rPr>
            </w:pPr>
            <w:r>
              <w:rPr>
                <w:b/>
              </w:rPr>
              <w:t>Wednesday 10</w:t>
            </w:r>
          </w:p>
        </w:tc>
        <w:tc>
          <w:tcPr>
            <w:tcW w:w="1620" w:type="dxa"/>
          </w:tcPr>
          <w:p w14:paraId="24C02216" w14:textId="77777777" w:rsidR="005137FF" w:rsidRDefault="00000000">
            <w:pPr>
              <w:jc w:val="center"/>
              <w:rPr>
                <w:b/>
              </w:rPr>
            </w:pPr>
            <w:r>
              <w:rPr>
                <w:b/>
              </w:rPr>
              <w:t>Thursday 11</w:t>
            </w:r>
          </w:p>
        </w:tc>
        <w:tc>
          <w:tcPr>
            <w:tcW w:w="1706" w:type="dxa"/>
          </w:tcPr>
          <w:p w14:paraId="79E866E0" w14:textId="77777777" w:rsidR="005137FF" w:rsidRDefault="00000000">
            <w:pPr>
              <w:jc w:val="center"/>
              <w:rPr>
                <w:b/>
              </w:rPr>
            </w:pPr>
            <w:r>
              <w:rPr>
                <w:b/>
              </w:rPr>
              <w:t>Friday 12</w:t>
            </w:r>
          </w:p>
        </w:tc>
      </w:tr>
      <w:tr w:rsidR="005137FF" w14:paraId="4B69B6DC" w14:textId="77777777">
        <w:trPr>
          <w:jc w:val="center"/>
        </w:trPr>
        <w:tc>
          <w:tcPr>
            <w:tcW w:w="1124" w:type="dxa"/>
          </w:tcPr>
          <w:p w14:paraId="4B146E99" w14:textId="77777777" w:rsidR="005137FF" w:rsidRDefault="00000000">
            <w:pPr>
              <w:jc w:val="center"/>
            </w:pPr>
            <w:r>
              <w:t>9.00-10.15</w:t>
            </w:r>
          </w:p>
        </w:tc>
        <w:tc>
          <w:tcPr>
            <w:tcW w:w="1578" w:type="dxa"/>
          </w:tcPr>
          <w:p w14:paraId="69E3AF1C" w14:textId="77777777" w:rsidR="005137FF" w:rsidRDefault="00000000">
            <w:pPr>
              <w:jc w:val="center"/>
            </w:pPr>
            <w:r>
              <w:t>Intro to Social Networks</w:t>
            </w:r>
          </w:p>
        </w:tc>
        <w:tc>
          <w:tcPr>
            <w:tcW w:w="1562" w:type="dxa"/>
          </w:tcPr>
          <w:p w14:paraId="5EC1A29B" w14:textId="77777777" w:rsidR="005137FF" w:rsidRDefault="00000000">
            <w:pPr>
              <w:jc w:val="center"/>
            </w:pPr>
            <w:r>
              <w:t>Network Visualizations</w:t>
            </w:r>
          </w:p>
        </w:tc>
        <w:tc>
          <w:tcPr>
            <w:tcW w:w="1898" w:type="dxa"/>
          </w:tcPr>
          <w:p w14:paraId="4588018E" w14:textId="77777777" w:rsidR="005137FF" w:rsidRDefault="00000000">
            <w:pPr>
              <w:jc w:val="center"/>
            </w:pPr>
            <w:r>
              <w:t>Data gathering in the era of Computational Social Science</w:t>
            </w:r>
          </w:p>
        </w:tc>
        <w:tc>
          <w:tcPr>
            <w:tcW w:w="1620" w:type="dxa"/>
          </w:tcPr>
          <w:p w14:paraId="0DB077FC" w14:textId="77777777" w:rsidR="005137FF" w:rsidRDefault="00000000">
            <w:pPr>
              <w:jc w:val="center"/>
              <w:rPr>
                <w:i/>
              </w:rPr>
            </w:pPr>
            <w:r>
              <w:t>Testing hypothesis</w:t>
            </w:r>
          </w:p>
        </w:tc>
        <w:tc>
          <w:tcPr>
            <w:tcW w:w="1706" w:type="dxa"/>
          </w:tcPr>
          <w:p w14:paraId="45F7B864" w14:textId="77777777" w:rsidR="005137FF" w:rsidRDefault="00000000">
            <w:pPr>
              <w:jc w:val="center"/>
            </w:pPr>
            <w:r>
              <w:t xml:space="preserve">Intro to RSiena </w:t>
            </w:r>
          </w:p>
        </w:tc>
      </w:tr>
      <w:tr w:rsidR="005137FF" w14:paraId="103B80E8" w14:textId="77777777">
        <w:trPr>
          <w:jc w:val="center"/>
        </w:trPr>
        <w:tc>
          <w:tcPr>
            <w:tcW w:w="1124" w:type="dxa"/>
          </w:tcPr>
          <w:p w14:paraId="3198EA4B" w14:textId="77777777" w:rsidR="005137FF" w:rsidRDefault="00000000">
            <w:pPr>
              <w:jc w:val="center"/>
              <w:rPr>
                <w:i/>
              </w:rPr>
            </w:pPr>
            <w:r>
              <w:rPr>
                <w:i/>
              </w:rPr>
              <w:t>10.15-10.30</w:t>
            </w:r>
          </w:p>
        </w:tc>
        <w:tc>
          <w:tcPr>
            <w:tcW w:w="1578" w:type="dxa"/>
          </w:tcPr>
          <w:p w14:paraId="526106F4" w14:textId="77777777" w:rsidR="005137FF" w:rsidRDefault="00000000">
            <w:pPr>
              <w:jc w:val="center"/>
              <w:rPr>
                <w:i/>
              </w:rPr>
            </w:pPr>
            <w:r>
              <w:rPr>
                <w:i/>
              </w:rPr>
              <w:t>Break</w:t>
            </w:r>
          </w:p>
        </w:tc>
        <w:tc>
          <w:tcPr>
            <w:tcW w:w="1562" w:type="dxa"/>
          </w:tcPr>
          <w:p w14:paraId="6F5491F5" w14:textId="77777777" w:rsidR="005137FF" w:rsidRDefault="00000000">
            <w:pPr>
              <w:jc w:val="center"/>
              <w:rPr>
                <w:i/>
              </w:rPr>
            </w:pPr>
            <w:r>
              <w:rPr>
                <w:i/>
              </w:rPr>
              <w:t>Break</w:t>
            </w:r>
          </w:p>
        </w:tc>
        <w:tc>
          <w:tcPr>
            <w:tcW w:w="1898" w:type="dxa"/>
          </w:tcPr>
          <w:p w14:paraId="1A70639C" w14:textId="77777777" w:rsidR="005137FF" w:rsidRDefault="00000000">
            <w:pPr>
              <w:jc w:val="center"/>
              <w:rPr>
                <w:i/>
              </w:rPr>
            </w:pPr>
            <w:r>
              <w:rPr>
                <w:i/>
              </w:rPr>
              <w:t>Break</w:t>
            </w:r>
          </w:p>
        </w:tc>
        <w:tc>
          <w:tcPr>
            <w:tcW w:w="1620" w:type="dxa"/>
          </w:tcPr>
          <w:p w14:paraId="64AA1809" w14:textId="77777777" w:rsidR="005137FF" w:rsidRDefault="00000000">
            <w:pPr>
              <w:jc w:val="center"/>
              <w:rPr>
                <w:i/>
              </w:rPr>
            </w:pPr>
            <w:r>
              <w:rPr>
                <w:i/>
              </w:rPr>
              <w:t>Break</w:t>
            </w:r>
          </w:p>
        </w:tc>
        <w:tc>
          <w:tcPr>
            <w:tcW w:w="1706" w:type="dxa"/>
          </w:tcPr>
          <w:p w14:paraId="6C68EC3B" w14:textId="77777777" w:rsidR="005137FF" w:rsidRDefault="00000000">
            <w:pPr>
              <w:jc w:val="center"/>
              <w:rPr>
                <w:i/>
              </w:rPr>
            </w:pPr>
            <w:r>
              <w:rPr>
                <w:i/>
              </w:rPr>
              <w:t>Break</w:t>
            </w:r>
          </w:p>
        </w:tc>
      </w:tr>
      <w:tr w:rsidR="005137FF" w14:paraId="2BAB5807" w14:textId="77777777">
        <w:trPr>
          <w:jc w:val="center"/>
        </w:trPr>
        <w:tc>
          <w:tcPr>
            <w:tcW w:w="1124" w:type="dxa"/>
          </w:tcPr>
          <w:p w14:paraId="55CD064B" w14:textId="77777777" w:rsidR="005137FF" w:rsidRDefault="00000000">
            <w:pPr>
              <w:jc w:val="center"/>
            </w:pPr>
            <w:r>
              <w:t>10.30-11.45</w:t>
            </w:r>
          </w:p>
        </w:tc>
        <w:tc>
          <w:tcPr>
            <w:tcW w:w="1578" w:type="dxa"/>
          </w:tcPr>
          <w:p w14:paraId="3577460F" w14:textId="77777777" w:rsidR="005137FF" w:rsidRDefault="00000000">
            <w:pPr>
              <w:jc w:val="center"/>
            </w:pPr>
            <w:r>
              <w:t xml:space="preserve">Intro to R </w:t>
            </w:r>
          </w:p>
        </w:tc>
        <w:tc>
          <w:tcPr>
            <w:tcW w:w="1562" w:type="dxa"/>
          </w:tcPr>
          <w:p w14:paraId="3BC78CFC" w14:textId="77777777" w:rsidR="005137FF" w:rsidRDefault="00000000">
            <w:pPr>
              <w:jc w:val="center"/>
            </w:pPr>
            <w:r>
              <w:t>Multivariate techniques and whole networks</w:t>
            </w:r>
          </w:p>
        </w:tc>
        <w:tc>
          <w:tcPr>
            <w:tcW w:w="1898" w:type="dxa"/>
          </w:tcPr>
          <w:p w14:paraId="717869B9" w14:textId="77777777" w:rsidR="005137FF" w:rsidRDefault="00000000">
            <w:pPr>
              <w:jc w:val="center"/>
            </w:pPr>
            <w:r>
              <w:t>Ego-networks</w:t>
            </w:r>
          </w:p>
        </w:tc>
        <w:tc>
          <w:tcPr>
            <w:tcW w:w="1620" w:type="dxa"/>
          </w:tcPr>
          <w:p w14:paraId="337CD7AB" w14:textId="77777777" w:rsidR="005137FF" w:rsidRDefault="00000000">
            <w:pPr>
              <w:jc w:val="center"/>
            </w:pPr>
            <w:r>
              <w:t>Intro to ERGMs</w:t>
            </w:r>
          </w:p>
        </w:tc>
        <w:tc>
          <w:tcPr>
            <w:tcW w:w="1706" w:type="dxa"/>
          </w:tcPr>
          <w:p w14:paraId="576A7F88" w14:textId="77777777" w:rsidR="005137FF" w:rsidRDefault="00000000">
            <w:pPr>
              <w:jc w:val="center"/>
            </w:pPr>
            <w:r>
              <w:t>Group work</w:t>
            </w:r>
          </w:p>
        </w:tc>
      </w:tr>
      <w:tr w:rsidR="005137FF" w14:paraId="34CB9929" w14:textId="77777777">
        <w:trPr>
          <w:jc w:val="center"/>
        </w:trPr>
        <w:tc>
          <w:tcPr>
            <w:tcW w:w="1124" w:type="dxa"/>
          </w:tcPr>
          <w:p w14:paraId="675CD34A" w14:textId="77777777" w:rsidR="005137FF" w:rsidRDefault="00000000">
            <w:pPr>
              <w:jc w:val="center"/>
              <w:rPr>
                <w:i/>
              </w:rPr>
            </w:pPr>
            <w:r>
              <w:rPr>
                <w:i/>
              </w:rPr>
              <w:t>11.45-12.00</w:t>
            </w:r>
          </w:p>
        </w:tc>
        <w:tc>
          <w:tcPr>
            <w:tcW w:w="1578" w:type="dxa"/>
          </w:tcPr>
          <w:p w14:paraId="6F22BA69" w14:textId="77777777" w:rsidR="005137FF" w:rsidRDefault="00000000">
            <w:pPr>
              <w:jc w:val="center"/>
              <w:rPr>
                <w:i/>
              </w:rPr>
            </w:pPr>
            <w:r>
              <w:rPr>
                <w:i/>
              </w:rPr>
              <w:t>Break</w:t>
            </w:r>
          </w:p>
        </w:tc>
        <w:tc>
          <w:tcPr>
            <w:tcW w:w="1562" w:type="dxa"/>
          </w:tcPr>
          <w:p w14:paraId="22564A01" w14:textId="77777777" w:rsidR="005137FF" w:rsidRDefault="00000000">
            <w:pPr>
              <w:jc w:val="center"/>
              <w:rPr>
                <w:i/>
              </w:rPr>
            </w:pPr>
            <w:r>
              <w:rPr>
                <w:i/>
              </w:rPr>
              <w:t>Break</w:t>
            </w:r>
          </w:p>
        </w:tc>
        <w:tc>
          <w:tcPr>
            <w:tcW w:w="1898" w:type="dxa"/>
          </w:tcPr>
          <w:p w14:paraId="6361C594" w14:textId="77777777" w:rsidR="005137FF" w:rsidRDefault="00000000">
            <w:pPr>
              <w:jc w:val="center"/>
              <w:rPr>
                <w:i/>
              </w:rPr>
            </w:pPr>
            <w:r>
              <w:rPr>
                <w:i/>
              </w:rPr>
              <w:t>Break</w:t>
            </w:r>
          </w:p>
        </w:tc>
        <w:tc>
          <w:tcPr>
            <w:tcW w:w="1620" w:type="dxa"/>
          </w:tcPr>
          <w:p w14:paraId="38E5A7F7" w14:textId="77777777" w:rsidR="005137FF" w:rsidRDefault="00000000">
            <w:pPr>
              <w:jc w:val="center"/>
              <w:rPr>
                <w:i/>
              </w:rPr>
            </w:pPr>
            <w:r>
              <w:rPr>
                <w:i/>
              </w:rPr>
              <w:t>Break</w:t>
            </w:r>
          </w:p>
        </w:tc>
        <w:tc>
          <w:tcPr>
            <w:tcW w:w="1706" w:type="dxa"/>
          </w:tcPr>
          <w:p w14:paraId="5D698978" w14:textId="77777777" w:rsidR="005137FF" w:rsidRDefault="00000000">
            <w:pPr>
              <w:jc w:val="center"/>
              <w:rPr>
                <w:i/>
              </w:rPr>
            </w:pPr>
            <w:r>
              <w:rPr>
                <w:i/>
              </w:rPr>
              <w:t>Break</w:t>
            </w:r>
          </w:p>
        </w:tc>
      </w:tr>
      <w:tr w:rsidR="005137FF" w14:paraId="7A45CC11" w14:textId="77777777">
        <w:trPr>
          <w:jc w:val="center"/>
        </w:trPr>
        <w:tc>
          <w:tcPr>
            <w:tcW w:w="1124" w:type="dxa"/>
          </w:tcPr>
          <w:p w14:paraId="01BF8833" w14:textId="77777777" w:rsidR="005137FF" w:rsidRDefault="00000000">
            <w:pPr>
              <w:jc w:val="center"/>
            </w:pPr>
            <w:r>
              <w:t>12.00-13.30</w:t>
            </w:r>
          </w:p>
        </w:tc>
        <w:tc>
          <w:tcPr>
            <w:tcW w:w="1578" w:type="dxa"/>
          </w:tcPr>
          <w:p w14:paraId="2BD8B8E3" w14:textId="77777777" w:rsidR="005137FF" w:rsidRDefault="00000000">
            <w:pPr>
              <w:jc w:val="center"/>
              <w:rPr>
                <w:b/>
              </w:rPr>
            </w:pPr>
            <w:r>
              <w:rPr>
                <w:b/>
              </w:rPr>
              <w:t>René Veenstra</w:t>
            </w:r>
          </w:p>
        </w:tc>
        <w:tc>
          <w:tcPr>
            <w:tcW w:w="1562" w:type="dxa"/>
          </w:tcPr>
          <w:p w14:paraId="3439A453" w14:textId="77777777" w:rsidR="005137FF" w:rsidRDefault="00000000">
            <w:pPr>
              <w:jc w:val="center"/>
            </w:pPr>
            <w:r>
              <w:t>Group Work</w:t>
            </w:r>
          </w:p>
        </w:tc>
        <w:tc>
          <w:tcPr>
            <w:tcW w:w="1898" w:type="dxa"/>
          </w:tcPr>
          <w:p w14:paraId="2261D60D" w14:textId="77777777" w:rsidR="005137FF" w:rsidRDefault="00000000">
            <w:pPr>
              <w:jc w:val="center"/>
              <w:rPr>
                <w:b/>
              </w:rPr>
            </w:pPr>
            <w:r>
              <w:rPr>
                <w:b/>
              </w:rPr>
              <w:t xml:space="preserve">Silvia Dominguez </w:t>
            </w:r>
          </w:p>
        </w:tc>
        <w:tc>
          <w:tcPr>
            <w:tcW w:w="1620" w:type="dxa"/>
          </w:tcPr>
          <w:p w14:paraId="1E5D78A8" w14:textId="77777777" w:rsidR="005137FF" w:rsidRDefault="00000000">
            <w:pPr>
              <w:jc w:val="center"/>
            </w:pPr>
            <w:r>
              <w:t xml:space="preserve">Group Work </w:t>
            </w:r>
          </w:p>
        </w:tc>
        <w:tc>
          <w:tcPr>
            <w:tcW w:w="1706" w:type="dxa"/>
          </w:tcPr>
          <w:p w14:paraId="02EA86E6" w14:textId="006756BE" w:rsidR="005137FF" w:rsidRDefault="00494274">
            <w:pPr>
              <w:jc w:val="center"/>
              <w:rPr>
                <w:b/>
              </w:rPr>
            </w:pPr>
            <w:r>
              <w:rPr>
                <w:b/>
              </w:rPr>
              <w:t>Johan Koskinen</w:t>
            </w:r>
          </w:p>
        </w:tc>
      </w:tr>
      <w:tr w:rsidR="005137FF" w14:paraId="5B47741F" w14:textId="77777777">
        <w:trPr>
          <w:jc w:val="center"/>
        </w:trPr>
        <w:tc>
          <w:tcPr>
            <w:tcW w:w="1124" w:type="dxa"/>
          </w:tcPr>
          <w:p w14:paraId="62B28FF4" w14:textId="77777777" w:rsidR="005137FF" w:rsidRDefault="00000000">
            <w:pPr>
              <w:jc w:val="center"/>
              <w:rPr>
                <w:i/>
              </w:rPr>
            </w:pPr>
            <w:r>
              <w:rPr>
                <w:i/>
              </w:rPr>
              <w:t>13.30-14.30</w:t>
            </w:r>
          </w:p>
        </w:tc>
        <w:tc>
          <w:tcPr>
            <w:tcW w:w="1578" w:type="dxa"/>
          </w:tcPr>
          <w:p w14:paraId="77496412" w14:textId="77777777" w:rsidR="005137FF" w:rsidRDefault="00000000">
            <w:pPr>
              <w:jc w:val="center"/>
              <w:rPr>
                <w:i/>
              </w:rPr>
            </w:pPr>
            <w:r>
              <w:rPr>
                <w:i/>
              </w:rPr>
              <w:t>Lunch</w:t>
            </w:r>
          </w:p>
        </w:tc>
        <w:tc>
          <w:tcPr>
            <w:tcW w:w="1562" w:type="dxa"/>
          </w:tcPr>
          <w:p w14:paraId="5590FDF9" w14:textId="77777777" w:rsidR="005137FF" w:rsidRDefault="00000000">
            <w:pPr>
              <w:jc w:val="center"/>
              <w:rPr>
                <w:i/>
              </w:rPr>
            </w:pPr>
            <w:r>
              <w:rPr>
                <w:i/>
              </w:rPr>
              <w:t>Lunch</w:t>
            </w:r>
          </w:p>
        </w:tc>
        <w:tc>
          <w:tcPr>
            <w:tcW w:w="1898" w:type="dxa"/>
          </w:tcPr>
          <w:p w14:paraId="366C27FA" w14:textId="77777777" w:rsidR="005137FF" w:rsidRDefault="00000000">
            <w:pPr>
              <w:jc w:val="center"/>
              <w:rPr>
                <w:i/>
              </w:rPr>
            </w:pPr>
            <w:r>
              <w:rPr>
                <w:i/>
              </w:rPr>
              <w:t>Lunch</w:t>
            </w:r>
          </w:p>
        </w:tc>
        <w:tc>
          <w:tcPr>
            <w:tcW w:w="1620" w:type="dxa"/>
          </w:tcPr>
          <w:p w14:paraId="6E467896" w14:textId="77777777" w:rsidR="005137FF" w:rsidRDefault="00000000">
            <w:pPr>
              <w:jc w:val="center"/>
              <w:rPr>
                <w:i/>
              </w:rPr>
            </w:pPr>
            <w:r>
              <w:rPr>
                <w:i/>
              </w:rPr>
              <w:t>Lunch</w:t>
            </w:r>
          </w:p>
        </w:tc>
        <w:tc>
          <w:tcPr>
            <w:tcW w:w="1706" w:type="dxa"/>
          </w:tcPr>
          <w:p w14:paraId="208CF95F" w14:textId="77777777" w:rsidR="005137FF" w:rsidRDefault="00000000">
            <w:pPr>
              <w:jc w:val="center"/>
              <w:rPr>
                <w:i/>
              </w:rPr>
            </w:pPr>
            <w:r>
              <w:rPr>
                <w:i/>
              </w:rPr>
              <w:t>Lunch</w:t>
            </w:r>
          </w:p>
        </w:tc>
      </w:tr>
      <w:tr w:rsidR="005137FF" w14:paraId="1CD3FBA1" w14:textId="77777777">
        <w:trPr>
          <w:jc w:val="center"/>
        </w:trPr>
        <w:tc>
          <w:tcPr>
            <w:tcW w:w="1124" w:type="dxa"/>
          </w:tcPr>
          <w:p w14:paraId="5F3EB575" w14:textId="77777777" w:rsidR="005137FF" w:rsidRDefault="00000000">
            <w:pPr>
              <w:jc w:val="center"/>
            </w:pPr>
            <w:r>
              <w:t>14.30-13.45</w:t>
            </w:r>
          </w:p>
        </w:tc>
        <w:tc>
          <w:tcPr>
            <w:tcW w:w="1578" w:type="dxa"/>
          </w:tcPr>
          <w:p w14:paraId="03C42E70" w14:textId="77777777" w:rsidR="005137FF" w:rsidRDefault="00000000">
            <w:pPr>
              <w:jc w:val="center"/>
            </w:pPr>
            <w:r>
              <w:t>Research Design</w:t>
            </w:r>
          </w:p>
        </w:tc>
        <w:tc>
          <w:tcPr>
            <w:tcW w:w="1562" w:type="dxa"/>
          </w:tcPr>
          <w:p w14:paraId="18362581" w14:textId="77777777" w:rsidR="005137FF" w:rsidRDefault="00000000">
            <w:pPr>
              <w:jc w:val="center"/>
            </w:pPr>
            <w:r>
              <w:t>Centrality</w:t>
            </w:r>
          </w:p>
        </w:tc>
        <w:tc>
          <w:tcPr>
            <w:tcW w:w="1898" w:type="dxa"/>
          </w:tcPr>
          <w:p w14:paraId="70497CC8" w14:textId="77777777" w:rsidR="005137FF" w:rsidRDefault="00000000">
            <w:pPr>
              <w:jc w:val="center"/>
              <w:rPr>
                <w:i/>
              </w:rPr>
            </w:pPr>
            <w:r>
              <w:t>Personal Networks</w:t>
            </w:r>
          </w:p>
        </w:tc>
        <w:tc>
          <w:tcPr>
            <w:tcW w:w="1620" w:type="dxa"/>
          </w:tcPr>
          <w:p w14:paraId="4E450A54" w14:textId="77777777" w:rsidR="005137FF" w:rsidRDefault="00000000">
            <w:pPr>
              <w:jc w:val="center"/>
            </w:pPr>
            <w:r>
              <w:t>ERGMs advances topics</w:t>
            </w:r>
          </w:p>
        </w:tc>
        <w:tc>
          <w:tcPr>
            <w:tcW w:w="1706" w:type="dxa"/>
          </w:tcPr>
          <w:p w14:paraId="49AA1427" w14:textId="77777777" w:rsidR="005137FF" w:rsidRDefault="00000000">
            <w:pPr>
              <w:jc w:val="center"/>
            </w:pPr>
            <w:r>
              <w:t>New topic in Network Modeling</w:t>
            </w:r>
          </w:p>
        </w:tc>
      </w:tr>
      <w:tr w:rsidR="005137FF" w14:paraId="70D5A2CD" w14:textId="77777777">
        <w:trPr>
          <w:jc w:val="center"/>
        </w:trPr>
        <w:tc>
          <w:tcPr>
            <w:tcW w:w="1124" w:type="dxa"/>
          </w:tcPr>
          <w:p w14:paraId="0B6912B4" w14:textId="77777777" w:rsidR="005137FF" w:rsidRDefault="00000000">
            <w:pPr>
              <w:jc w:val="center"/>
              <w:rPr>
                <w:i/>
              </w:rPr>
            </w:pPr>
            <w:r>
              <w:rPr>
                <w:i/>
              </w:rPr>
              <w:t>13.45-16.00</w:t>
            </w:r>
          </w:p>
        </w:tc>
        <w:tc>
          <w:tcPr>
            <w:tcW w:w="1578" w:type="dxa"/>
          </w:tcPr>
          <w:p w14:paraId="58FF343E" w14:textId="77777777" w:rsidR="005137FF" w:rsidRDefault="00000000">
            <w:pPr>
              <w:jc w:val="center"/>
              <w:rPr>
                <w:i/>
              </w:rPr>
            </w:pPr>
            <w:r>
              <w:rPr>
                <w:i/>
              </w:rPr>
              <w:t>Break</w:t>
            </w:r>
          </w:p>
        </w:tc>
        <w:tc>
          <w:tcPr>
            <w:tcW w:w="1562" w:type="dxa"/>
          </w:tcPr>
          <w:p w14:paraId="518418D9" w14:textId="77777777" w:rsidR="005137FF" w:rsidRDefault="00000000">
            <w:pPr>
              <w:jc w:val="center"/>
              <w:rPr>
                <w:i/>
              </w:rPr>
            </w:pPr>
            <w:r>
              <w:rPr>
                <w:i/>
              </w:rPr>
              <w:t>Break</w:t>
            </w:r>
          </w:p>
        </w:tc>
        <w:tc>
          <w:tcPr>
            <w:tcW w:w="1898" w:type="dxa"/>
          </w:tcPr>
          <w:p w14:paraId="53BA0D01" w14:textId="77777777" w:rsidR="005137FF" w:rsidRDefault="00000000">
            <w:pPr>
              <w:jc w:val="center"/>
              <w:rPr>
                <w:i/>
              </w:rPr>
            </w:pPr>
            <w:r>
              <w:rPr>
                <w:i/>
              </w:rPr>
              <w:t>Break</w:t>
            </w:r>
          </w:p>
        </w:tc>
        <w:tc>
          <w:tcPr>
            <w:tcW w:w="1620" w:type="dxa"/>
          </w:tcPr>
          <w:p w14:paraId="2391C6D7" w14:textId="77777777" w:rsidR="005137FF" w:rsidRDefault="00000000">
            <w:pPr>
              <w:jc w:val="center"/>
              <w:rPr>
                <w:i/>
              </w:rPr>
            </w:pPr>
            <w:r>
              <w:rPr>
                <w:i/>
              </w:rPr>
              <w:t>Break</w:t>
            </w:r>
          </w:p>
        </w:tc>
        <w:tc>
          <w:tcPr>
            <w:tcW w:w="1706" w:type="dxa"/>
          </w:tcPr>
          <w:p w14:paraId="2A85FA07" w14:textId="77777777" w:rsidR="005137FF" w:rsidRDefault="00000000">
            <w:pPr>
              <w:jc w:val="center"/>
              <w:rPr>
                <w:i/>
              </w:rPr>
            </w:pPr>
            <w:r>
              <w:rPr>
                <w:i/>
              </w:rPr>
              <w:t>Break</w:t>
            </w:r>
          </w:p>
        </w:tc>
      </w:tr>
      <w:tr w:rsidR="005137FF" w14:paraId="11888768" w14:textId="77777777">
        <w:trPr>
          <w:jc w:val="center"/>
        </w:trPr>
        <w:tc>
          <w:tcPr>
            <w:tcW w:w="1124" w:type="dxa"/>
          </w:tcPr>
          <w:p w14:paraId="4ED37E85" w14:textId="77777777" w:rsidR="005137FF" w:rsidRDefault="00000000">
            <w:pPr>
              <w:jc w:val="center"/>
            </w:pPr>
            <w:r>
              <w:t>16.00-17.15</w:t>
            </w:r>
          </w:p>
        </w:tc>
        <w:tc>
          <w:tcPr>
            <w:tcW w:w="1578" w:type="dxa"/>
          </w:tcPr>
          <w:p w14:paraId="22A98B76" w14:textId="77777777" w:rsidR="005137FF" w:rsidRDefault="00000000">
            <w:pPr>
              <w:jc w:val="center"/>
            </w:pPr>
            <w:r>
              <w:t>Group Work</w:t>
            </w:r>
          </w:p>
        </w:tc>
        <w:tc>
          <w:tcPr>
            <w:tcW w:w="1562" w:type="dxa"/>
          </w:tcPr>
          <w:p w14:paraId="5D57EADB" w14:textId="77777777" w:rsidR="005137FF" w:rsidRDefault="00000000">
            <w:pPr>
              <w:jc w:val="center"/>
            </w:pPr>
            <w:r>
              <w:t>Subgroups and two-mode networks</w:t>
            </w:r>
          </w:p>
        </w:tc>
        <w:tc>
          <w:tcPr>
            <w:tcW w:w="1898" w:type="dxa"/>
          </w:tcPr>
          <w:p w14:paraId="10D9CE38" w14:textId="77777777" w:rsidR="005137FF" w:rsidRDefault="00000000">
            <w:pPr>
              <w:jc w:val="center"/>
            </w:pPr>
            <w:r>
              <w:t>Mixed Methods</w:t>
            </w:r>
          </w:p>
        </w:tc>
        <w:tc>
          <w:tcPr>
            <w:tcW w:w="1620" w:type="dxa"/>
          </w:tcPr>
          <w:p w14:paraId="0EC8FB16" w14:textId="77777777" w:rsidR="005137FF" w:rsidRDefault="00000000">
            <w:pPr>
              <w:jc w:val="center"/>
              <w:rPr>
                <w:i/>
              </w:rPr>
            </w:pPr>
            <w:r>
              <w:t xml:space="preserve">Intro to RSiena </w:t>
            </w:r>
          </w:p>
        </w:tc>
        <w:tc>
          <w:tcPr>
            <w:tcW w:w="1706" w:type="dxa"/>
          </w:tcPr>
          <w:p w14:paraId="4F552C12" w14:textId="77777777" w:rsidR="005137FF" w:rsidRDefault="00000000">
            <w:pPr>
              <w:jc w:val="center"/>
            </w:pPr>
            <w:r>
              <w:t>Presentation participants</w:t>
            </w:r>
          </w:p>
        </w:tc>
      </w:tr>
      <w:tr w:rsidR="005137FF" w14:paraId="5939D491" w14:textId="77777777">
        <w:trPr>
          <w:jc w:val="center"/>
        </w:trPr>
        <w:tc>
          <w:tcPr>
            <w:tcW w:w="1124" w:type="dxa"/>
          </w:tcPr>
          <w:p w14:paraId="3DBF6498" w14:textId="77777777" w:rsidR="005137FF" w:rsidRDefault="00000000">
            <w:pPr>
              <w:jc w:val="center"/>
            </w:pPr>
            <w:r>
              <w:t>17.30- 19.00</w:t>
            </w:r>
          </w:p>
        </w:tc>
        <w:tc>
          <w:tcPr>
            <w:tcW w:w="1578" w:type="dxa"/>
          </w:tcPr>
          <w:p w14:paraId="7282DD74" w14:textId="77777777" w:rsidR="005137FF" w:rsidRDefault="00000000">
            <w:pPr>
              <w:jc w:val="center"/>
            </w:pPr>
            <w:r>
              <w:t>Dinner</w:t>
            </w:r>
          </w:p>
        </w:tc>
        <w:tc>
          <w:tcPr>
            <w:tcW w:w="1562" w:type="dxa"/>
          </w:tcPr>
          <w:p w14:paraId="21769ADC" w14:textId="77777777" w:rsidR="005137FF" w:rsidRDefault="00000000">
            <w:pPr>
              <w:jc w:val="center"/>
            </w:pPr>
            <w:r>
              <w:t>-</w:t>
            </w:r>
          </w:p>
        </w:tc>
        <w:tc>
          <w:tcPr>
            <w:tcW w:w="1898" w:type="dxa"/>
          </w:tcPr>
          <w:p w14:paraId="5E1FBD2A" w14:textId="77777777" w:rsidR="005137FF" w:rsidRDefault="00000000">
            <w:pPr>
              <w:jc w:val="center"/>
            </w:pPr>
            <w:r>
              <w:t xml:space="preserve">Social gathering </w:t>
            </w:r>
          </w:p>
        </w:tc>
        <w:tc>
          <w:tcPr>
            <w:tcW w:w="1620" w:type="dxa"/>
          </w:tcPr>
          <w:p w14:paraId="02A8ECE5" w14:textId="77777777" w:rsidR="005137FF" w:rsidRDefault="00000000">
            <w:pPr>
              <w:jc w:val="center"/>
            </w:pPr>
            <w:r>
              <w:t>-</w:t>
            </w:r>
          </w:p>
        </w:tc>
        <w:tc>
          <w:tcPr>
            <w:tcW w:w="1706" w:type="dxa"/>
          </w:tcPr>
          <w:p w14:paraId="2594D19A" w14:textId="77777777" w:rsidR="005137FF" w:rsidRDefault="00000000">
            <w:pPr>
              <w:jc w:val="center"/>
            </w:pPr>
            <w:r>
              <w:t>Social gathering</w:t>
            </w:r>
          </w:p>
        </w:tc>
      </w:tr>
    </w:tbl>
    <w:p w14:paraId="1A9CA46E" w14:textId="77777777" w:rsidR="005137FF" w:rsidRDefault="005137FF">
      <w:pPr>
        <w:rPr>
          <w:i/>
        </w:rPr>
      </w:pPr>
    </w:p>
    <w:p w14:paraId="065CDD11" w14:textId="77777777" w:rsidR="005137FF" w:rsidRDefault="00000000">
      <w:pPr>
        <w:rPr>
          <w:i/>
          <w:sz w:val="22"/>
          <w:szCs w:val="22"/>
        </w:rPr>
      </w:pPr>
      <w:r>
        <w:rPr>
          <w:i/>
          <w:sz w:val="22"/>
          <w:szCs w:val="22"/>
        </w:rPr>
        <w:t>*Summer school registration will be at 8.30</w:t>
      </w:r>
    </w:p>
    <w:p w14:paraId="33998522" w14:textId="77777777" w:rsidR="005137FF" w:rsidRDefault="005137FF">
      <w:pPr>
        <w:rPr>
          <w:i/>
          <w:sz w:val="22"/>
          <w:szCs w:val="22"/>
        </w:rPr>
      </w:pPr>
    </w:p>
    <w:p w14:paraId="2395266C" w14:textId="77777777" w:rsidR="005137FF" w:rsidRDefault="00000000">
      <w:pPr>
        <w:rPr>
          <w:b/>
        </w:rPr>
      </w:pPr>
      <w:r>
        <w:rPr>
          <w:b/>
        </w:rPr>
        <w:t>Sponsors:</w:t>
      </w:r>
    </w:p>
    <w:p w14:paraId="2BEFB223" w14:textId="77777777" w:rsidR="005137FF" w:rsidRDefault="00000000">
      <w:pPr>
        <w:numPr>
          <w:ilvl w:val="0"/>
          <w:numId w:val="1"/>
        </w:numPr>
        <w:jc w:val="both"/>
      </w:pPr>
      <w:r>
        <w:t>FONDECYT program N°11230902. Title of the project: “It takes two for substance use: Peer mechanisms in adolescents’ substance use”</w:t>
      </w:r>
    </w:p>
    <w:p w14:paraId="2591A555" w14:textId="77777777" w:rsidR="005137FF" w:rsidRDefault="00000000">
      <w:pPr>
        <w:numPr>
          <w:ilvl w:val="0"/>
          <w:numId w:val="1"/>
        </w:numPr>
        <w:jc w:val="both"/>
      </w:pPr>
      <w:r>
        <w:t xml:space="preserve">FONDECYT program N°230437. Title of the project: “Redes personales y capital social de mujeres cuidadoras. Midiendo sus cambios en el tiempo e impacto en bienestar y salud”. </w:t>
      </w:r>
    </w:p>
    <w:p w14:paraId="5F8085B1" w14:textId="77777777" w:rsidR="005137FF" w:rsidRDefault="00000000">
      <w:pPr>
        <w:numPr>
          <w:ilvl w:val="0"/>
          <w:numId w:val="1"/>
        </w:numPr>
        <w:jc w:val="both"/>
      </w:pPr>
      <w:r>
        <w:t>FONDECYT program N°</w:t>
      </w:r>
      <w:r>
        <w:rPr>
          <w:rFonts w:ascii="Arial" w:eastAsia="Arial" w:hAnsi="Arial" w:cs="Arial"/>
          <w:color w:val="1F2328"/>
          <w:sz w:val="22"/>
          <w:szCs w:val="22"/>
        </w:rPr>
        <w:t>1220560. Title of the project: “Social Networks and Socio-ecological Sustainability Project”</w:t>
      </w:r>
    </w:p>
    <w:p w14:paraId="6095D301" w14:textId="77777777" w:rsidR="005137FF" w:rsidRDefault="00000000">
      <w:pPr>
        <w:numPr>
          <w:ilvl w:val="0"/>
          <w:numId w:val="1"/>
        </w:numPr>
        <w:rPr>
          <w:rFonts w:ascii="Arial" w:eastAsia="Arial" w:hAnsi="Arial" w:cs="Arial"/>
          <w:color w:val="1F2328"/>
          <w:sz w:val="22"/>
          <w:szCs w:val="22"/>
        </w:rPr>
      </w:pPr>
      <w:r>
        <w:t>Institute of Sociology, Pontifical Catholic University of Chile.</w:t>
      </w:r>
    </w:p>
    <w:sectPr w:rsidR="005137F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auto"/>
    <w:pitch w:val="default"/>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E0A94"/>
    <w:multiLevelType w:val="multilevel"/>
    <w:tmpl w:val="EB56E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F300F9"/>
    <w:multiLevelType w:val="multilevel"/>
    <w:tmpl w:val="F428414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5598470">
    <w:abstractNumId w:val="0"/>
  </w:num>
  <w:num w:numId="2" w16cid:durableId="136066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7FF"/>
    <w:rsid w:val="00494274"/>
    <w:rsid w:val="005137F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1532CB8"/>
  <w15:docId w15:val="{5F08793B-31CF-EB43-AECA-B818A6D2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91A25"/>
    <w:rPr>
      <w:color w:val="0563C1" w:themeColor="hyperlink"/>
      <w:u w:val="single"/>
    </w:rPr>
  </w:style>
  <w:style w:type="character" w:styleId="UnresolvedMention">
    <w:name w:val="Unresolved Mention"/>
    <w:basedOn w:val="DefaultParagraphFont"/>
    <w:uiPriority w:val="99"/>
    <w:semiHidden/>
    <w:unhideWhenUsed/>
    <w:rsid w:val="00E91A25"/>
    <w:rPr>
      <w:color w:val="605E5C"/>
      <w:shd w:val="clear" w:color="auto" w:fill="E1DFDD"/>
    </w:rPr>
  </w:style>
  <w:style w:type="table" w:styleId="TableGrid">
    <w:name w:val="Table Grid"/>
    <w:basedOn w:val="TableNormal"/>
    <w:uiPriority w:val="39"/>
    <w:rsid w:val="00ED7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37A"/>
    <w:pPr>
      <w:ind w:left="720"/>
      <w:contextualSpacing/>
    </w:pPr>
  </w:style>
  <w:style w:type="paragraph" w:styleId="Revision">
    <w:name w:val="Revision"/>
    <w:hidden/>
    <w:uiPriority w:val="99"/>
    <w:semiHidden/>
    <w:rsid w:val="00BE6DF9"/>
    <w:rPr>
      <w:lang w:val="en-GB"/>
    </w:rPr>
  </w:style>
  <w:style w:type="character" w:styleId="CommentReference">
    <w:name w:val="annotation reference"/>
    <w:basedOn w:val="DefaultParagraphFont"/>
    <w:uiPriority w:val="99"/>
    <w:semiHidden/>
    <w:unhideWhenUsed/>
    <w:rsid w:val="00BE6DF9"/>
    <w:rPr>
      <w:sz w:val="16"/>
      <w:szCs w:val="16"/>
    </w:rPr>
  </w:style>
  <w:style w:type="paragraph" w:styleId="CommentText">
    <w:name w:val="annotation text"/>
    <w:basedOn w:val="Normal"/>
    <w:link w:val="CommentTextChar"/>
    <w:uiPriority w:val="99"/>
    <w:semiHidden/>
    <w:unhideWhenUsed/>
    <w:rsid w:val="00BE6DF9"/>
    <w:rPr>
      <w:sz w:val="20"/>
      <w:szCs w:val="20"/>
    </w:rPr>
  </w:style>
  <w:style w:type="character" w:customStyle="1" w:styleId="CommentTextChar">
    <w:name w:val="Comment Text Char"/>
    <w:basedOn w:val="DefaultParagraphFont"/>
    <w:link w:val="CommentText"/>
    <w:uiPriority w:val="99"/>
    <w:semiHidden/>
    <w:rsid w:val="00BE6DF9"/>
    <w:rPr>
      <w:sz w:val="20"/>
      <w:szCs w:val="20"/>
      <w:lang w:val="en-GB"/>
    </w:rPr>
  </w:style>
  <w:style w:type="paragraph" w:styleId="CommentSubject">
    <w:name w:val="annotation subject"/>
    <w:basedOn w:val="CommentText"/>
    <w:next w:val="CommentText"/>
    <w:link w:val="CommentSubjectChar"/>
    <w:uiPriority w:val="99"/>
    <w:semiHidden/>
    <w:unhideWhenUsed/>
    <w:rsid w:val="00BE6DF9"/>
    <w:rPr>
      <w:b/>
      <w:bCs/>
    </w:rPr>
  </w:style>
  <w:style w:type="character" w:customStyle="1" w:styleId="CommentSubjectChar">
    <w:name w:val="Comment Subject Char"/>
    <w:basedOn w:val="CommentTextChar"/>
    <w:link w:val="CommentSubject"/>
    <w:uiPriority w:val="99"/>
    <w:semiHidden/>
    <w:rsid w:val="00BE6DF9"/>
    <w:rPr>
      <w:b/>
      <w:bCs/>
      <w:sz w:val="20"/>
      <w:szCs w:val="20"/>
      <w:lang w:val="en-GB"/>
    </w:rPr>
  </w:style>
  <w:style w:type="character" w:styleId="Emphasis">
    <w:name w:val="Emphasis"/>
    <w:basedOn w:val="DefaultParagraphFont"/>
    <w:uiPriority w:val="20"/>
    <w:qFormat/>
    <w:rsid w:val="001064E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jandro.espinosa@gess.ethz.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3v1s81bEBjMwkeGq9f02xWhOg==">CgMxLjA4AHIhMVNzcE1UNWNrLVU1V1d2ejJxdFc4alRvSnJfaXlKTU5v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Espinosa Rada  Alejandro</dc:creator>
  <cp:lastModifiedBy>Espinosa Rada  Alejandro</cp:lastModifiedBy>
  <cp:revision>2</cp:revision>
  <dcterms:created xsi:type="dcterms:W3CDTF">2023-07-24T15:22:00Z</dcterms:created>
  <dcterms:modified xsi:type="dcterms:W3CDTF">2023-09-13T15:24:00Z</dcterms:modified>
</cp:coreProperties>
</file>