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0"/>
        <w:rPr>
          <w:rFonts w:ascii="Cambria" w:cs="Cambria" w:eastAsia="Cambria" w:hAnsi="Cambria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Week 13: Correlation, Regression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0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Data 8 Tutoring</w:t>
      </w:r>
    </w:p>
    <w:p w:rsidR="00000000" w:rsidDel="00000000" w:rsidP="00000000" w:rsidRDefault="00000000" w:rsidRPr="00000000" w14:paraId="00000003">
      <w:pPr>
        <w:spacing w:line="240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rFonts w:ascii="Cambria" w:cs="Cambria" w:eastAsia="Cambria" w:hAnsi="Cambria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  Correlation</w:t>
      </w:r>
    </w:p>
    <w:p w:rsidR="00000000" w:rsidDel="00000000" w:rsidP="00000000" w:rsidRDefault="00000000" w:rsidRPr="00000000" w14:paraId="00000005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Key Concepts</w:t>
      </w:r>
    </w:p>
    <w:p w:rsidR="00000000" w:rsidDel="00000000" w:rsidP="00000000" w:rsidRDefault="00000000" w:rsidRPr="00000000" w14:paraId="00000006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Association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Refers to any relationship between two variables. It does not have to be linear. For instance, in the plots below, only the first graph demonstrates a linear association.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228600</wp:posOffset>
            </wp:positionV>
            <wp:extent cx="5643563" cy="1881188"/>
            <wp:effectExtent b="0" l="0" r="0" t="0"/>
            <wp:wrapTopAndBottom distB="114300" distT="114300"/>
            <wp:docPr descr="Screen Shot 2017-11-03 at 3.03.18 PM.png" id="7" name="image6.png"/>
            <a:graphic>
              <a:graphicData uri="http://schemas.openxmlformats.org/drawingml/2006/picture">
                <pic:pic>
                  <pic:nvPicPr>
                    <pic:cNvPr descr="Screen Shot 2017-11-03 at 3.03.18 PM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Correlation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Denotes a linear association between two variables.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correlation coefficient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quantitatively measures the strength as well as the direction of the linear relationship between two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Rule="auto"/>
        <w:ind w:left="1080" w:hanging="360"/>
        <w:rPr>
          <w:rFonts w:ascii="Cambria" w:cs="Cambria" w:eastAsia="Cambria" w:hAnsi="Cambria"/>
          <w:color w:val="333333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The correlation coefficient is denoted as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, a number between -1 and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Strength: how clustered the scatter plot is around a straight line. If the plot is highly clustered, the absolute value of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is closer to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mbria" w:cs="Cambria" w:eastAsia="Cambria" w:hAnsi="Cambria"/>
          <w:color w:val="333333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Direction: if y increases as x increases,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 r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is positive. If y decreases as x increases,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 r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is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1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highlight w:val="white"/>
          <w:rtl w:val="0"/>
        </w:rPr>
        <w:t xml:space="preserve">Standard Units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us to quantify the relationship between two variables on different scales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080" w:hanging="36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Converting to Standard Units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620" w:hanging="36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variable_su = (variable – mean) / SD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 Formula for 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The average of the product of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, when both variables are measured in standard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r = 1 if the scatter diagram is a perfect straight line sloping upwards, and r = −1 if the scatter diagram is a perfect straight line sloping downwards.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r is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a number without units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. This is because it is computed with standard units, which have no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Rule="auto"/>
        <w:ind w:left="1080" w:hanging="36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r is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unaffected by changing the units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on either axis. This too is because r is based on standard units.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00" w:lineRule="auto"/>
        <w:ind w:left="1080" w:hanging="36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r is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unaffected by switching the axes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. This is because it is the sum of products of standard units; xy = yx. More intuitively, since correlation is a measure of spread around a line, switching the axes won’t change the spread around the line.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828675</wp:posOffset>
            </wp:positionV>
            <wp:extent cx="2014538" cy="1624894"/>
            <wp:effectExtent b="0" l="0" r="0" t="0"/>
            <wp:wrapSquare wrapText="bothSides" distB="114300" distT="114300" distL="114300" distR="114300"/>
            <wp:docPr descr="taters.PNG" id="10" name="image1.png"/>
            <a:graphic>
              <a:graphicData uri="http://schemas.openxmlformats.org/drawingml/2006/picture">
                <pic:pic>
                  <pic:nvPicPr>
                    <pic:cNvPr descr="taters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624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Practice Problems</w:t>
      </w:r>
    </w:p>
    <w:p w:rsidR="00000000" w:rsidDel="00000000" w:rsidP="00000000" w:rsidRDefault="00000000" w:rsidRPr="00000000" w14:paraId="0000001E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following table, taters, depicts the number of tater tots a person has ate, along with a number that quantifies their satisfaction, which is a number that goes from 0 to 10.</w:t>
      </w:r>
    </w:p>
    <w:p w:rsidR="00000000" w:rsidDel="00000000" w:rsidP="00000000" w:rsidRDefault="00000000" w:rsidRPr="00000000" w14:paraId="0000001F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 Complete the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standard_units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which takes in an 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num_array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returns the same array in standard units.</w:t>
      </w:r>
    </w:p>
    <w:p w:rsidR="00000000" w:rsidDel="00000000" w:rsidP="00000000" w:rsidRDefault="00000000" w:rsidRPr="00000000" w14:paraId="00000021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standard_units(num_array):</w:t>
      </w:r>
    </w:p>
    <w:p w:rsidR="00000000" w:rsidDel="00000000" w:rsidP="00000000" w:rsidRDefault="00000000" w:rsidRPr="00000000" w14:paraId="00000023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arr_mean = _________________________________</w:t>
      </w:r>
    </w:p>
    <w:p w:rsidR="00000000" w:rsidDel="00000000" w:rsidP="00000000" w:rsidRDefault="00000000" w:rsidRPr="00000000" w14:paraId="00000024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arr_sd = ___________________________________</w:t>
      </w:r>
    </w:p>
    <w:p w:rsidR="00000000" w:rsidDel="00000000" w:rsidP="00000000" w:rsidRDefault="00000000" w:rsidRPr="00000000" w14:paraId="00000025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_____________________________________</w:t>
      </w:r>
    </w:p>
    <w:p w:rsidR="00000000" w:rsidDel="00000000" w:rsidP="00000000" w:rsidRDefault="00000000" w:rsidRPr="00000000" w14:paraId="0000002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b)Fill in the blanks to define a function correlation that finds the correlation from a table. It takes in three arguments: a table,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 and two column indices,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Hint: 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standard_units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function defined above!</w:t>
      </w:r>
    </w:p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correlation(tbl, x, y):</w:t>
      </w:r>
    </w:p>
    <w:p w:rsidR="00000000" w:rsidDel="00000000" w:rsidP="00000000" w:rsidRDefault="00000000" w:rsidRPr="00000000" w14:paraId="0000002C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su_x = __________________(_______________________)</w:t>
      </w:r>
    </w:p>
    <w:p w:rsidR="00000000" w:rsidDel="00000000" w:rsidP="00000000" w:rsidRDefault="00000000" w:rsidRPr="00000000" w14:paraId="0000002D">
      <w:pPr>
        <w:ind w:left="108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su_y = __________________(_______________________)</w:t>
      </w:r>
    </w:p>
    <w:p w:rsidR="00000000" w:rsidDel="00000000" w:rsidP="00000000" w:rsidRDefault="00000000" w:rsidRPr="00000000" w14:paraId="0000002E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_____________(____________________________)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Calculate r by using the correlation function.</w:t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correlation(_____________, _____________, _____________)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Cambria" w:cs="Cambria" w:eastAsia="Cambria" w:hAnsi="Cambria"/>
          <w:b w:val="1"/>
        </w:rPr>
        <w:sectPr>
          <w:pgSz w:h="15840" w:w="12240"/>
          <w:pgMar w:bottom="1440" w:top="1440" w:left="1440" w:right="1440" w:header="0" w:footer="360"/>
          <w:pgNumType w:start="1"/>
          <w:cols w:equalWidth="0"/>
        </w:sect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d) Suppose that we calculated a value of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be equal to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-0.879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What can you conclude about the association between the number of tater tots consumed and a person’s satisfaction?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Source Code Pro" w:cs="Source Code Pro" w:eastAsia="Source Code Pro" w:hAnsi="Source Code Pro"/>
        </w:rPr>
        <w:sectPr>
          <w:type w:val="continuous"/>
          <w:pgSz w:h="15840" w:w="12240"/>
          <w:pgMar w:bottom="1440" w:top="1440" w:left="1440" w:right="1440" w:header="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1.2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True or False?</w:t>
      </w:r>
    </w:p>
    <w:p w:rsidR="00000000" w:rsidDel="00000000" w:rsidP="00000000" w:rsidRDefault="00000000" w:rsidRPr="00000000" w14:paraId="0000003A">
      <w:pPr>
        <w:spacing w:line="240" w:lineRule="auto"/>
        <w:ind w:left="360" w:firstLine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A high value of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shows that a change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causes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change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360" w:firstLine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If we switch the axes of a plot, the correlation coefficient will not change.</w:t>
      </w:r>
    </w:p>
    <w:p w:rsidR="00000000" w:rsidDel="00000000" w:rsidP="00000000" w:rsidRDefault="00000000" w:rsidRPr="00000000" w14:paraId="0000003F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Suppose that we calculated a value of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be equal to .83. We should conclude that eating taters is indeed correlated with satisfaction.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Answer the following questions about the plots below.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400050</wp:posOffset>
            </wp:positionV>
            <wp:extent cx="5199408" cy="1928813"/>
            <wp:effectExtent b="0" l="0" r="0" t="0"/>
            <wp:wrapTopAndBottom distB="114300" distT="114300"/>
            <wp:docPr descr="correlation.PNG" id="9" name="image5.png"/>
            <a:graphic>
              <a:graphicData uri="http://schemas.openxmlformats.org/drawingml/2006/picture">
                <pic:pic>
                  <pic:nvPicPr>
                    <pic:cNvPr descr="correlation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408" cy="1928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Order the scatter plots above in from least correlated to most correlated.</w:t>
      </w:r>
    </w:p>
    <w:p w:rsidR="00000000" w:rsidDel="00000000" w:rsidP="00000000" w:rsidRDefault="00000000" w:rsidRPr="00000000" w14:paraId="00000048">
      <w:pPr>
        <w:spacing w:after="0" w:before="0" w:lineRule="auto"/>
        <w:ind w:left="72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Rule="auto"/>
        <w:ind w:left="720" w:hanging="360"/>
        <w:rPr>
          <w:rFonts w:ascii="Cambria" w:cs="Cambria" w:eastAsia="Cambria" w:hAnsi="Cambria"/>
          <w:color w:val="333333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Which plots have a positive correlation coefficient? Negative correlation coefficient?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Rule="auto"/>
        <w:rPr>
          <w:rFonts w:ascii="Cambria" w:cs="Cambria" w:eastAsia="Cambria" w:hAnsi="Cambria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  Regression</w:t>
      </w:r>
    </w:p>
    <w:p w:rsidR="00000000" w:rsidDel="00000000" w:rsidP="00000000" w:rsidRDefault="00000000" w:rsidRPr="00000000" w14:paraId="0000004C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Key Concepts</w:t>
      </w:r>
    </w:p>
    <w:p w:rsidR="00000000" w:rsidDel="00000000" w:rsidP="00000000" w:rsidRDefault="00000000" w:rsidRPr="00000000" w14:paraId="0000004D">
      <w:pPr>
        <w:ind w:left="36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Correlation Coefficient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The equation for the data’s regression line can be calculated using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. Recall that the equation of a line is y = slope · x + intercept.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rtl w:val="0"/>
        </w:rPr>
        <w:t xml:space="preserve">Standard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1080" w:hanging="36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Graphically, the scatterplot and regression line look the same whether x and y are in standard units or their original units.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1080" w:hanging="36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Calculating the regression line when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 are in standard units: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estimate of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= 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⋅ the given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where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are in standard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highlight w:val="white"/>
          <w:rtl w:val="0"/>
        </w:rPr>
        <w:t xml:space="preserve"> Calculating the regression line when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33333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1"/>
          <w:color w:val="333333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33333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1"/>
          <w:color w:val="333333"/>
          <w:highlight w:val="white"/>
          <w:rtl w:val="0"/>
        </w:rPr>
        <w:t xml:space="preserve"> are in original units: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1) Calculate the correlation coefficient,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2) Calculate the slope.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1440" w:firstLine="720"/>
        <w:jc w:val="left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slope of the regression line </w:t>
      </w:r>
      <m:oMath>
        <m:r>
          <w:rPr>
            <w:rFonts w:ascii="Cambria" w:cs="Cambria" w:eastAsia="Cambria" w:hAnsi="Cambria"/>
            <w:color w:val="333333"/>
          </w:rPr>
          <m:t xml:space="preserve">= r*</m:t>
        </m:r>
        <m:f>
          <m:fPr>
            <m:ctrlPr>
              <w:rPr>
                <w:rFonts w:ascii="Cambria" w:cs="Cambria" w:eastAsia="Cambria" w:hAnsi="Cambria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color w:val="333333"/>
                <w:sz w:val="28"/>
                <w:szCs w:val="28"/>
              </w:rPr>
              <m:t xml:space="preserve">SD of y </m:t>
            </m:r>
          </m:num>
          <m:den>
            <m:r>
              <w:rPr>
                <w:rFonts w:ascii="Cambria" w:cs="Cambria" w:eastAsia="Cambria" w:hAnsi="Cambria"/>
                <w:color w:val="333333"/>
                <w:sz w:val="28"/>
                <w:szCs w:val="28"/>
              </w:rPr>
              <m:t xml:space="preserve">SD of 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72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3)  Calculate the intercept.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rtl w:val="0"/>
        </w:rPr>
        <w:t xml:space="preserve">intercept of the regression line</w:t>
      </w:r>
      <m:oMath>
        <m:r>
          <w:rPr>
            <w:rFonts w:ascii="Cambria" w:cs="Cambria" w:eastAsia="Cambria" w:hAnsi="Cambria"/>
            <w:color w:val="333333"/>
          </w:rPr>
          <m:t xml:space="preserve"> = average of y - slope*average of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0" w:before="0" w:lineRule="auto"/>
        <w:ind w:firstLine="0"/>
        <w:rPr>
          <w:rFonts w:ascii="Cambria" w:cs="Cambria" w:eastAsia="Cambria" w:hAnsi="Cambria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Practice Problems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table contains one row per country with data from 2014.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OBS_VALUE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column represents the approximate price ranking of a 1.5 liter bottle of mineral water in that country, and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mm_precipitation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column represents the average precipitation in that country (in millimeters).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1638300</wp:posOffset>
            </wp:positionV>
            <wp:extent cx="2319338" cy="175004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750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-76196</wp:posOffset>
            </wp:positionH>
            <wp:positionV relativeFrom="paragraph">
              <wp:posOffset>200025</wp:posOffset>
            </wp:positionV>
            <wp:extent cx="2636731" cy="30146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731" cy="3014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133350</wp:posOffset>
            </wp:positionV>
            <wp:extent cx="3449916" cy="1438275"/>
            <wp:effectExtent b="0" l="0" r="0" t="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916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What is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correlation(water, ‘mm_precipitation’, ‘OBS_VALUE’)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?</w:t>
      </w:r>
    </w:p>
    <w:p w:rsidR="00000000" w:rsidDel="00000000" w:rsidP="00000000" w:rsidRDefault="00000000" w:rsidRPr="00000000" w14:paraId="00000064">
      <w:pPr>
        <w:ind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Write an equation for the regression line of the data in the water table,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OBS_VALUE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mm_precipitation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2.3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Using the regression line equation above, what would we expect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OBS_VALUE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be in 2014 for a country that had an average of 700 mm of precipitation?</w:t>
      </w:r>
    </w:p>
    <w:p w:rsidR="00000000" w:rsidDel="00000000" w:rsidP="00000000" w:rsidRDefault="00000000" w:rsidRPr="00000000" w14:paraId="0000006C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before="0" w:lineRule="auto"/>
        <w:rPr>
          <w:rFonts w:ascii="Cambria" w:cs="Cambria" w:eastAsia="Cambria" w:hAnsi="Cambria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  Root Mean Squared Errors (RMSE)</w:t>
      </w:r>
    </w:p>
    <w:p w:rsidR="00000000" w:rsidDel="00000000" w:rsidP="00000000" w:rsidRDefault="00000000" w:rsidRPr="00000000" w14:paraId="00000070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2s8eyo1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Key Concepts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3862388</wp:posOffset>
            </wp:positionH>
            <wp:positionV relativeFrom="paragraph">
              <wp:posOffset>161925</wp:posOffset>
            </wp:positionV>
            <wp:extent cx="2462213" cy="148431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484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Root Mean Squared Error is the square root of the average of the squared errors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RMSE</w:t>
      </w:r>
      <m:oMath>
        <m:r>
          <w:rPr>
            <w:rFonts w:ascii="Cambria" w:cs="Cambria" w:eastAsia="Cambria" w:hAnsi="Cambria"/>
          </w:rPr>
          <m:t xml:space="preserve"> = </m:t>
        </m:r>
        <m:rad>
          <m:radPr>
            <m:degHide m:val="1"/>
            <m:ctrlPr>
              <w:rPr>
                <w:rFonts w:ascii="Cambria" w:cs="Cambria" w:eastAsia="Cambria" w:hAnsi="Cambria"/>
              </w:rPr>
            </m:ctrlPr>
          </m:radPr>
          <m:e>
            <m:r>
              <w:rPr>
                <w:rFonts w:ascii="Cambria" w:cs="Cambria" w:eastAsia="Cambria" w:hAnsi="Cambria"/>
              </w:rPr>
              <m:t xml:space="preserve">(erro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sSub>
                  <m:sSubPr>
                    <m:ctrlPr>
                      <w:rPr>
                        <w:rFonts w:ascii="Cambria" w:cs="Cambria" w:eastAsia="Cambria" w:hAnsi="Cambria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</w:rPr>
                      <m:t xml:space="preserve">r</m:t>
                    </m:r>
                  </m:e>
                  <m:sub>
                    <m:r>
                      <w:rPr>
                        <w:rFonts w:ascii="Cambria" w:cs="Cambria" w:eastAsia="Cambria" w:hAnsi="Cambria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</w:rPr>
              <m:t xml:space="preserve">+erro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sSub>
                  <m:sSubPr>
                    <m:ctrlPr>
                      <w:rPr>
                        <w:rFonts w:ascii="Cambria" w:cs="Cambria" w:eastAsia="Cambria" w:hAnsi="Cambria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</w:rPr>
                      <m:t xml:space="preserve">r</m:t>
                    </m:r>
                  </m:e>
                  <m:sub>
                    <m:r>
                      <w:rPr>
                        <w:rFonts w:ascii="Cambria" w:cs="Cambria" w:eastAsia="Cambria" w:hAnsi="Cambria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</w:rPr>
              <m:t xml:space="preserve">+...+erro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sSub>
                  <m:sSubPr>
                    <m:ctrlPr>
                      <w:rPr>
                        <w:rFonts w:ascii="Cambria" w:cs="Cambria" w:eastAsia="Cambria" w:hAnsi="Cambria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</w:rPr>
                      <m:t xml:space="preserve">r</m:t>
                    </m:r>
                  </m:e>
                  <m:sub>
                    <m:r>
                      <w:rPr>
                        <w:rFonts w:ascii="Cambria" w:cs="Cambria" w:eastAsia="Cambria" w:hAnsi="Cambria"/>
                      </w:rPr>
                      <m:t xml:space="preserve">n</m:t>
                    </m:r>
                  </m:sub>
                </m:sSub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</w:rPr>
              <m:t xml:space="preserve">) / n</m:t>
            </m:r>
          </m:e>
        </m:rad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, where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the number of points in our dataset and each</w:t>
      </w:r>
      <m:oMath>
        <m:r>
          <w:rPr>
            <w:rFonts w:ascii="Cambria" w:cs="Cambria" w:eastAsia="Cambria" w:hAnsi="Cambria"/>
            <w:i w:val="1"/>
          </w:rPr>
          <m:t xml:space="preserve"> error = actual value - predicted value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firstLine="0"/>
        <w:rPr>
          <w:rFonts w:ascii="Cambria" w:cs="Cambria" w:eastAsia="Cambria" w:hAnsi="Cambri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3570"/>
        <w:gridCol w:w="3570"/>
        <w:tblGridChange w:id="0">
          <w:tblGrid>
            <w:gridCol w:w="3570"/>
            <w:gridCol w:w="357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Original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Poor Fit (High RMSE)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Best Fit (Lowest RMSE)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988334" cy="166878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334" cy="1668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2039353" cy="172212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353" cy="1722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2022969" cy="170688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969" cy="1706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spacing w:after="0" w:before="0" w:lineRule="auto"/>
        <w:ind w:left="0" w:firstLine="0"/>
        <w:rPr>
          <w:rFonts w:ascii="Cambria" w:cs="Cambria" w:eastAsia="Cambria" w:hAnsi="Cambria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Practice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Write a function that returns the RMSE of an array of observed values if the predicted values are given by an array. The two arrays have the same length.</w:t>
      </w:r>
    </w:p>
    <w:p w:rsidR="00000000" w:rsidDel="00000000" w:rsidP="00000000" w:rsidRDefault="00000000" w:rsidRPr="00000000" w14:paraId="0000007D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RMSE(observed, predicted):</w:t>
      </w:r>
    </w:p>
    <w:p w:rsidR="00000000" w:rsidDel="00000000" w:rsidP="00000000" w:rsidRDefault="00000000" w:rsidRPr="00000000" w14:paraId="00000080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residual = ____________________________________</w:t>
      </w:r>
    </w:p>
    <w:p w:rsidR="00000000" w:rsidDel="00000000" w:rsidP="00000000" w:rsidRDefault="00000000" w:rsidRPr="00000000" w14:paraId="00000081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squared_residuals = _______________________________________</w:t>
      </w:r>
    </w:p>
    <w:p w:rsidR="00000000" w:rsidDel="00000000" w:rsidP="00000000" w:rsidRDefault="00000000" w:rsidRPr="00000000" w14:paraId="00000082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squared_resid_avg = _______________________________________</w:t>
      </w:r>
    </w:p>
    <w:p w:rsidR="00000000" w:rsidDel="00000000" w:rsidP="00000000" w:rsidRDefault="00000000" w:rsidRPr="00000000" w14:paraId="00000083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the calculation of root mean squared error, why is it important for us to square the residual before taking the sum?</w:t>
      </w:r>
    </w:p>
    <w:p w:rsidR="00000000" w:rsidDel="00000000" w:rsidP="00000000" w:rsidRDefault="00000000" w:rsidRPr="00000000" w14:paraId="00000088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