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73E" w:rsidRDefault="0075473E" w:rsidP="0075473E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75473E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SERIE BANDERAS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   </w:t>
      </w:r>
      <w:r w:rsidRPr="0075473E">
        <w:rPr>
          <w:rFonts w:ascii="Times New Roman" w:hAnsi="Times New Roman" w:cs="Times New Roman"/>
          <w:sz w:val="24"/>
          <w:szCs w:val="24"/>
          <w:lang w:val="es-ES_tradnl"/>
        </w:rPr>
        <w:t xml:space="preserve">Símbolo: </w:t>
      </w:r>
      <w:r w:rsidRPr="0075473E">
        <w:rPr>
          <w:rFonts w:ascii="Times New Roman" w:hAnsi="Times New Roman" w:cs="Times New Roman"/>
          <w:b/>
          <w:sz w:val="24"/>
          <w:szCs w:val="24"/>
          <w:lang w:val="es-ES_tradnl"/>
        </w:rPr>
        <w:t>Ba</w:t>
      </w:r>
    </w:p>
    <w:p w:rsidR="0075473E" w:rsidRDefault="0075473E" w:rsidP="0075473E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"fina,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montmorillonítica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térmica" de los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Argiudoles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Brunizems</w:t>
      </w:r>
      <w:proofErr w:type="spellEnd"/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vertisólicos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). Son suelos desarrollados en materiales limo-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loessoides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retransportados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poco profundos.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Presentan un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oscuro, de textura franca a franca limosa y algo lixiviado en las caras de los agregados, seguido de un horizonte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fuertemente textural, con abundantes caras de fricción ("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"). Tienen concreciones de carbonatos a partir de los </w:t>
      </w:r>
      <w:smartTag w:uri="urn:schemas-microsoft-com:office:smarttags" w:element="metricconverter">
        <w:smartTagPr>
          <w:attr w:name="ProductID" w:val="50 cm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50 cm</w:t>
        </w:r>
      </w:smartTag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de profundidad, pero no presentan carbonatos libres. Hay arena gruesa en todo el perfil, especialmente en los horizontes superficiales.</w:t>
      </w:r>
    </w:p>
    <w:p w:rsid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it-IT"/>
        </w:rPr>
        <w:t>Perfil tipo: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it-IT"/>
        </w:rPr>
        <w:t xml:space="preserve"> ER5-</w:t>
      </w:r>
      <w:smartTag w:uri="urn:schemas-microsoft-com:office:smarttags" w:element="metricconverter">
        <w:smartTagPr>
          <w:attr w:name="ProductID" w:val="5C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it-IT"/>
          </w:rPr>
          <w:t>5C</w:t>
        </w:r>
      </w:smartTag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it-IT"/>
        </w:rPr>
        <w:t>Fecha: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it-IT"/>
        </w:rPr>
        <w:t xml:space="preserve"> 4-VI-1971.  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Colonia Trece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(foto 486-26) - Dpto. </w:t>
      </w:r>
      <w:smartTag w:uri="urn:schemas-microsoft-com:office:smarttags" w:element="PersonName">
        <w:smartTagPr>
          <w:attr w:name="ProductID" w:val="La Paz.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La Paz.</w:t>
        </w:r>
      </w:smartTag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Reconocedores: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R.H. Fuentes; G.W. van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Barneveld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Ap</w:t>
      </w:r>
      <w:proofErr w:type="spellEnd"/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00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14 cm; gris muy oscuro (10 YR 3/1) en húmedo; franco; estructura en granular y en bloques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medios, moderados; duro en seco; friable en húmedo; moteados de hierro escasos, finos y débiles; límite abrupto, suave.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A3: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14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25 cm; gris muy oscuro (10 YR 3/1) en húmedo; franco; estructura en bloques angulares irregulares, medios, moderados; duro en seco; friable a firme en húmedo; barnices `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clay-humic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escasos, finos; moteados de hierro escasos, finos y débiles; horizonte lixiviado en las caras de los agregados; límite claro, suave.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25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48 cm; gris muy oscuro a pardo grisáceo muy oscuro (10 YR 3/1.5) en húmedo; arcillo-limoso; estructura en prismas compuestos irregulares, medios, moderados, que rompen en bloques angulares irregulares algo cuneiformes, medios, moderados; muy duro en seco; firme en húmedo; barnices `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clay-humic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escasos, finos; caras de fricción (`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') comunes, finas; moteados de hierro comunes, finos y precisos; límite claro, ondulado.</w:t>
      </w:r>
    </w:p>
    <w:p w:rsid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B22tca: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48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65 cm; pardo oscuro a pardo (7.5YR 3.5/2) en húmedo; arcillo-limoso; estructura en prismas compuestos irregulares, medios, moderados, que rompen en bloques angulares irregulares con tendencia a bloques cuneiformes, gruesos y medios, moderados; muy duro en seco; firme en húmedo; barnices `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clay-humic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medios, finos; moteados de hierro-manganeso comunes, finos y precisos; concreciones calcáreas escasas y finas; límite claro, suave.</w:t>
      </w:r>
    </w:p>
    <w:p w:rsid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B3ca: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65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93 cm; pardo a pardo oscuro (7.5YR 4/4) en húmedo; arcilloso; estructura en prismas compuestos irregulares, medios, débiles, que rompen en bloques angulares irregulares, medios, moderados; duro en seco; friable en húmedo; barnices `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clay-humic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escasos, finos; caras de fricción (`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') escasas y finas; moteados de hierro-manganeso escasos, finos y precisos; concreciones calcáreas comunes y finas, generalmente blandas; límite gradual, suave.</w:t>
      </w:r>
    </w:p>
    <w:p w:rsid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lastRenderedPageBreak/>
        <w:t>Cca</w:t>
      </w:r>
      <w:proofErr w:type="spellEnd"/>
      <w:r w:rsidRPr="0075473E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93 cm+; pardo (7.5YR 5/4) en húmedo; arcillo-limoso; estructura en bloques angulares irregulares algo cuneiformes, gruesos, débiles, inherentes al material; ligeramente duro en seco; friable en húmedo; barnices `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clay-skins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inherentes', escasos y finos; moteados de hierro-manganeso comunes, finos y precisos; concreciones calcáreas escasas y finas.</w:t>
      </w:r>
    </w:p>
    <w:p w:rsid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solum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varía de </w:t>
      </w:r>
      <w:smartTag w:uri="urn:schemas-microsoft-com:office:smarttags" w:element="metricconverter">
        <w:smartTagPr>
          <w:attr w:name="ProductID" w:val="90 a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90 a</w:t>
        </w:r>
      </w:smartTag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00 cm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100 cm</w:t>
        </w:r>
      </w:smartTag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. El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tiene un espesor de 20-</w:t>
      </w:r>
      <w:smartTag w:uri="urn:schemas-microsoft-com:office:smarttags" w:element="metricconverter">
        <w:smartTagPr>
          <w:attr w:name="ProductID" w:val="30 cm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30 cm</w:t>
        </w:r>
      </w:smartTag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con una estructura granular y de bloques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que, a veces, puede ser algo débil, y tiene entre 22-25 % de arcilla y 3-4 % de materia orgánica. Normalmente el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consta de un horizonte A1 franco a franco-limoso seguido de un horizonte A3 ligeramente lixiviado, otras veces el A3 es reemplazado por un B1 franco-arcillo-limoso.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horizonte B2t, de marcadas características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vérticas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tiene un espesor de 40-</w:t>
      </w:r>
      <w:smartTag w:uri="urn:schemas-microsoft-com:office:smarttags" w:element="metricconverter">
        <w:smartTagPr>
          <w:attr w:name="ProductID" w:val="70 cm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70 cm</w:t>
        </w:r>
      </w:smartTag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con un contenido de 40-50 % de arcilla. Su estructura es de prismas que rompen en agregados angulares y con tendencia a cuneiformes.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Los barnices ("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clay-humic-skins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") se encuentran en todo el horizonte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así como también las caras de fricción. En seco se desarrollan grietas de hasta </w:t>
      </w:r>
      <w:smartTag w:uri="urn:schemas-microsoft-com:office:smarttags" w:element="metricconverter">
        <w:smartTagPr>
          <w:attr w:name="ProductID" w:val="2 cm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2 cm</w:t>
        </w:r>
      </w:smartTag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de ancho que se extienden hasta la base del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El calcáreo, escaso en todo el perfil, aparece a los 40-</w:t>
      </w:r>
      <w:smartTag w:uri="urn:schemas-microsoft-com:office:smarttags" w:element="metricconverter">
        <w:smartTagPr>
          <w:attr w:name="ProductID" w:val="50 cm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50 cm</w:t>
        </w:r>
      </w:smartTag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en un porcentaje variable pero que no supera el 3-4 %.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El material originario varía en su textura de franco-arcillo-limoso a arcillo-limoso con 35-45 % de arcilla.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Ligeramente erosionada (símbolo: Ba.h1)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 Serie Banderas se parece a la serie </w:t>
      </w:r>
      <w:smartTag w:uri="urn:schemas-microsoft-com:office:smarttags" w:element="PersonName">
        <w:smartTagPr>
          <w:attr w:name="ProductID" w:val="La Lata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La Lata</w:t>
        </w:r>
      </w:smartTag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(pero ésta se encuentra en un paisaje de terrazas de la margen derecha del río Gualeguay, y posee un </w:t>
      </w:r>
      <w:proofErr w:type="spellStart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más corto y más arcilloso) y Colonia Once del departamento </w:t>
      </w:r>
      <w:smartTag w:uri="urn:schemas-microsoft-com:office:smarttags" w:element="PersonName">
        <w:smartTagPr>
          <w:attr w:name="ProductID" w:val="La Paz"/>
        </w:smartTagPr>
        <w:r w:rsidRPr="0075473E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La Paz</w:t>
        </w:r>
      </w:smartTag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(pero ésta tiene el calcáreo más profundo en el perfil).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Suelos moderadamente bien drenados; escurrimiento superficial moderado, aunque localmente puede ser lento. Permeabilidad lenta a moderadamente lenta. Napa freática profunda. Grupo hidrológico C.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Erosión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La serie tiene leve peligro de erosión laminar y en surcos y, en el caso de las pendientes largas, también en cárcavas. Por su posición en el paisaje, el peligro de erosión está dado por el uso y manejo de las tierras más altas.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spacing w:val="-1"/>
          <w:sz w:val="22"/>
          <w:szCs w:val="22"/>
          <w:lang w:val="es-ES_tradnl"/>
        </w:rPr>
        <w:br w:type="page"/>
      </w:r>
    </w:p>
    <w:p w:rsidR="0075473E" w:rsidRPr="0075473E" w:rsidRDefault="0075473E" w:rsidP="0075473E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75473E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 Banderas</w:t>
      </w:r>
    </w:p>
    <w:p w:rsidR="0075473E" w:rsidRPr="0075473E" w:rsidRDefault="0075473E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10"/>
        <w:gridCol w:w="890"/>
        <w:gridCol w:w="890"/>
        <w:gridCol w:w="890"/>
        <w:gridCol w:w="944"/>
        <w:gridCol w:w="890"/>
        <w:gridCol w:w="1128"/>
      </w:tblGrid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ER5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5C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Nº de registro               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366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367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368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369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370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371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Horizonte                    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A3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B22ca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Profundidad (cm)             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00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14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14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25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27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37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48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65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68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82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105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130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Materia orgánica (%)         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2.65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2.07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1.18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0.74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0.53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0.18</w:t>
            </w:r>
          </w:p>
        </w:tc>
      </w:tr>
      <w:tr w:rsidR="0075473E" w:rsidRPr="0075473E" w:rsidTr="0075473E">
        <w:tc>
          <w:tcPr>
            <w:tcW w:w="251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C/N         </w:t>
            </w:r>
          </w:p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</w:tr>
      <w:tr w:rsidR="0075473E" w:rsidRPr="0075473E" w:rsidTr="0075473E">
        <w:tc>
          <w:tcPr>
            <w:tcW w:w="251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&lt; 2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22.0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23.9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42.7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47.0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54.4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45.1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E                 2-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21.0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24.9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23.6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21.0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18.3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28.1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X                2-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50.6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48.9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43.8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42.0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37.0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51.1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T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2.2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2.4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1.5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1.4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1.3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0.9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U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13.0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13.3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6.5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5.0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4.0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1.9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R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      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 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-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11.6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11.1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5.0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4.2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3.0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0.1</w:t>
            </w:r>
          </w:p>
        </w:tc>
      </w:tr>
      <w:tr w:rsidR="0075473E" w:rsidRPr="0075473E" w:rsidTr="0075473E">
        <w:tc>
          <w:tcPr>
            <w:tcW w:w="251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A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    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 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-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 </w:t>
            </w: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0.6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0.4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0.5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0.4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0.3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0.1</w:t>
            </w:r>
          </w:p>
        </w:tc>
      </w:tr>
      <w:tr w:rsidR="0075473E" w:rsidRPr="0075473E" w:rsidTr="0075473E">
        <w:tc>
          <w:tcPr>
            <w:tcW w:w="2510" w:type="dxa"/>
            <w:tcBorders>
              <w:top w:val="single" w:sz="4" w:space="0" w:color="auto"/>
            </w:tcBorders>
          </w:tcPr>
          <w:p w:rsid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CO3Ca (%)                 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0.0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0.0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0.0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0.0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1.0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0.0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5.8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6.0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7.7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7.3</w:t>
            </w:r>
          </w:p>
        </w:tc>
      </w:tr>
      <w:tr w:rsidR="0075473E" w:rsidRPr="0075473E" w:rsidTr="0075473E">
        <w:tc>
          <w:tcPr>
            <w:tcW w:w="251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6.1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6.7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6.4</w:t>
            </w:r>
          </w:p>
        </w:tc>
      </w:tr>
      <w:tr w:rsidR="0075473E" w:rsidRPr="0075473E" w:rsidTr="0075473E">
        <w:trPr>
          <w:trHeight w:val="1110"/>
        </w:trPr>
        <w:tc>
          <w:tcPr>
            <w:tcW w:w="2510" w:type="dxa"/>
            <w:tcBorders>
              <w:top w:val="single" w:sz="4" w:space="0" w:color="auto"/>
            </w:tcBorders>
          </w:tcPr>
          <w:p w:rsid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valor T                      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25.1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22.0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33.7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36.4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35.7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:rsid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32.2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      d     Ca++                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16.0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12.1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23.7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26.1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24.3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 e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  Mg++                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3.9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3.7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5.2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6.4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5.7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  c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  a     K+                  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1.3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0.6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  m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  b    Na+                 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0.3</w:t>
            </w: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</w:tr>
      <w:tr w:rsidR="0075473E" w:rsidRPr="0075473E" w:rsidTr="0075473E">
        <w:tc>
          <w:tcPr>
            <w:tcW w:w="2510" w:type="dxa"/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   i</w:t>
            </w: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4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8" w:type="dxa"/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75473E" w:rsidRPr="0075473E" w:rsidTr="0075473E">
        <w:tc>
          <w:tcPr>
            <w:tcW w:w="251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   o    H+     </w:t>
            </w:r>
          </w:p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</w:tr>
      <w:tr w:rsidR="0075473E" w:rsidRPr="0075473E" w:rsidTr="0075473E">
        <w:tc>
          <w:tcPr>
            <w:tcW w:w="251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% </w:t>
            </w:r>
            <w:proofErr w:type="spellStart"/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Na</w:t>
            </w:r>
            <w:proofErr w:type="spellEnd"/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/T                    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0.4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0.5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0.9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2.2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2.5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75473E" w:rsidRPr="0075473E" w:rsidRDefault="0075473E" w:rsidP="0075473E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75473E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2.5</w:t>
            </w:r>
          </w:p>
        </w:tc>
      </w:tr>
    </w:tbl>
    <w:p w:rsidR="00704DFA" w:rsidRPr="0075473E" w:rsidRDefault="00704DFA" w:rsidP="0075473E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704DFA" w:rsidRPr="0075473E" w:rsidSect="0075473E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1D8" w:rsidRDefault="003A61D8" w:rsidP="0075473E">
      <w:r>
        <w:separator/>
      </w:r>
    </w:p>
  </w:endnote>
  <w:endnote w:type="continuationSeparator" w:id="0">
    <w:p w:rsidR="003A61D8" w:rsidRDefault="003A61D8" w:rsidP="0075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1D8" w:rsidRDefault="003A61D8" w:rsidP="0075473E">
      <w:r>
        <w:separator/>
      </w:r>
    </w:p>
  </w:footnote>
  <w:footnote w:type="continuationSeparator" w:id="0">
    <w:p w:rsidR="003A61D8" w:rsidRDefault="003A61D8" w:rsidP="00754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3E"/>
    <w:rsid w:val="003A61D8"/>
    <w:rsid w:val="00704DFA"/>
    <w:rsid w:val="0075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54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73E"/>
    <w:rPr>
      <w:rFonts w:ascii="Courier New" w:eastAsia="Times New Roman" w:hAnsi="Courier New" w:cs="Courier New"/>
      <w:sz w:val="14"/>
      <w:szCs w:val="14"/>
      <w:lang w:val="es-ES" w:eastAsia="es-ES"/>
    </w:rPr>
  </w:style>
  <w:style w:type="paragraph" w:styleId="Piedepgina">
    <w:name w:val="footer"/>
    <w:basedOn w:val="Normal"/>
    <w:link w:val="PiedepginaCar"/>
    <w:rsid w:val="00754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5473E"/>
    <w:rPr>
      <w:rFonts w:ascii="Courier New" w:eastAsia="Times New Roman" w:hAnsi="Courier New" w:cs="Courier New"/>
      <w:sz w:val="14"/>
      <w:szCs w:val="14"/>
      <w:lang w:val="es-ES" w:eastAsia="es-ES"/>
    </w:rPr>
  </w:style>
  <w:style w:type="table" w:styleId="Tablaconcuadrcula">
    <w:name w:val="Table Grid"/>
    <w:basedOn w:val="Tablanormal"/>
    <w:rsid w:val="007547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54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73E"/>
    <w:rPr>
      <w:rFonts w:ascii="Courier New" w:eastAsia="Times New Roman" w:hAnsi="Courier New" w:cs="Courier New"/>
      <w:sz w:val="14"/>
      <w:szCs w:val="14"/>
      <w:lang w:val="es-ES" w:eastAsia="es-ES"/>
    </w:rPr>
  </w:style>
  <w:style w:type="paragraph" w:styleId="Piedepgina">
    <w:name w:val="footer"/>
    <w:basedOn w:val="Normal"/>
    <w:link w:val="PiedepginaCar"/>
    <w:rsid w:val="00754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5473E"/>
    <w:rPr>
      <w:rFonts w:ascii="Courier New" w:eastAsia="Times New Roman" w:hAnsi="Courier New" w:cs="Courier New"/>
      <w:sz w:val="14"/>
      <w:szCs w:val="14"/>
      <w:lang w:val="es-ES" w:eastAsia="es-ES"/>
    </w:rPr>
  </w:style>
  <w:style w:type="table" w:styleId="Tablaconcuadrcula">
    <w:name w:val="Table Grid"/>
    <w:basedOn w:val="Tablanormal"/>
    <w:rsid w:val="007547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985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2014-02-10T18:12:00Z</dcterms:created>
  <dcterms:modified xsi:type="dcterms:W3CDTF">2014-02-10T18:18:00Z</dcterms:modified>
</cp:coreProperties>
</file>