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bCs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b/>
          <w:bCs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2A60B0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 xml:space="preserve">COLONIA TRECE  </w:t>
      </w: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2A60B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     </w:t>
      </w:r>
      <w:r w:rsidRPr="002A60B0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2A60B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Pr="002A60B0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CT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Cs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Cs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"arcillosa fina,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moderadamente alcalina, térmica" de los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vertisólico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alcalino en el subsuelo). Suelos imperfectamente drenados con concreciones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ferromanganesíferas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prácticamente en todo el perfil. Tienen un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somero, con colores claros, muy lixiviado y degradado, franco-arcillo-limoso, y concreciones de calcáreo y algunos cristales de yeso a partir de 40-</w:t>
      </w:r>
      <w:smartTag w:uri="urn:schemas-microsoft-com:office:smarttags" w:element="metricconverter">
        <w:smartTagPr>
          <w:attr w:name="ProductID" w:val="50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50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Son levemente alcalinos desde 30-</w:t>
      </w:r>
      <w:smartTag w:uri="urn:schemas-microsoft-com:office:smarttags" w:element="metricconverter">
        <w:smartTagPr>
          <w:attr w:name="ProductID" w:val="40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40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y moderadamente en el C.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 han desarrollado sobre materiales lacustres (limos calcáreos), densos, arcillo-limosos.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Perfil tipo: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ER5-</w:t>
      </w:r>
      <w:smartTag w:uri="urn:schemas-microsoft-com:office:smarttags" w:element="metricconverter">
        <w:smartTagPr>
          <w:attr w:name="ProductID" w:val="3C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it-IT"/>
          </w:rPr>
          <w:t>3C</w:t>
        </w:r>
      </w:smartTag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Fecha: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15-VI-1971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Colonia Oficial Nº 13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(foto 486-27) - Dpto. </w:t>
      </w:r>
      <w:smartTag w:uri="urn:schemas-microsoft-com:office:smarttags" w:element="PersonName">
        <w:smartTagPr>
          <w:attr w:name="ProductID" w:val="La Paz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Paz</w:t>
        </w:r>
      </w:smartTag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R.H. Fuentes; G.W. van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Barneveld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07 cm; gris  muy oscuro (10 YR 3/1) en húmedo; gris (10 YR 5/1) en seco; franco-arcillo-limoso; estructura masiva; extremadamente duro en seco; firme en húmedo; barnices 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 ; moteados de hierro-manganeso comunes, finos y precisos; concreciones de hierro-manganeso escasas, finas; horizonte muy lixiviado con partículas de limo sueltas decoloradas en superficie; el pisoteo de los animales destruyó la estructura; límite claro, suave.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07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31 cm; negro (10 YR 2/1) en húmedo; gris muy oscuro (10 YR 3/1) en seco; arcillo-limoso; estructura en bloques angulares irregulares y agregados cuneiformes, medios, moderados, con tendencia a prismas compuestos irregulares; barnices 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escasa, finas, no intersectadas; moteados de hierro-manganeso comunes, finos y precisos; concreciones calcáreas escasas, duras, de hasta </w:t>
      </w:r>
      <w:smartTag w:uri="urn:schemas-microsoft-com:office:smarttags" w:element="metricconverter">
        <w:smartTagPr>
          <w:attr w:name="ProductID" w:val="1 m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 mm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; horizonte con "nidos" (“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pockets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”) de material del A1, y lixiviado en las caras de los agregados; límite claro, suave.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B22ca: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31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60 cm; negro (10 YR 2.5/1) en húmedo; gris oscuro (10 YR 4/1) en seco; arcillo-limoso; estructura en bloques angulares irregulares, medios y gruesos, moderados; muy duro en seco; muy firme en húmedo; barnices 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escasas, finas y medias, no intersectadas; moteados de hierro-manganeso escasos, finos y débiles; concreciones de hierro-manganeso escasas, muy finas; concreciones calcáreas escasas, duras, de hasta </w:t>
      </w:r>
      <w:smartTag w:uri="urn:schemas-microsoft-com:office:smarttags" w:element="metricconverter">
        <w:smartTagPr>
          <w:attr w:name="ProductID" w:val="1 m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 mm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; límite gradual, suave.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B3ca: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60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90 cm; pardo grisáceo oscuro (10 YR 4/2) en húmedo; pardo (10 YR 5/3) en seco; arcillo-limoso; estructura en bloques angulares irregulares, gruesos, débiles; muy duro en seco; muy firme en húmedo; barnices 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escasas, medias, no intersectadas; moteados de hierro-manganeso comunes, finos y precisos; concreciones de hierro-manganeso escasas, finas; escasa cantidad de carbonatos libres en la masa; concreciones calcáreas comunes, duras, semiduras y blandas, de hasta </w:t>
      </w:r>
      <w:smartTag w:uri="urn:schemas-microsoft-com:office:smarttags" w:element="metricconverter">
        <w:smartTagPr>
          <w:attr w:name="ProductID" w:val="3 m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 mm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cristales de yeso comunes; límite gradual, ondulado.</w:t>
      </w:r>
    </w:p>
    <w:p w:rsidR="002A60B0" w:rsidRDefault="002A60B0" w:rsidP="002A60B0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2A60B0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90 cm +; pardo oscuro (7.5YR 4.5/4) en húmedo; pardo claro (7.5YR 6/4) en seco; arcillo-limoso; estructura masiva; duro en seco; firme en húmedo; caras de fricción (`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comunes, medias, no intersectadas; moteados de hierro-manganeso comunes, finos y precisos; moderada cantidad de carbonatos libres en la masa; concreciones calcáreas abundantes, duras,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semi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lastRenderedPageBreak/>
        <w:t xml:space="preserve">duras y blandas, de hasta </w:t>
      </w:r>
      <w:smartTag w:uri="urn:schemas-microsoft-com:office:smarttags" w:element="metricconverter">
        <w:smartTagPr>
          <w:attr w:name="ProductID" w:val="4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4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Las variabilidad de rasgos está determinada principalmente por la actividad de las hormigas (especies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Atta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vollenweideri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Acromyrmex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lundi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), cuya influencia se observa en más del 80% de los perfiles. Las mismas originan un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 fácilmente puede ser interpretado como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normalmente de </w:t>
      </w:r>
      <w:smartTag w:uri="urn:schemas-microsoft-com:office:smarttags" w:element="metricconverter">
        <w:smartTagPr>
          <w:attr w:name="ProductID" w:val="7 a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7 a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2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12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pero en algunos lugares puede llegar a </w:t>
      </w:r>
      <w:smartTag w:uri="urn:schemas-microsoft-com:office:smarttags" w:element="metricconverter">
        <w:smartTagPr>
          <w:attr w:name="ProductID" w:val="20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20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Es muy lixiviado y en campos de pastoreo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semiintensivo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muy pisoteados, prácticamente sin estructura. En la mayoría de los casos, el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puede ser descripto como un A1, pero a veces también como A2. Tiene entre 33-39 %  de arcilla y entre 2.5-3% de materia orgánica, en parte dispersa y en parte, poco descompuesta. En general es levemente alcalino con 3-7% de sodio (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Na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+) intercambiable.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horizonte B2 -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 generalmente tiene una estructura de bloques y localmente, de prismas débiles. Tiene 45-55% de arcilla y habitualmente contiene en nidos ("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pockets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y también entre los agregados (grietas antiguas), material del A1 traído por las hormigas. Las concreciones de calcáreo generalmente aparecen entre 40-</w:t>
      </w:r>
      <w:smartTag w:uri="urn:schemas-microsoft-com:office:smarttags" w:element="metricconverter">
        <w:smartTagPr>
          <w:attr w:name="ProductID" w:val="50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50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pero no en pocos casos pueden encontrarse desde las base del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aún en todo el perfil. El horizonte es levemente alcalino con 10-15% de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Na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+ intercambiable y puede tener en su parte inferior algunos cristales de yeso. En seco se abren en grietas de 1-</w:t>
      </w:r>
      <w:smartTag w:uri="urn:schemas-microsoft-com:office:smarttags" w:element="metricconverter">
        <w:smartTagPr>
          <w:attr w:name="ProductID" w:val="3 cm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 cm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 llegan hasta la superficie.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Suelos desarrollados en materiales franco-arcillo-limosos a arcillo-limosos, con 36-44% de arcilla y que, en muchos casos, muestran síntomas de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gleización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Materiales moderadamente alcalinos con aproximadamente 12-18% de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Na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+ intercambiable.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 parece a las series A</w:t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sym w:font="WP MathA" w:char="F045"/>
      </w: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Quebracho (menos alcalino, más hidromórfico), 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Grecco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(algo más alcalino y más hidromórfico) y </w:t>
      </w:r>
      <w:smartTag w:uri="urn:schemas-microsoft-com:office:smarttags" w:element="PersonName">
        <w:smartTagPr>
          <w:attr w:name="ProductID" w:val="La Calandria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Calandria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bookmarkStart w:id="0" w:name="_GoBack"/>
      <w:bookmarkEnd w:id="0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en otro paisaje); también se parece a la serie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Saucesito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del departamento </w:t>
      </w:r>
      <w:smartTag w:uri="urn:schemas-microsoft-com:office:smarttags" w:element="PersonName">
        <w:smartTagPr>
          <w:attr w:name="ProductID" w:val="La Paz"/>
        </w:smartTagPr>
        <w:r w:rsidRPr="002A60B0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Paz</w:t>
        </w:r>
      </w:smartTag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(menos alcalino y menos </w:t>
      </w:r>
      <w:proofErr w:type="spellStart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planosólico</w:t>
      </w:r>
      <w:proofErr w:type="spellEnd"/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).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Imperfectamente drenado; encharcamiento después de cada lluvia importante; no existe escurrimiento superficial. Napa freática profunda. Grupo hidrológico D.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serie no está erosionada ni existe peligro de erosión en las partes muy planas, pero sí lo hay en las muy suavemente onduladas (entre moderado a severo).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</w:p>
    <w:p w:rsidR="002A60B0" w:rsidRPr="002A60B0" w:rsidRDefault="002A60B0" w:rsidP="002A60B0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A60B0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Colonia Trece</w:t>
      </w:r>
    </w:p>
    <w:p w:rsidR="002A60B0" w:rsidRPr="002A60B0" w:rsidRDefault="002A60B0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03"/>
        <w:gridCol w:w="890"/>
        <w:gridCol w:w="890"/>
        <w:gridCol w:w="944"/>
        <w:gridCol w:w="890"/>
        <w:gridCol w:w="1128"/>
      </w:tblGrid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ER5-</w:t>
            </w:r>
            <w:smartTag w:uri="urn:schemas-microsoft-com:office:smarttags" w:element="metricconverter">
              <w:smartTagPr>
                <w:attr w:name="ProductID" w:val="3C"/>
              </w:smartTagPr>
              <w:r w:rsidRPr="002A60B0">
                <w:rPr>
                  <w:rFonts w:ascii="Times New Roman" w:hAnsi="Times New Roman" w:cs="Times New Roman"/>
                  <w:spacing w:val="-1"/>
                  <w:sz w:val="22"/>
                  <w:szCs w:val="22"/>
                  <w:lang w:val="es-ES_tradnl"/>
                </w:rPr>
                <w:t>3C</w:t>
              </w:r>
            </w:smartTag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378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379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380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381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382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00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07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27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35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55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60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80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102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118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3.0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2.4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noBreakHyphen/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noBreakHyphen/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noBreakHyphen/>
            </w:r>
          </w:p>
        </w:tc>
      </w:tr>
      <w:tr w:rsidR="002A60B0" w:rsidRPr="002A60B0" w:rsidTr="002A60B0">
        <w:trPr>
          <w:trHeight w:val="157"/>
        </w:trPr>
        <w:tc>
          <w:tcPr>
            <w:tcW w:w="3103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</w:tr>
      <w:tr w:rsidR="002A60B0" w:rsidRPr="002A60B0" w:rsidTr="002A60B0">
        <w:tc>
          <w:tcPr>
            <w:tcW w:w="3103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&lt; 2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39.7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52.0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52.3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47.9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43.2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26.6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20.5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21.6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20.9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19.6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X                   2-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55.7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44.7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45.3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49.0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53.3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T                50-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0.6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0.9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2.4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1.8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           500-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1.0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0.7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0.6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</w:tr>
      <w:tr w:rsidR="002A60B0" w:rsidRPr="002A60B0" w:rsidTr="002A60B0">
        <w:tc>
          <w:tcPr>
            <w:tcW w:w="3103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A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</w:tr>
      <w:tr w:rsidR="002A60B0" w:rsidRPr="002A60B0" w:rsidTr="002A60B0">
        <w:tc>
          <w:tcPr>
            <w:tcW w:w="3103" w:type="dxa"/>
            <w:tcBorders>
              <w:top w:val="single" w:sz="4" w:space="0" w:color="auto"/>
            </w:tcBorders>
          </w:tcPr>
          <w:p w:rsid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3.0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2.8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9.3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8.3</w:t>
            </w:r>
          </w:p>
        </w:tc>
      </w:tr>
      <w:tr w:rsidR="002A60B0" w:rsidRPr="002A60B0" w:rsidTr="002A60B0">
        <w:tc>
          <w:tcPr>
            <w:tcW w:w="3103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7.1</w:t>
            </w:r>
          </w:p>
        </w:tc>
      </w:tr>
      <w:tr w:rsidR="002A60B0" w:rsidRPr="002A60B0" w:rsidTr="002A60B0">
        <w:trPr>
          <w:trHeight w:val="1377"/>
        </w:trPr>
        <w:tc>
          <w:tcPr>
            <w:tcW w:w="3103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35.0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41.7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45.1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41.7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34.8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noBreakHyphen/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3.8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5.7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3.9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5.2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</w:t>
            </w:r>
          </w:p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noBreakHyphen/>
            </w:r>
          </w:p>
        </w:tc>
      </w:tr>
      <w:tr w:rsidR="002A60B0" w:rsidRPr="002A60B0" w:rsidTr="002A60B0">
        <w:tc>
          <w:tcPr>
            <w:tcW w:w="3103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% </w:t>
            </w:r>
            <w:proofErr w:type="spellStart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Na</w:t>
            </w:r>
            <w:proofErr w:type="spellEnd"/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/T        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9.1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12.6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9.4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14.9</w:t>
            </w:r>
          </w:p>
        </w:tc>
      </w:tr>
      <w:tr w:rsidR="002A60B0" w:rsidRPr="002A60B0" w:rsidTr="002A60B0">
        <w:tc>
          <w:tcPr>
            <w:tcW w:w="3103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43.1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51.2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56.6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46.9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45.6</w:t>
            </w:r>
          </w:p>
        </w:tc>
      </w:tr>
      <w:tr w:rsidR="002A60B0" w:rsidRPr="002A60B0" w:rsidTr="002A60B0">
        <w:tc>
          <w:tcPr>
            <w:tcW w:w="3103" w:type="dxa"/>
          </w:tcPr>
          <w:p w:rsidR="002A60B0" w:rsidRPr="002A60B0" w:rsidRDefault="002A60B0" w:rsidP="002A60B0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SO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vertAlign w:val="subscript"/>
                <w:lang w:val="es-ES_tradnl"/>
              </w:rPr>
              <w:t>4</w:t>
            </w: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 (gr/%)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4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90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A60B0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128" w:type="dxa"/>
          </w:tcPr>
          <w:p w:rsidR="002A60B0" w:rsidRPr="002A60B0" w:rsidRDefault="002A60B0" w:rsidP="002A60B0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7D1BC3" w:rsidRPr="002A60B0" w:rsidRDefault="007D1BC3" w:rsidP="002A60B0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z w:val="22"/>
          <w:szCs w:val="22"/>
        </w:rPr>
      </w:pPr>
    </w:p>
    <w:sectPr w:rsidR="007D1BC3" w:rsidRPr="002A60B0" w:rsidSect="002A60B0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F7C" w:rsidRDefault="00457F7C" w:rsidP="002A60B0">
      <w:r>
        <w:separator/>
      </w:r>
    </w:p>
  </w:endnote>
  <w:endnote w:type="continuationSeparator" w:id="0">
    <w:p w:rsidR="00457F7C" w:rsidRDefault="00457F7C" w:rsidP="002A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F7C" w:rsidRDefault="00457F7C" w:rsidP="002A60B0">
      <w:r>
        <w:separator/>
      </w:r>
    </w:p>
  </w:footnote>
  <w:footnote w:type="continuationSeparator" w:id="0">
    <w:p w:rsidR="00457F7C" w:rsidRDefault="00457F7C" w:rsidP="002A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B0"/>
    <w:rsid w:val="002A60B0"/>
    <w:rsid w:val="00457F7C"/>
    <w:rsid w:val="007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B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2A6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60B0"/>
    <w:rPr>
      <w:rFonts w:ascii="Courier New" w:eastAsia="Times New Roman" w:hAnsi="Courier New" w:cs="Courier New"/>
      <w:sz w:val="14"/>
      <w:szCs w:val="14"/>
      <w:lang w:val="es-ES" w:eastAsia="es-ES"/>
    </w:rPr>
  </w:style>
  <w:style w:type="table" w:styleId="Tablaconcuadrcula">
    <w:name w:val="Table Grid"/>
    <w:basedOn w:val="Tablanormal"/>
    <w:rsid w:val="002A60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60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0B0"/>
    <w:rPr>
      <w:rFonts w:ascii="Courier New" w:eastAsia="Times New Roman" w:hAnsi="Courier New" w:cs="Courier New"/>
      <w:sz w:val="14"/>
      <w:szCs w:val="1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B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2A6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60B0"/>
    <w:rPr>
      <w:rFonts w:ascii="Courier New" w:eastAsia="Times New Roman" w:hAnsi="Courier New" w:cs="Courier New"/>
      <w:sz w:val="14"/>
      <w:szCs w:val="14"/>
      <w:lang w:val="es-ES" w:eastAsia="es-ES"/>
    </w:rPr>
  </w:style>
  <w:style w:type="table" w:styleId="Tablaconcuadrcula">
    <w:name w:val="Table Grid"/>
    <w:basedOn w:val="Tablanormal"/>
    <w:rsid w:val="002A60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60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0B0"/>
    <w:rPr>
      <w:rFonts w:ascii="Courier New" w:eastAsia="Times New Roman" w:hAnsi="Courier New" w:cs="Courier New"/>
      <w:sz w:val="14"/>
      <w:szCs w:val="1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1073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2014-02-10T17:57:00Z</dcterms:created>
  <dcterms:modified xsi:type="dcterms:W3CDTF">2014-02-10T18:03:00Z</dcterms:modified>
</cp:coreProperties>
</file>