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E" w:rsidRPr="00BA3E5E" w:rsidRDefault="00BA3E5E" w:rsidP="00BA3E5E">
      <w:pPr>
        <w:pStyle w:val="Textoindependiente"/>
        <w:jc w:val="both"/>
        <w:rPr>
          <w:color w:val="000000"/>
          <w:sz w:val="22"/>
          <w:szCs w:val="22"/>
          <w:lang w:val="es-ES_tradnl"/>
        </w:rPr>
      </w:pPr>
    </w:p>
    <w:p w:rsidR="00BA3E5E" w:rsidRPr="00BA3E5E" w:rsidRDefault="00BA3E5E" w:rsidP="00BA3E5E">
      <w:pPr>
        <w:pStyle w:val="Textoindependiente"/>
        <w:pBdr>
          <w:top w:val="single" w:sz="6" w:space="1" w:color="auto" w:shadow="1"/>
          <w:left w:val="single" w:sz="6" w:space="1" w:color="auto" w:shadow="1"/>
          <w:bottom w:val="single" w:sz="6" w:space="1" w:color="auto" w:shadow="1"/>
          <w:right w:val="single" w:sz="6" w:space="0" w:color="auto" w:shadow="1"/>
        </w:pBdr>
        <w:rPr>
          <w:b/>
          <w:color w:val="000000"/>
          <w:szCs w:val="24"/>
        </w:rPr>
      </w:pPr>
      <w:r w:rsidRPr="00BA3E5E">
        <w:rPr>
          <w:b/>
          <w:color w:val="000000"/>
          <w:szCs w:val="24"/>
        </w:rPr>
        <w:t>SERIE EL MOSQUITO</w:t>
      </w:r>
      <w:r>
        <w:rPr>
          <w:b/>
          <w:color w:val="000000"/>
          <w:szCs w:val="24"/>
        </w:rPr>
        <w:t xml:space="preserve"> </w:t>
      </w:r>
      <w:r w:rsidRPr="00BA3E5E">
        <w:rPr>
          <w:color w:val="000000"/>
          <w:szCs w:val="24"/>
        </w:rPr>
        <w:t xml:space="preserve">                                                                                Símbolo: </w:t>
      </w:r>
      <w:proofErr w:type="spellStart"/>
      <w:r w:rsidRPr="00BA3E5E">
        <w:rPr>
          <w:b/>
          <w:color w:val="000000"/>
          <w:szCs w:val="24"/>
        </w:rPr>
        <w:t>EMo</w:t>
      </w:r>
      <w:proofErr w:type="spellEnd"/>
    </w:p>
    <w:p w:rsidR="00BA3E5E" w:rsidRPr="00BA3E5E" w:rsidRDefault="00BA3E5E" w:rsidP="00BA3E5E">
      <w:pPr>
        <w:pStyle w:val="Textoindependiente"/>
        <w:jc w:val="both"/>
        <w:rPr>
          <w:sz w:val="22"/>
          <w:szCs w:val="22"/>
        </w:rPr>
      </w:pPr>
    </w:p>
    <w:p w:rsidR="00BA3E5E" w:rsidRPr="00BA3E5E" w:rsidRDefault="00BA3E5E" w:rsidP="00BA3E5E">
      <w:pPr>
        <w:pStyle w:val="Textoindependiente"/>
        <w:jc w:val="both"/>
        <w:rPr>
          <w:sz w:val="22"/>
          <w:szCs w:val="22"/>
        </w:rPr>
      </w:pPr>
    </w:p>
    <w:p w:rsidR="00BA3E5E" w:rsidRPr="00BA3E5E" w:rsidRDefault="00BA3E5E" w:rsidP="00BA3E5E">
      <w:pPr>
        <w:jc w:val="both"/>
        <w:rPr>
          <w:sz w:val="22"/>
          <w:szCs w:val="22"/>
        </w:rPr>
      </w:pPr>
      <w:r w:rsidRPr="00BA3E5E">
        <w:rPr>
          <w:sz w:val="22"/>
          <w:szCs w:val="22"/>
        </w:rPr>
        <w:t xml:space="preserve">Pertenece a la familia “limosa fina, mixta (?), térmica” de los </w:t>
      </w:r>
      <w:proofErr w:type="spellStart"/>
      <w:r w:rsidRPr="00BA3E5E">
        <w:rPr>
          <w:sz w:val="22"/>
          <w:szCs w:val="22"/>
          <w:u w:val="single"/>
        </w:rPr>
        <w:t>Hapludoles</w:t>
      </w:r>
      <w:proofErr w:type="spellEnd"/>
      <w:r w:rsidRPr="00BA3E5E">
        <w:rPr>
          <w:sz w:val="22"/>
          <w:szCs w:val="22"/>
          <w:u w:val="single"/>
        </w:rPr>
        <w:t xml:space="preserve"> </w:t>
      </w:r>
      <w:proofErr w:type="spellStart"/>
      <w:r w:rsidRPr="00BA3E5E">
        <w:rPr>
          <w:sz w:val="22"/>
          <w:szCs w:val="22"/>
          <w:u w:val="single"/>
        </w:rPr>
        <w:t>ácuicos</w:t>
      </w:r>
      <w:proofErr w:type="spellEnd"/>
      <w:r w:rsidRPr="00BA3E5E">
        <w:rPr>
          <w:sz w:val="22"/>
          <w:szCs w:val="22"/>
        </w:rPr>
        <w:t xml:space="preserve">. </w:t>
      </w:r>
    </w:p>
    <w:p w:rsidR="00BA3E5E" w:rsidRPr="00BA3E5E" w:rsidRDefault="00BA3E5E" w:rsidP="00BA3E5E">
      <w:pPr>
        <w:jc w:val="both"/>
        <w:rPr>
          <w:sz w:val="22"/>
          <w:szCs w:val="22"/>
        </w:rPr>
      </w:pPr>
    </w:p>
    <w:p w:rsidR="00BA3E5E" w:rsidRPr="00BA3E5E" w:rsidRDefault="00BA3E5E" w:rsidP="00BA3E5E">
      <w:pPr>
        <w:jc w:val="both"/>
        <w:rPr>
          <w:sz w:val="22"/>
          <w:szCs w:val="22"/>
        </w:rPr>
      </w:pPr>
      <w:r w:rsidRPr="00BA3E5E">
        <w:rPr>
          <w:sz w:val="22"/>
          <w:szCs w:val="22"/>
        </w:rPr>
        <w:t>Suelo aluvial, salino-sódico.</w:t>
      </w:r>
    </w:p>
    <w:p w:rsidR="00BA3E5E" w:rsidRPr="00BA3E5E" w:rsidRDefault="00BA3E5E" w:rsidP="00BA3E5E">
      <w:pPr>
        <w:pStyle w:val="Textoindependiente"/>
        <w:jc w:val="both"/>
        <w:outlineLvl w:val="0"/>
        <w:rPr>
          <w:b/>
          <w:color w:val="000000"/>
          <w:sz w:val="22"/>
          <w:szCs w:val="22"/>
        </w:rPr>
      </w:pPr>
    </w:p>
    <w:p w:rsidR="00BA3E5E" w:rsidRPr="00BA3E5E" w:rsidRDefault="00BA3E5E" w:rsidP="00BA3E5E">
      <w:pPr>
        <w:pStyle w:val="Textoindependiente"/>
        <w:jc w:val="both"/>
        <w:outlineLvl w:val="0"/>
        <w:rPr>
          <w:b/>
          <w:color w:val="000000"/>
          <w:sz w:val="22"/>
          <w:szCs w:val="22"/>
        </w:rPr>
      </w:pPr>
    </w:p>
    <w:p w:rsidR="00BA3E5E" w:rsidRPr="00BA3E5E" w:rsidRDefault="00BA3E5E" w:rsidP="00BA3E5E">
      <w:pPr>
        <w:pStyle w:val="Textoindependiente"/>
        <w:jc w:val="both"/>
        <w:outlineLvl w:val="0"/>
        <w:rPr>
          <w:color w:val="000000"/>
          <w:sz w:val="22"/>
          <w:szCs w:val="22"/>
        </w:rPr>
      </w:pPr>
      <w:r w:rsidRPr="00BA3E5E">
        <w:rPr>
          <w:b/>
          <w:color w:val="000000"/>
          <w:sz w:val="22"/>
          <w:szCs w:val="22"/>
        </w:rPr>
        <w:t>Perfil tipo</w:t>
      </w:r>
      <w:r w:rsidRPr="00BA3E5E">
        <w:rPr>
          <w:color w:val="000000"/>
          <w:sz w:val="22"/>
          <w:szCs w:val="22"/>
        </w:rPr>
        <w:t xml:space="preserve">: </w:t>
      </w:r>
      <w:smartTag w:uri="urn:schemas-microsoft-com:office:smarttags" w:element="metricconverter">
        <w:smartTagPr>
          <w:attr w:name="ProductID" w:val="85C"/>
        </w:smartTagPr>
        <w:r w:rsidRPr="00BA3E5E">
          <w:rPr>
            <w:color w:val="000000"/>
            <w:sz w:val="22"/>
            <w:szCs w:val="22"/>
          </w:rPr>
          <w:t>85C</w:t>
        </w:r>
      </w:smartTag>
      <w:r w:rsidRPr="00BA3E5E">
        <w:rPr>
          <w:color w:val="000000"/>
          <w:sz w:val="22"/>
          <w:szCs w:val="22"/>
        </w:rPr>
        <w:t xml:space="preserve">  INTA Castelar</w:t>
      </w:r>
    </w:p>
    <w:p w:rsidR="00BA3E5E" w:rsidRPr="00BA3E5E" w:rsidRDefault="00BA3E5E" w:rsidP="00BA3E5E">
      <w:pPr>
        <w:pStyle w:val="Textoindependiente"/>
        <w:jc w:val="both"/>
        <w:rPr>
          <w:color w:val="000000"/>
          <w:sz w:val="22"/>
          <w:szCs w:val="22"/>
        </w:rPr>
      </w:pPr>
      <w:r w:rsidRPr="00BA3E5E">
        <w:rPr>
          <w:b/>
          <w:color w:val="000000"/>
          <w:sz w:val="22"/>
          <w:szCs w:val="22"/>
        </w:rPr>
        <w:t>Fecha</w:t>
      </w:r>
      <w:r w:rsidRPr="00BA3E5E">
        <w:rPr>
          <w:color w:val="000000"/>
          <w:sz w:val="22"/>
          <w:szCs w:val="22"/>
        </w:rPr>
        <w:t>: 04-IV-1976</w:t>
      </w:r>
    </w:p>
    <w:p w:rsidR="00BA3E5E" w:rsidRPr="00BA3E5E" w:rsidRDefault="00BA3E5E" w:rsidP="00BA3E5E">
      <w:pPr>
        <w:pStyle w:val="Textoindependiente"/>
        <w:jc w:val="both"/>
        <w:rPr>
          <w:color w:val="000000"/>
          <w:sz w:val="22"/>
          <w:szCs w:val="22"/>
        </w:rPr>
      </w:pPr>
      <w:r w:rsidRPr="00BA3E5E">
        <w:rPr>
          <w:b/>
          <w:color w:val="000000"/>
          <w:sz w:val="22"/>
          <w:szCs w:val="22"/>
        </w:rPr>
        <w:t>Ubicación</w:t>
      </w:r>
      <w:r w:rsidRPr="00BA3E5E">
        <w:rPr>
          <w:color w:val="000000"/>
          <w:sz w:val="22"/>
          <w:szCs w:val="22"/>
        </w:rPr>
        <w:t xml:space="preserve">: </w:t>
      </w:r>
      <w:smartTag w:uri="urn:schemas-microsoft-com:office:smarttags" w:element="metricconverter">
        <w:smartTagPr>
          <w:attr w:name="ProductID" w:val="10,25 km"/>
        </w:smartTagPr>
        <w:r w:rsidRPr="00BA3E5E">
          <w:rPr>
            <w:sz w:val="22"/>
            <w:szCs w:val="22"/>
          </w:rPr>
          <w:t>10,25 km</w:t>
        </w:r>
      </w:smartTag>
      <w:r w:rsidRPr="00BA3E5E">
        <w:rPr>
          <w:sz w:val="22"/>
          <w:szCs w:val="22"/>
        </w:rPr>
        <w:t xml:space="preserve"> al NNE de Puerto San Juan</w:t>
      </w:r>
      <w:r w:rsidRPr="00BA3E5E">
        <w:rPr>
          <w:color w:val="000000"/>
          <w:sz w:val="22"/>
          <w:szCs w:val="22"/>
        </w:rPr>
        <w:t xml:space="preserve"> (Hoja IGM 3360-29-1) – Dpto. Islas del Ibicuy</w:t>
      </w:r>
    </w:p>
    <w:p w:rsidR="00BA3E5E" w:rsidRPr="00BA3E5E" w:rsidRDefault="00BA3E5E" w:rsidP="00BA3E5E">
      <w:pPr>
        <w:pStyle w:val="Textoindependiente"/>
        <w:jc w:val="both"/>
        <w:rPr>
          <w:color w:val="000000"/>
          <w:sz w:val="22"/>
          <w:szCs w:val="22"/>
        </w:rPr>
      </w:pPr>
      <w:r w:rsidRPr="00BA3E5E">
        <w:rPr>
          <w:b/>
          <w:color w:val="000000"/>
          <w:sz w:val="22"/>
          <w:szCs w:val="22"/>
        </w:rPr>
        <w:t>Reconocedores</w:t>
      </w:r>
      <w:r w:rsidRPr="00BA3E5E">
        <w:rPr>
          <w:color w:val="000000"/>
          <w:sz w:val="22"/>
          <w:szCs w:val="22"/>
        </w:rPr>
        <w:t xml:space="preserve">: R.G. </w:t>
      </w:r>
      <w:proofErr w:type="spellStart"/>
      <w:r w:rsidRPr="00BA3E5E">
        <w:rPr>
          <w:color w:val="000000"/>
          <w:sz w:val="22"/>
          <w:szCs w:val="22"/>
        </w:rPr>
        <w:t>Wermbter</w:t>
      </w:r>
      <w:proofErr w:type="spellEnd"/>
      <w:r w:rsidRPr="00BA3E5E">
        <w:rPr>
          <w:color w:val="000000"/>
          <w:sz w:val="22"/>
          <w:szCs w:val="22"/>
        </w:rPr>
        <w:t>; D. Ramallo</w:t>
      </w:r>
    </w:p>
    <w:p w:rsidR="00BA3E5E" w:rsidRPr="00BA3E5E" w:rsidRDefault="00BA3E5E" w:rsidP="00BA3E5E">
      <w:pPr>
        <w:pStyle w:val="Textoindependiente"/>
        <w:jc w:val="both"/>
        <w:rPr>
          <w:sz w:val="22"/>
          <w:szCs w:val="22"/>
          <w:highlight w:val="green"/>
        </w:rPr>
      </w:pPr>
    </w:p>
    <w:p w:rsidR="00BA3E5E" w:rsidRPr="00BA3E5E" w:rsidRDefault="00BA3E5E" w:rsidP="00BA3E5E">
      <w:pPr>
        <w:pStyle w:val="Textoindependiente"/>
        <w:jc w:val="both"/>
        <w:rPr>
          <w:sz w:val="22"/>
          <w:szCs w:val="22"/>
          <w:highlight w:val="green"/>
        </w:rPr>
      </w:pPr>
    </w:p>
    <w:p w:rsidR="00BA3E5E" w:rsidRPr="00BA3E5E" w:rsidRDefault="00BA3E5E" w:rsidP="00BA3E5E">
      <w:pPr>
        <w:jc w:val="both"/>
        <w:rPr>
          <w:sz w:val="22"/>
          <w:szCs w:val="22"/>
        </w:rPr>
      </w:pPr>
      <w:r w:rsidRPr="00BA3E5E">
        <w:rPr>
          <w:b/>
          <w:sz w:val="22"/>
          <w:szCs w:val="22"/>
        </w:rPr>
        <w:t>O2:</w:t>
      </w:r>
      <w:r>
        <w:rPr>
          <w:b/>
          <w:sz w:val="22"/>
          <w:szCs w:val="22"/>
        </w:rPr>
        <w:t xml:space="preserve"> </w:t>
      </w:r>
      <w:r w:rsidRPr="00BA3E5E">
        <w:rPr>
          <w:sz w:val="22"/>
          <w:szCs w:val="22"/>
        </w:rPr>
        <w:t>6-</w:t>
      </w:r>
      <w:smartTag w:uri="urn:schemas-microsoft-com:office:smarttags" w:element="metricconverter">
        <w:smartTagPr>
          <w:attr w:name="ProductID" w:val="0 cm"/>
        </w:smartTagPr>
        <w:r w:rsidRPr="00BA3E5E">
          <w:rPr>
            <w:sz w:val="22"/>
            <w:szCs w:val="22"/>
          </w:rPr>
          <w:t>0 cm</w:t>
        </w:r>
      </w:smartTag>
      <w:r w:rsidRPr="00BA3E5E">
        <w:rPr>
          <w:sz w:val="22"/>
          <w:szCs w:val="22"/>
        </w:rPr>
        <w:t>; horizonte orgánico; límite inferior abrupto, ondulado.</w:t>
      </w:r>
    </w:p>
    <w:p w:rsidR="00BA3E5E" w:rsidRPr="00BA3E5E" w:rsidRDefault="00BA3E5E" w:rsidP="00BA3E5E">
      <w:pPr>
        <w:jc w:val="both"/>
        <w:rPr>
          <w:sz w:val="22"/>
          <w:szCs w:val="22"/>
        </w:rPr>
      </w:pPr>
    </w:p>
    <w:p w:rsidR="00BA3E5E" w:rsidRPr="00BA3E5E" w:rsidRDefault="00BA3E5E" w:rsidP="00BA3E5E">
      <w:pPr>
        <w:jc w:val="both"/>
        <w:rPr>
          <w:sz w:val="22"/>
          <w:szCs w:val="22"/>
        </w:rPr>
      </w:pPr>
      <w:r w:rsidRPr="00BA3E5E">
        <w:rPr>
          <w:b/>
          <w:sz w:val="22"/>
          <w:szCs w:val="22"/>
        </w:rPr>
        <w:t>A1:</w:t>
      </w:r>
      <w:r>
        <w:rPr>
          <w:b/>
          <w:sz w:val="22"/>
          <w:szCs w:val="22"/>
        </w:rPr>
        <w:t xml:space="preserve"> </w:t>
      </w:r>
      <w:r w:rsidRPr="00BA3E5E">
        <w:rPr>
          <w:sz w:val="22"/>
          <w:szCs w:val="22"/>
        </w:rPr>
        <w:t>0-</w:t>
      </w:r>
      <w:smartTag w:uri="urn:schemas-microsoft-com:office:smarttags" w:element="metricconverter">
        <w:smartTagPr>
          <w:attr w:name="ProductID" w:val="26 cm"/>
        </w:smartTagPr>
        <w:r w:rsidRPr="00BA3E5E">
          <w:rPr>
            <w:sz w:val="22"/>
            <w:szCs w:val="22"/>
          </w:rPr>
          <w:t>26 cm</w:t>
        </w:r>
      </w:smartTag>
      <w:r w:rsidRPr="00BA3E5E">
        <w:rPr>
          <w:sz w:val="22"/>
          <w:szCs w:val="22"/>
        </w:rPr>
        <w:t xml:space="preserve">; negro (10YR 2/1) en húmedo; franco arcillo limoso a franco limoso; estructura en bloques angulares y </w:t>
      </w:r>
      <w:proofErr w:type="spellStart"/>
      <w:r w:rsidRPr="00BA3E5E">
        <w:rPr>
          <w:sz w:val="22"/>
          <w:szCs w:val="22"/>
        </w:rPr>
        <w:t>subangulares</w:t>
      </w:r>
      <w:proofErr w:type="spellEnd"/>
      <w:r w:rsidRPr="00BA3E5E">
        <w:rPr>
          <w:sz w:val="22"/>
          <w:szCs w:val="22"/>
        </w:rPr>
        <w:t xml:space="preserve"> medios débiles; friable; barnices (</w:t>
      </w:r>
      <w:proofErr w:type="spellStart"/>
      <w:r w:rsidRPr="00BA3E5E">
        <w:rPr>
          <w:sz w:val="22"/>
          <w:szCs w:val="22"/>
        </w:rPr>
        <w:t>clay-skins</w:t>
      </w:r>
      <w:proofErr w:type="spellEnd"/>
      <w:r w:rsidRPr="00BA3E5E">
        <w:rPr>
          <w:sz w:val="22"/>
          <w:szCs w:val="22"/>
        </w:rPr>
        <w:t>) escasos; raíces abundan</w:t>
      </w:r>
      <w:r w:rsidRPr="00BA3E5E">
        <w:rPr>
          <w:sz w:val="22"/>
          <w:szCs w:val="22"/>
        </w:rPr>
        <w:softHyphen/>
        <w:t>tes; límite inferior claro ondulado.</w:t>
      </w:r>
    </w:p>
    <w:p w:rsidR="00BA3E5E" w:rsidRPr="00BA3E5E" w:rsidRDefault="00BA3E5E" w:rsidP="00BA3E5E">
      <w:pPr>
        <w:jc w:val="both"/>
        <w:rPr>
          <w:sz w:val="22"/>
          <w:szCs w:val="22"/>
        </w:rPr>
      </w:pPr>
    </w:p>
    <w:p w:rsidR="00BA3E5E" w:rsidRPr="00BA3E5E" w:rsidRDefault="00BA3E5E" w:rsidP="00BA3E5E">
      <w:pPr>
        <w:jc w:val="both"/>
        <w:rPr>
          <w:sz w:val="22"/>
          <w:szCs w:val="22"/>
        </w:rPr>
      </w:pPr>
      <w:r w:rsidRPr="00BA3E5E">
        <w:rPr>
          <w:b/>
          <w:sz w:val="22"/>
          <w:szCs w:val="22"/>
        </w:rPr>
        <w:t>IIC1:</w:t>
      </w:r>
      <w:r>
        <w:rPr>
          <w:b/>
          <w:sz w:val="22"/>
          <w:szCs w:val="22"/>
        </w:rPr>
        <w:t xml:space="preserve"> </w:t>
      </w:r>
      <w:r w:rsidRPr="00BA3E5E">
        <w:rPr>
          <w:sz w:val="22"/>
          <w:szCs w:val="22"/>
        </w:rPr>
        <w:t>26-</w:t>
      </w:r>
      <w:smartTag w:uri="urn:schemas-microsoft-com:office:smarttags" w:element="metricconverter">
        <w:smartTagPr>
          <w:attr w:name="ProductID" w:val="68 cm"/>
        </w:smartTagPr>
        <w:r w:rsidRPr="00BA3E5E">
          <w:rPr>
            <w:sz w:val="22"/>
            <w:szCs w:val="22"/>
          </w:rPr>
          <w:t>68 cm</w:t>
        </w:r>
      </w:smartTag>
      <w:r w:rsidRPr="00BA3E5E">
        <w:rPr>
          <w:sz w:val="22"/>
          <w:szCs w:val="22"/>
        </w:rPr>
        <w:t xml:space="preserve">, amarillo grisáceo oscuro (2, 5Y 5/2) en húmedo; franco limoso; masivo; friable; concreciones </w:t>
      </w:r>
      <w:proofErr w:type="spellStart"/>
      <w:r w:rsidRPr="00BA3E5E">
        <w:rPr>
          <w:sz w:val="22"/>
          <w:szCs w:val="22"/>
        </w:rPr>
        <w:t>ferromanganésicas</w:t>
      </w:r>
      <w:proofErr w:type="spellEnd"/>
      <w:r w:rsidRPr="00BA3E5E">
        <w:rPr>
          <w:sz w:val="22"/>
          <w:szCs w:val="22"/>
        </w:rPr>
        <w:t xml:space="preserve"> abundantes; moteados finos a medios, comunes, precisos; raíces escasas; límite gradual.</w:t>
      </w:r>
    </w:p>
    <w:p w:rsidR="00BA3E5E" w:rsidRPr="00BA3E5E" w:rsidRDefault="00BA3E5E" w:rsidP="00BA3E5E">
      <w:pPr>
        <w:jc w:val="both"/>
        <w:rPr>
          <w:sz w:val="22"/>
          <w:szCs w:val="22"/>
        </w:rPr>
      </w:pPr>
    </w:p>
    <w:p w:rsidR="00BA3E5E" w:rsidRPr="00BA3E5E" w:rsidRDefault="00BA3E5E" w:rsidP="00BA3E5E">
      <w:pPr>
        <w:jc w:val="both"/>
        <w:rPr>
          <w:sz w:val="22"/>
          <w:szCs w:val="22"/>
        </w:rPr>
      </w:pPr>
      <w:r w:rsidRPr="00BA3E5E">
        <w:rPr>
          <w:b/>
          <w:sz w:val="22"/>
          <w:szCs w:val="22"/>
        </w:rPr>
        <w:t>IIIC2:</w:t>
      </w:r>
      <w:r>
        <w:rPr>
          <w:b/>
          <w:sz w:val="22"/>
          <w:szCs w:val="22"/>
        </w:rPr>
        <w:t xml:space="preserve"> </w:t>
      </w:r>
      <w:r w:rsidRPr="00BA3E5E">
        <w:rPr>
          <w:sz w:val="22"/>
          <w:szCs w:val="22"/>
        </w:rPr>
        <w:t>68-</w:t>
      </w:r>
      <w:smartTag w:uri="urn:schemas-microsoft-com:office:smarttags" w:element="metricconverter">
        <w:smartTagPr>
          <w:attr w:name="ProductID" w:val="140 cm"/>
        </w:smartTagPr>
        <w:r w:rsidRPr="00BA3E5E">
          <w:rPr>
            <w:sz w:val="22"/>
            <w:szCs w:val="22"/>
          </w:rPr>
          <w:t>140 cm</w:t>
        </w:r>
      </w:smartTag>
      <w:r w:rsidRPr="00BA3E5E">
        <w:rPr>
          <w:sz w:val="22"/>
          <w:szCs w:val="22"/>
        </w:rPr>
        <w:t xml:space="preserve">; pardo amarillo grisáceo (10YR 4/2) en húmedo; franco limoso a limoso; friable; concreciones </w:t>
      </w:r>
      <w:proofErr w:type="spellStart"/>
      <w:r w:rsidRPr="00BA3E5E">
        <w:rPr>
          <w:sz w:val="22"/>
          <w:szCs w:val="22"/>
        </w:rPr>
        <w:t>ferromanganésicas</w:t>
      </w:r>
      <w:proofErr w:type="spellEnd"/>
      <w:r w:rsidRPr="00BA3E5E">
        <w:rPr>
          <w:sz w:val="22"/>
          <w:szCs w:val="22"/>
        </w:rPr>
        <w:t xml:space="preserve"> abundantes; moteados finos a medios, comunes, precisos.</w:t>
      </w:r>
    </w:p>
    <w:p w:rsidR="00BA3E5E" w:rsidRPr="00BA3E5E" w:rsidRDefault="00BA3E5E" w:rsidP="00BA3E5E">
      <w:pPr>
        <w:pStyle w:val="Textoindependiente"/>
        <w:jc w:val="both"/>
        <w:rPr>
          <w:sz w:val="22"/>
          <w:szCs w:val="22"/>
          <w:highlight w:val="green"/>
        </w:rPr>
      </w:pPr>
    </w:p>
    <w:p w:rsidR="00BA3E5E" w:rsidRPr="00BA3E5E" w:rsidRDefault="00BA3E5E" w:rsidP="00BA3E5E">
      <w:pPr>
        <w:pStyle w:val="Textoindependiente"/>
        <w:jc w:val="both"/>
        <w:rPr>
          <w:sz w:val="22"/>
          <w:szCs w:val="22"/>
          <w:highlight w:val="green"/>
        </w:rPr>
      </w:pPr>
    </w:p>
    <w:p w:rsidR="00BA3E5E" w:rsidRPr="00BA3E5E" w:rsidRDefault="00BA3E5E" w:rsidP="00BA3E5E">
      <w:pPr>
        <w:jc w:val="both"/>
        <w:rPr>
          <w:b/>
          <w:sz w:val="22"/>
          <w:szCs w:val="22"/>
          <w:u w:val="single"/>
        </w:rPr>
      </w:pPr>
      <w:r w:rsidRPr="00BA3E5E">
        <w:rPr>
          <w:b/>
          <w:sz w:val="22"/>
          <w:szCs w:val="22"/>
          <w:u w:val="single"/>
        </w:rPr>
        <w:t>Variabilidad de rasgos</w:t>
      </w:r>
    </w:p>
    <w:p w:rsidR="00BA3E5E" w:rsidRPr="00BA3E5E" w:rsidRDefault="00BA3E5E" w:rsidP="00BA3E5E">
      <w:pPr>
        <w:jc w:val="both"/>
        <w:rPr>
          <w:sz w:val="22"/>
          <w:szCs w:val="22"/>
        </w:rPr>
      </w:pPr>
    </w:p>
    <w:p w:rsidR="00BA3E5E" w:rsidRPr="00BA3E5E" w:rsidRDefault="00BA3E5E" w:rsidP="00BA3E5E">
      <w:pPr>
        <w:jc w:val="both"/>
        <w:rPr>
          <w:sz w:val="22"/>
          <w:szCs w:val="22"/>
        </w:rPr>
      </w:pPr>
      <w:r w:rsidRPr="00BA3E5E">
        <w:rPr>
          <w:sz w:val="22"/>
          <w:szCs w:val="22"/>
        </w:rPr>
        <w:t xml:space="preserve">Sobrepuesto al perfil mineral presenta un horizonte O2 de poco espesor con predominio de residuos orgánicos. El primer horizonte mineral de </w:t>
      </w:r>
      <w:smartTag w:uri="urn:schemas-microsoft-com:office:smarttags" w:element="metricconverter">
        <w:smartTagPr>
          <w:attr w:name="ProductID" w:val="26 cm"/>
        </w:smartTagPr>
        <w:r w:rsidRPr="00BA3E5E">
          <w:rPr>
            <w:sz w:val="22"/>
            <w:szCs w:val="22"/>
          </w:rPr>
          <w:t>26 cm</w:t>
        </w:r>
      </w:smartTag>
      <w:r w:rsidRPr="00BA3E5E">
        <w:rPr>
          <w:sz w:val="22"/>
          <w:szCs w:val="22"/>
        </w:rPr>
        <w:t xml:space="preserve"> es de color negro y bajo contenido en materia orgánica, de textura franco arcillo limosa a franco </w:t>
      </w:r>
      <w:proofErr w:type="gramStart"/>
      <w:r w:rsidRPr="00BA3E5E">
        <w:rPr>
          <w:sz w:val="22"/>
          <w:szCs w:val="22"/>
        </w:rPr>
        <w:t>limosa</w:t>
      </w:r>
      <w:proofErr w:type="gramEnd"/>
      <w:r w:rsidRPr="00BA3E5E">
        <w:rPr>
          <w:sz w:val="22"/>
          <w:szCs w:val="22"/>
        </w:rPr>
        <w:t xml:space="preserve"> y estructura en bloques angulares y </w:t>
      </w:r>
      <w:proofErr w:type="spellStart"/>
      <w:r w:rsidRPr="00BA3E5E">
        <w:rPr>
          <w:sz w:val="22"/>
          <w:szCs w:val="22"/>
        </w:rPr>
        <w:t>subangulares</w:t>
      </w:r>
      <w:proofErr w:type="spellEnd"/>
      <w:r w:rsidRPr="00BA3E5E">
        <w:rPr>
          <w:sz w:val="22"/>
          <w:szCs w:val="22"/>
        </w:rPr>
        <w:t xml:space="preserve">. A continuación siguen capas cuyo contenido de limo aumenta en profundidad con abundantes concreciones de hierro manganeso y moteados precisos en la zona de fluctuación de la </w:t>
      </w:r>
      <w:proofErr w:type="spellStart"/>
      <w:r w:rsidRPr="00BA3E5E">
        <w:rPr>
          <w:sz w:val="22"/>
          <w:szCs w:val="22"/>
        </w:rPr>
        <w:t>napa</w:t>
      </w:r>
      <w:proofErr w:type="spellEnd"/>
      <w:r w:rsidRPr="00BA3E5E">
        <w:rPr>
          <w:sz w:val="22"/>
          <w:szCs w:val="22"/>
        </w:rPr>
        <w:t xml:space="preserve"> freática que afecta el perfil entre 30 y </w:t>
      </w:r>
      <w:smartTag w:uri="urn:schemas-microsoft-com:office:smarttags" w:element="metricconverter">
        <w:smartTagPr>
          <w:attr w:name="ProductID" w:val="120 cm"/>
        </w:smartTagPr>
        <w:r w:rsidRPr="00BA3E5E">
          <w:rPr>
            <w:sz w:val="22"/>
            <w:szCs w:val="22"/>
          </w:rPr>
          <w:t>120 cm</w:t>
        </w:r>
      </w:smartTag>
      <w:r w:rsidRPr="00BA3E5E">
        <w:rPr>
          <w:sz w:val="22"/>
          <w:szCs w:val="22"/>
        </w:rPr>
        <w:t>.</w:t>
      </w:r>
    </w:p>
    <w:p w:rsidR="00BA3E5E" w:rsidRPr="00BA3E5E" w:rsidRDefault="00BA3E5E" w:rsidP="00BA3E5E">
      <w:pPr>
        <w:jc w:val="both"/>
        <w:rPr>
          <w:sz w:val="22"/>
          <w:szCs w:val="22"/>
        </w:rPr>
      </w:pPr>
    </w:p>
    <w:p w:rsidR="00BA3E5E" w:rsidRPr="00BA3E5E" w:rsidRDefault="00BA3E5E" w:rsidP="00BA3E5E">
      <w:pPr>
        <w:jc w:val="both"/>
        <w:rPr>
          <w:sz w:val="22"/>
          <w:szCs w:val="22"/>
        </w:rPr>
      </w:pPr>
      <w:r w:rsidRPr="00BA3E5E">
        <w:rPr>
          <w:sz w:val="22"/>
          <w:szCs w:val="22"/>
        </w:rPr>
        <w:t xml:space="preserve">Este suelo de permeabilidad moderada y de drenaje imperfecto, fuertemente salino desde la superficie (más de 16 </w:t>
      </w:r>
      <w:proofErr w:type="spellStart"/>
      <w:r w:rsidRPr="00BA3E5E">
        <w:rPr>
          <w:sz w:val="22"/>
          <w:szCs w:val="22"/>
        </w:rPr>
        <w:t>mmhos</w:t>
      </w:r>
      <w:proofErr w:type="spellEnd"/>
      <w:r w:rsidRPr="00BA3E5E">
        <w:rPr>
          <w:sz w:val="22"/>
          <w:szCs w:val="22"/>
        </w:rPr>
        <w:t>/cm), con altos tenores de sales solubles con predominio de sulfatos y cloruros de sodio en e1 extracto.</w:t>
      </w:r>
    </w:p>
    <w:p w:rsidR="00BA3E5E" w:rsidRPr="00BA3E5E" w:rsidRDefault="00BA3E5E" w:rsidP="00BA3E5E">
      <w:pPr>
        <w:jc w:val="both"/>
        <w:rPr>
          <w:sz w:val="22"/>
          <w:szCs w:val="22"/>
        </w:rPr>
      </w:pPr>
      <w:r w:rsidRPr="00BA3E5E">
        <w:rPr>
          <w:sz w:val="22"/>
          <w:szCs w:val="22"/>
        </w:rPr>
        <w:t xml:space="preserve">Los valores PSI (Porcentaje de sodio de intercambio) oscilan entre 19 y 26 % a lo largo de todo el perfil, aumentando en profundidad. Por alcalinidad este suelo ha sido clasificado en </w:t>
      </w:r>
      <w:smartTag w:uri="urn:schemas-microsoft-com:office:smarttags" w:element="PersonName">
        <w:smartTagPr>
          <w:attr w:name="ProductID" w:val="la clase A"/>
        </w:smartTagPr>
        <w:r w:rsidRPr="00BA3E5E">
          <w:rPr>
            <w:sz w:val="22"/>
            <w:szCs w:val="22"/>
          </w:rPr>
          <w:t>la clase A</w:t>
        </w:r>
      </w:smartTag>
      <w:r w:rsidRPr="00BA3E5E">
        <w:rPr>
          <w:sz w:val="22"/>
          <w:szCs w:val="22"/>
        </w:rPr>
        <w:t>1 32.</w:t>
      </w:r>
    </w:p>
    <w:p w:rsidR="00BA3E5E" w:rsidRPr="00BA3E5E" w:rsidRDefault="00BA3E5E" w:rsidP="00BA3E5E">
      <w:pPr>
        <w:jc w:val="both"/>
        <w:rPr>
          <w:sz w:val="22"/>
          <w:szCs w:val="22"/>
        </w:rPr>
      </w:pPr>
    </w:p>
    <w:p w:rsidR="00BA3E5E" w:rsidRPr="00BA3E5E" w:rsidRDefault="00BA3E5E" w:rsidP="00BA3E5E">
      <w:pPr>
        <w:jc w:val="both"/>
        <w:rPr>
          <w:b/>
          <w:sz w:val="22"/>
          <w:szCs w:val="22"/>
          <w:u w:val="single"/>
        </w:rPr>
      </w:pPr>
    </w:p>
    <w:p w:rsidR="00BA3E5E" w:rsidRPr="00BA3E5E" w:rsidRDefault="00BA3E5E" w:rsidP="00BA3E5E">
      <w:pPr>
        <w:jc w:val="both"/>
        <w:rPr>
          <w:b/>
          <w:sz w:val="22"/>
          <w:szCs w:val="22"/>
          <w:u w:val="single"/>
        </w:rPr>
      </w:pPr>
      <w:r w:rsidRPr="00BA3E5E">
        <w:rPr>
          <w:b/>
          <w:sz w:val="22"/>
          <w:szCs w:val="22"/>
          <w:u w:val="single"/>
        </w:rPr>
        <w:t>Fases</w:t>
      </w:r>
    </w:p>
    <w:p w:rsidR="00BA3E5E" w:rsidRPr="00BA3E5E" w:rsidRDefault="00BA3E5E" w:rsidP="00BA3E5E">
      <w:pPr>
        <w:jc w:val="both"/>
        <w:rPr>
          <w:sz w:val="22"/>
          <w:szCs w:val="22"/>
        </w:rPr>
      </w:pPr>
    </w:p>
    <w:p w:rsidR="00BA3E5E" w:rsidRPr="00BA3E5E" w:rsidRDefault="00BA3E5E" w:rsidP="00BA3E5E">
      <w:pPr>
        <w:pStyle w:val="Textoindependiente"/>
        <w:jc w:val="both"/>
        <w:rPr>
          <w:sz w:val="22"/>
          <w:szCs w:val="22"/>
        </w:rPr>
      </w:pPr>
      <w:r w:rsidRPr="00BA3E5E">
        <w:rPr>
          <w:sz w:val="22"/>
          <w:szCs w:val="22"/>
        </w:rPr>
        <w:t>No presenta a escala 1:100.000.</w:t>
      </w:r>
    </w:p>
    <w:p w:rsidR="00BA3E5E" w:rsidRPr="00BA3E5E" w:rsidRDefault="00BA3E5E" w:rsidP="00BA3E5E">
      <w:pPr>
        <w:pStyle w:val="Textoindependiente"/>
        <w:jc w:val="both"/>
        <w:rPr>
          <w:sz w:val="22"/>
          <w:szCs w:val="22"/>
          <w:highlight w:val="green"/>
        </w:rPr>
      </w:pPr>
    </w:p>
    <w:p w:rsidR="00BA3E5E" w:rsidRPr="00BA3E5E" w:rsidRDefault="00BA3E5E" w:rsidP="00BA3E5E">
      <w:pPr>
        <w:pStyle w:val="Textoindependiente"/>
        <w:jc w:val="both"/>
        <w:rPr>
          <w:sz w:val="22"/>
          <w:szCs w:val="22"/>
          <w:highlight w:val="green"/>
        </w:rPr>
      </w:pPr>
    </w:p>
    <w:p w:rsidR="00BA3E5E" w:rsidRPr="00BA3E5E" w:rsidRDefault="00BA3E5E" w:rsidP="00BA3E5E">
      <w:pPr>
        <w:jc w:val="both"/>
        <w:rPr>
          <w:b/>
          <w:sz w:val="22"/>
          <w:szCs w:val="22"/>
          <w:u w:val="single"/>
        </w:rPr>
      </w:pPr>
      <w:r w:rsidRPr="00BA3E5E">
        <w:rPr>
          <w:b/>
          <w:sz w:val="22"/>
          <w:szCs w:val="22"/>
          <w:u w:val="single"/>
        </w:rPr>
        <w:lastRenderedPageBreak/>
        <w:t>Drenaje</w:t>
      </w:r>
    </w:p>
    <w:p w:rsidR="00BA3E5E" w:rsidRPr="00BA3E5E" w:rsidRDefault="00BA3E5E" w:rsidP="00BA3E5E">
      <w:pPr>
        <w:jc w:val="both"/>
        <w:rPr>
          <w:sz w:val="22"/>
          <w:szCs w:val="22"/>
        </w:rPr>
      </w:pPr>
    </w:p>
    <w:p w:rsidR="00BA3E5E" w:rsidRPr="00BA3E5E" w:rsidRDefault="00BA3E5E" w:rsidP="00BA3E5E">
      <w:pPr>
        <w:jc w:val="both"/>
        <w:rPr>
          <w:sz w:val="22"/>
          <w:szCs w:val="22"/>
        </w:rPr>
      </w:pPr>
      <w:r w:rsidRPr="00BA3E5E">
        <w:rPr>
          <w:sz w:val="22"/>
          <w:szCs w:val="22"/>
        </w:rPr>
        <w:t>Suelo de permeabilidad moderada y drenaje imperfecto. Napa freática alta. Por su posición relativamente más elevada dentro del paisaje este suelo está generalmente libre de aguas superficiales, aunque se dan inundaciones excepcionales por crecidas del Paraná.</w:t>
      </w:r>
    </w:p>
    <w:p w:rsidR="00BA3E5E" w:rsidRPr="00BA3E5E" w:rsidRDefault="00BA3E5E" w:rsidP="00BA3E5E">
      <w:pPr>
        <w:pStyle w:val="Textoindependiente"/>
        <w:jc w:val="center"/>
        <w:rPr>
          <w:sz w:val="22"/>
          <w:szCs w:val="22"/>
        </w:rPr>
      </w:pPr>
      <w:r w:rsidRPr="00BA3E5E">
        <w:rPr>
          <w:sz w:val="22"/>
          <w:szCs w:val="22"/>
          <w:highlight w:val="green"/>
        </w:rPr>
        <w:br w:type="page"/>
      </w:r>
    </w:p>
    <w:p w:rsidR="00BA3E5E" w:rsidRPr="00BA3E5E" w:rsidRDefault="00BA3E5E" w:rsidP="00BA3E5E">
      <w:pPr>
        <w:pStyle w:val="Textoindependiente"/>
        <w:rPr>
          <w:b/>
          <w:sz w:val="22"/>
          <w:szCs w:val="22"/>
          <w:u w:val="single"/>
        </w:rPr>
      </w:pPr>
      <w:r w:rsidRPr="00BA3E5E">
        <w:rPr>
          <w:b/>
          <w:sz w:val="22"/>
          <w:szCs w:val="22"/>
          <w:u w:val="single"/>
        </w:rPr>
        <w:lastRenderedPageBreak/>
        <w:t>DATOS ANALITICOS DEL PERFIL TIPO</w:t>
      </w:r>
    </w:p>
    <w:p w:rsidR="00BA3E5E" w:rsidRPr="00BA3E5E" w:rsidRDefault="00BA3E5E" w:rsidP="00BA3E5E">
      <w:pPr>
        <w:pStyle w:val="Textoindependiente"/>
        <w:outlineLvl w:val="0"/>
        <w:rPr>
          <w:b/>
          <w:sz w:val="22"/>
          <w:szCs w:val="22"/>
          <w:u w:val="single"/>
        </w:rPr>
      </w:pPr>
    </w:p>
    <w:p w:rsidR="00BA3E5E" w:rsidRPr="00BA3E5E" w:rsidRDefault="00BA3E5E" w:rsidP="00BA3E5E">
      <w:pPr>
        <w:pStyle w:val="Textoindependiente"/>
        <w:outlineLvl w:val="0"/>
        <w:rPr>
          <w:b/>
          <w:sz w:val="22"/>
          <w:szCs w:val="22"/>
          <w:u w:val="single"/>
        </w:rPr>
      </w:pPr>
      <w:r w:rsidRPr="00BA3E5E">
        <w:rPr>
          <w:b/>
          <w:sz w:val="22"/>
          <w:szCs w:val="22"/>
          <w:u w:val="single"/>
        </w:rPr>
        <w:t>Serie El Mosquito</w:t>
      </w:r>
    </w:p>
    <w:p w:rsidR="00BA3E5E" w:rsidRPr="00BA3E5E" w:rsidRDefault="00BA3E5E" w:rsidP="00BA3E5E">
      <w:pPr>
        <w:pStyle w:val="Textoindependiente"/>
        <w:rPr>
          <w:sz w:val="22"/>
          <w:szCs w:val="22"/>
        </w:rPr>
      </w:pPr>
    </w:p>
    <w:tbl>
      <w:tblPr>
        <w:tblW w:w="3759" w:type="pct"/>
        <w:tblLayout w:type="fixed"/>
        <w:tblCellMar>
          <w:left w:w="70" w:type="dxa"/>
          <w:right w:w="70" w:type="dxa"/>
        </w:tblCellMar>
        <w:tblLook w:val="0000" w:firstRow="0" w:lastRow="0" w:firstColumn="0" w:lastColumn="0" w:noHBand="0" w:noVBand="0"/>
      </w:tblPr>
      <w:tblGrid>
        <w:gridCol w:w="1487"/>
        <w:gridCol w:w="1580"/>
        <w:gridCol w:w="894"/>
        <w:gridCol w:w="1015"/>
        <w:gridCol w:w="944"/>
        <w:gridCol w:w="830"/>
      </w:tblGrid>
      <w:tr w:rsidR="00BA3E5E" w:rsidRPr="00BA3E5E" w:rsidTr="00687033">
        <w:tblPrEx>
          <w:tblCellMar>
            <w:top w:w="0" w:type="dxa"/>
            <w:bottom w:w="0" w:type="dxa"/>
          </w:tblCellMar>
        </w:tblPrEx>
        <w:tc>
          <w:tcPr>
            <w:tcW w:w="2272" w:type="pct"/>
            <w:gridSpan w:val="2"/>
          </w:tcPr>
          <w:p w:rsidR="00BA3E5E" w:rsidRPr="00BA3E5E" w:rsidRDefault="00BA3E5E" w:rsidP="00BA3E5E">
            <w:pPr>
              <w:pStyle w:val="Encabezado"/>
              <w:tabs>
                <w:tab w:val="clear" w:pos="4419"/>
                <w:tab w:val="clear" w:pos="8838"/>
              </w:tabs>
              <w:rPr>
                <w:b/>
                <w:color w:val="000000"/>
                <w:sz w:val="22"/>
                <w:szCs w:val="22"/>
              </w:rPr>
            </w:pPr>
            <w:smartTag w:uri="urn:schemas-microsoft-com:office:smarttags" w:element="metricconverter">
              <w:smartTagPr>
                <w:attr w:name="ProductID" w:val="85C"/>
              </w:smartTagPr>
              <w:r w:rsidRPr="00BA3E5E">
                <w:rPr>
                  <w:color w:val="000000"/>
                  <w:sz w:val="22"/>
                  <w:szCs w:val="22"/>
                </w:rPr>
                <w:t>85C</w:t>
              </w:r>
            </w:smartTag>
            <w:r w:rsidRPr="00BA3E5E">
              <w:rPr>
                <w:color w:val="000000"/>
                <w:sz w:val="22"/>
                <w:szCs w:val="22"/>
              </w:rPr>
              <w:t xml:space="preserve"> INTA Castelar</w:t>
            </w:r>
          </w:p>
        </w:tc>
        <w:tc>
          <w:tcPr>
            <w:tcW w:w="662" w:type="pct"/>
          </w:tcPr>
          <w:p w:rsidR="00BA3E5E" w:rsidRPr="00BA3E5E" w:rsidRDefault="00BA3E5E" w:rsidP="00BA3E5E">
            <w:pPr>
              <w:jc w:val="center"/>
              <w:rPr>
                <w:color w:val="000000"/>
                <w:sz w:val="22"/>
                <w:szCs w:val="22"/>
              </w:rPr>
            </w:pPr>
          </w:p>
        </w:tc>
        <w:tc>
          <w:tcPr>
            <w:tcW w:w="752" w:type="pct"/>
          </w:tcPr>
          <w:p w:rsidR="00BA3E5E" w:rsidRPr="00BA3E5E" w:rsidRDefault="00BA3E5E" w:rsidP="00BA3E5E">
            <w:pPr>
              <w:jc w:val="center"/>
              <w:rPr>
                <w:color w:val="000000"/>
                <w:sz w:val="22"/>
                <w:szCs w:val="22"/>
              </w:rPr>
            </w:pPr>
          </w:p>
        </w:tc>
        <w:tc>
          <w:tcPr>
            <w:tcW w:w="699" w:type="pct"/>
          </w:tcPr>
          <w:p w:rsidR="00BA3E5E" w:rsidRPr="00BA3E5E" w:rsidRDefault="00BA3E5E" w:rsidP="00BA3E5E">
            <w:pPr>
              <w:jc w:val="center"/>
              <w:rPr>
                <w:color w:val="000000"/>
                <w:sz w:val="22"/>
                <w:szCs w:val="22"/>
              </w:rPr>
            </w:pPr>
          </w:p>
        </w:tc>
        <w:tc>
          <w:tcPr>
            <w:tcW w:w="615" w:type="pct"/>
          </w:tcPr>
          <w:p w:rsidR="00BA3E5E" w:rsidRPr="00BA3E5E" w:rsidRDefault="00BA3E5E" w:rsidP="00BA3E5E">
            <w:pPr>
              <w:jc w:val="center"/>
              <w:rPr>
                <w:color w:val="000000"/>
                <w:sz w:val="22"/>
                <w:szCs w:val="22"/>
              </w:rPr>
            </w:pP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rPr>
            </w:pPr>
            <w:r w:rsidRPr="00BA3E5E">
              <w:rPr>
                <w:color w:val="000000"/>
                <w:sz w:val="22"/>
                <w:szCs w:val="22"/>
              </w:rPr>
              <w:t>N° de registro</w:t>
            </w:r>
          </w:p>
        </w:tc>
        <w:tc>
          <w:tcPr>
            <w:tcW w:w="662" w:type="pct"/>
          </w:tcPr>
          <w:p w:rsidR="00BA3E5E" w:rsidRPr="00BA3E5E" w:rsidRDefault="00BA3E5E" w:rsidP="00BA3E5E">
            <w:pPr>
              <w:jc w:val="center"/>
              <w:rPr>
                <w:color w:val="000000"/>
                <w:sz w:val="22"/>
                <w:szCs w:val="22"/>
                <w:highlight w:val="green"/>
              </w:rPr>
            </w:pPr>
          </w:p>
        </w:tc>
        <w:tc>
          <w:tcPr>
            <w:tcW w:w="752" w:type="pct"/>
          </w:tcPr>
          <w:p w:rsidR="00BA3E5E" w:rsidRPr="00BA3E5E" w:rsidRDefault="00BA3E5E" w:rsidP="00BA3E5E">
            <w:pPr>
              <w:jc w:val="center"/>
              <w:rPr>
                <w:color w:val="000000"/>
                <w:sz w:val="22"/>
                <w:szCs w:val="22"/>
                <w:highlight w:val="green"/>
              </w:rPr>
            </w:pPr>
          </w:p>
        </w:tc>
        <w:tc>
          <w:tcPr>
            <w:tcW w:w="699" w:type="pct"/>
          </w:tcPr>
          <w:p w:rsidR="00BA3E5E" w:rsidRPr="00BA3E5E" w:rsidRDefault="00BA3E5E" w:rsidP="00BA3E5E">
            <w:pPr>
              <w:jc w:val="center"/>
              <w:rPr>
                <w:color w:val="000000"/>
                <w:sz w:val="22"/>
                <w:szCs w:val="22"/>
                <w:highlight w:val="green"/>
              </w:rPr>
            </w:pPr>
          </w:p>
        </w:tc>
        <w:tc>
          <w:tcPr>
            <w:tcW w:w="615" w:type="pct"/>
          </w:tcPr>
          <w:p w:rsidR="00BA3E5E" w:rsidRPr="00BA3E5E" w:rsidRDefault="00BA3E5E" w:rsidP="00BA3E5E">
            <w:pPr>
              <w:jc w:val="center"/>
              <w:rPr>
                <w:color w:val="000000"/>
                <w:sz w:val="22"/>
                <w:szCs w:val="22"/>
                <w:highlight w:val="green"/>
              </w:rPr>
            </w:pP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rPr>
            </w:pPr>
            <w:r w:rsidRPr="00BA3E5E">
              <w:rPr>
                <w:color w:val="000000"/>
                <w:sz w:val="22"/>
                <w:szCs w:val="22"/>
              </w:rPr>
              <w:t>Horizonte</w:t>
            </w:r>
          </w:p>
        </w:tc>
        <w:tc>
          <w:tcPr>
            <w:tcW w:w="662" w:type="pct"/>
          </w:tcPr>
          <w:p w:rsidR="00BA3E5E" w:rsidRPr="00BA3E5E" w:rsidRDefault="00BA3E5E" w:rsidP="00BA3E5E">
            <w:pPr>
              <w:jc w:val="center"/>
              <w:rPr>
                <w:color w:val="000000"/>
                <w:sz w:val="22"/>
                <w:szCs w:val="22"/>
              </w:rPr>
            </w:pPr>
            <w:r w:rsidRPr="00BA3E5E">
              <w:rPr>
                <w:color w:val="000000"/>
                <w:sz w:val="22"/>
                <w:szCs w:val="22"/>
              </w:rPr>
              <w:t>O2</w:t>
            </w:r>
          </w:p>
        </w:tc>
        <w:tc>
          <w:tcPr>
            <w:tcW w:w="752" w:type="pct"/>
          </w:tcPr>
          <w:p w:rsidR="00BA3E5E" w:rsidRPr="00BA3E5E" w:rsidRDefault="00BA3E5E" w:rsidP="00BA3E5E">
            <w:pPr>
              <w:jc w:val="center"/>
              <w:rPr>
                <w:color w:val="000000"/>
                <w:sz w:val="22"/>
                <w:szCs w:val="22"/>
              </w:rPr>
            </w:pPr>
            <w:r w:rsidRPr="00BA3E5E">
              <w:rPr>
                <w:color w:val="000000"/>
                <w:sz w:val="22"/>
                <w:szCs w:val="22"/>
              </w:rPr>
              <w:t>A1</w:t>
            </w:r>
          </w:p>
        </w:tc>
        <w:tc>
          <w:tcPr>
            <w:tcW w:w="699"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IIC1</w:t>
            </w:r>
          </w:p>
        </w:tc>
        <w:tc>
          <w:tcPr>
            <w:tcW w:w="615"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IIIC2</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rPr>
            </w:pPr>
            <w:r w:rsidRPr="00BA3E5E">
              <w:rPr>
                <w:color w:val="000000"/>
                <w:sz w:val="22"/>
                <w:szCs w:val="22"/>
              </w:rPr>
              <w:t>Profundidad (cm)</w:t>
            </w:r>
          </w:p>
        </w:tc>
        <w:tc>
          <w:tcPr>
            <w:tcW w:w="662" w:type="pct"/>
          </w:tcPr>
          <w:p w:rsidR="00BA3E5E" w:rsidRPr="00BA3E5E" w:rsidRDefault="00BA3E5E" w:rsidP="00BA3E5E">
            <w:pPr>
              <w:jc w:val="center"/>
              <w:rPr>
                <w:color w:val="000000"/>
                <w:sz w:val="22"/>
                <w:szCs w:val="22"/>
              </w:rPr>
            </w:pPr>
            <w:r w:rsidRPr="00BA3E5E">
              <w:rPr>
                <w:color w:val="000000"/>
                <w:sz w:val="22"/>
                <w:szCs w:val="22"/>
              </w:rPr>
              <w:t>5-2</w:t>
            </w:r>
          </w:p>
        </w:tc>
        <w:tc>
          <w:tcPr>
            <w:tcW w:w="752" w:type="pct"/>
          </w:tcPr>
          <w:p w:rsidR="00BA3E5E" w:rsidRPr="00BA3E5E" w:rsidRDefault="00BA3E5E" w:rsidP="00BA3E5E">
            <w:pPr>
              <w:jc w:val="center"/>
              <w:rPr>
                <w:color w:val="000000"/>
                <w:sz w:val="22"/>
                <w:szCs w:val="22"/>
              </w:rPr>
            </w:pPr>
            <w:r w:rsidRPr="00BA3E5E">
              <w:rPr>
                <w:color w:val="000000"/>
                <w:sz w:val="22"/>
                <w:szCs w:val="22"/>
              </w:rPr>
              <w:t>2-22</w:t>
            </w:r>
          </w:p>
        </w:tc>
        <w:tc>
          <w:tcPr>
            <w:tcW w:w="699" w:type="pct"/>
          </w:tcPr>
          <w:p w:rsidR="00BA3E5E" w:rsidRPr="00BA3E5E" w:rsidRDefault="00BA3E5E" w:rsidP="00BA3E5E">
            <w:pPr>
              <w:jc w:val="center"/>
              <w:rPr>
                <w:color w:val="000000"/>
                <w:sz w:val="22"/>
                <w:szCs w:val="22"/>
              </w:rPr>
            </w:pPr>
            <w:r w:rsidRPr="00BA3E5E">
              <w:rPr>
                <w:color w:val="000000"/>
                <w:sz w:val="22"/>
                <w:szCs w:val="22"/>
              </w:rPr>
              <w:t>30-50</w:t>
            </w:r>
          </w:p>
        </w:tc>
        <w:tc>
          <w:tcPr>
            <w:tcW w:w="615" w:type="pct"/>
          </w:tcPr>
          <w:p w:rsidR="00BA3E5E" w:rsidRPr="00BA3E5E" w:rsidRDefault="00BA3E5E" w:rsidP="00BA3E5E">
            <w:pPr>
              <w:jc w:val="center"/>
              <w:rPr>
                <w:color w:val="000000"/>
                <w:sz w:val="22"/>
                <w:szCs w:val="22"/>
              </w:rPr>
            </w:pPr>
            <w:r w:rsidRPr="00BA3E5E">
              <w:rPr>
                <w:color w:val="000000"/>
                <w:sz w:val="22"/>
                <w:szCs w:val="22"/>
              </w:rPr>
              <w:t>80-100</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rPr>
            </w:pPr>
            <w:r w:rsidRPr="00BA3E5E">
              <w:rPr>
                <w:color w:val="000000"/>
                <w:sz w:val="22"/>
                <w:szCs w:val="22"/>
              </w:rPr>
              <w:t>Mat. orgánica (%)</w:t>
            </w:r>
          </w:p>
        </w:tc>
        <w:tc>
          <w:tcPr>
            <w:tcW w:w="662" w:type="pct"/>
          </w:tcPr>
          <w:p w:rsidR="00BA3E5E" w:rsidRPr="00BA3E5E" w:rsidRDefault="00BA3E5E" w:rsidP="00BA3E5E">
            <w:pPr>
              <w:jc w:val="center"/>
              <w:rPr>
                <w:color w:val="000000"/>
                <w:sz w:val="22"/>
                <w:szCs w:val="22"/>
              </w:rPr>
            </w:pPr>
            <w:r w:rsidRPr="00BA3E5E">
              <w:rPr>
                <w:color w:val="000000"/>
                <w:sz w:val="22"/>
                <w:szCs w:val="22"/>
              </w:rPr>
              <w:t>-</w:t>
            </w:r>
          </w:p>
        </w:tc>
        <w:tc>
          <w:tcPr>
            <w:tcW w:w="752" w:type="pct"/>
          </w:tcPr>
          <w:p w:rsidR="00BA3E5E" w:rsidRPr="00BA3E5E" w:rsidRDefault="00BA3E5E" w:rsidP="00BA3E5E">
            <w:pPr>
              <w:jc w:val="center"/>
              <w:rPr>
                <w:color w:val="000000"/>
                <w:sz w:val="22"/>
                <w:szCs w:val="22"/>
              </w:rPr>
            </w:pPr>
            <w:r w:rsidRPr="00BA3E5E">
              <w:rPr>
                <w:color w:val="000000"/>
                <w:sz w:val="22"/>
                <w:szCs w:val="22"/>
              </w:rPr>
              <w:t>1.29</w:t>
            </w:r>
          </w:p>
        </w:tc>
        <w:tc>
          <w:tcPr>
            <w:tcW w:w="699" w:type="pct"/>
          </w:tcPr>
          <w:p w:rsidR="00BA3E5E" w:rsidRPr="00BA3E5E" w:rsidRDefault="00BA3E5E" w:rsidP="00BA3E5E">
            <w:pPr>
              <w:jc w:val="center"/>
              <w:rPr>
                <w:color w:val="000000"/>
                <w:sz w:val="22"/>
                <w:szCs w:val="22"/>
              </w:rPr>
            </w:pPr>
            <w:r w:rsidRPr="00BA3E5E">
              <w:rPr>
                <w:color w:val="000000"/>
                <w:sz w:val="22"/>
                <w:szCs w:val="22"/>
              </w:rPr>
              <w:t>0.38</w:t>
            </w:r>
          </w:p>
        </w:tc>
        <w:tc>
          <w:tcPr>
            <w:tcW w:w="615" w:type="pct"/>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rPr>
            </w:pPr>
            <w:r w:rsidRPr="00BA3E5E">
              <w:rPr>
                <w:color w:val="000000"/>
                <w:sz w:val="22"/>
                <w:szCs w:val="22"/>
              </w:rPr>
              <w:t>C (%)</w:t>
            </w:r>
          </w:p>
        </w:tc>
        <w:tc>
          <w:tcPr>
            <w:tcW w:w="662" w:type="pct"/>
          </w:tcPr>
          <w:p w:rsidR="00BA3E5E" w:rsidRPr="00BA3E5E" w:rsidRDefault="00BA3E5E" w:rsidP="00BA3E5E">
            <w:pPr>
              <w:jc w:val="center"/>
              <w:rPr>
                <w:color w:val="000000"/>
                <w:sz w:val="22"/>
                <w:szCs w:val="22"/>
              </w:rPr>
            </w:pPr>
            <w:r w:rsidRPr="00BA3E5E">
              <w:rPr>
                <w:color w:val="000000"/>
                <w:sz w:val="22"/>
                <w:szCs w:val="22"/>
              </w:rPr>
              <w:t>11.50</w:t>
            </w:r>
          </w:p>
        </w:tc>
        <w:tc>
          <w:tcPr>
            <w:tcW w:w="752" w:type="pct"/>
          </w:tcPr>
          <w:p w:rsidR="00BA3E5E" w:rsidRPr="00BA3E5E" w:rsidRDefault="00BA3E5E" w:rsidP="00BA3E5E">
            <w:pPr>
              <w:jc w:val="center"/>
              <w:rPr>
                <w:color w:val="000000"/>
                <w:sz w:val="22"/>
                <w:szCs w:val="22"/>
              </w:rPr>
            </w:pPr>
            <w:r w:rsidRPr="00BA3E5E">
              <w:rPr>
                <w:color w:val="000000"/>
                <w:sz w:val="22"/>
                <w:szCs w:val="22"/>
              </w:rPr>
              <w:t>0.75</w:t>
            </w:r>
          </w:p>
        </w:tc>
        <w:tc>
          <w:tcPr>
            <w:tcW w:w="699" w:type="pct"/>
          </w:tcPr>
          <w:p w:rsidR="00BA3E5E" w:rsidRPr="00BA3E5E" w:rsidRDefault="00BA3E5E" w:rsidP="00BA3E5E">
            <w:pPr>
              <w:jc w:val="center"/>
              <w:rPr>
                <w:color w:val="000000"/>
                <w:sz w:val="22"/>
                <w:szCs w:val="22"/>
              </w:rPr>
            </w:pPr>
            <w:r w:rsidRPr="00BA3E5E">
              <w:rPr>
                <w:color w:val="000000"/>
                <w:sz w:val="22"/>
                <w:szCs w:val="22"/>
              </w:rPr>
              <w:t>0.22</w:t>
            </w:r>
          </w:p>
        </w:tc>
        <w:tc>
          <w:tcPr>
            <w:tcW w:w="615" w:type="pct"/>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es-ES_tradnl"/>
              </w:rPr>
            </w:pPr>
            <w:r w:rsidRPr="00BA3E5E">
              <w:rPr>
                <w:color w:val="000000"/>
                <w:sz w:val="22"/>
                <w:szCs w:val="22"/>
                <w:lang w:val="es-ES_tradnl"/>
              </w:rPr>
              <w:t>N (%)</w:t>
            </w:r>
          </w:p>
        </w:tc>
        <w:tc>
          <w:tcPr>
            <w:tcW w:w="66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1.166</w:t>
            </w:r>
          </w:p>
        </w:tc>
        <w:tc>
          <w:tcPr>
            <w:tcW w:w="75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0.074</w:t>
            </w:r>
          </w:p>
        </w:tc>
        <w:tc>
          <w:tcPr>
            <w:tcW w:w="699"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615"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r>
      <w:tr w:rsidR="00BA3E5E" w:rsidRPr="00BA3E5E" w:rsidTr="00687033">
        <w:tblPrEx>
          <w:tblCellMar>
            <w:top w:w="0" w:type="dxa"/>
            <w:bottom w:w="0" w:type="dxa"/>
          </w:tblCellMar>
        </w:tblPrEx>
        <w:trPr>
          <w:trHeight w:val="423"/>
        </w:trPr>
        <w:tc>
          <w:tcPr>
            <w:tcW w:w="2272" w:type="pct"/>
            <w:gridSpan w:val="2"/>
            <w:tcBorders>
              <w:bottom w:val="single" w:sz="6"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 xml:space="preserve">C/N </w:t>
            </w:r>
          </w:p>
        </w:tc>
        <w:tc>
          <w:tcPr>
            <w:tcW w:w="662" w:type="pct"/>
            <w:tcBorders>
              <w:bottom w:val="single" w:sz="6"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10</w:t>
            </w:r>
          </w:p>
        </w:tc>
        <w:tc>
          <w:tcPr>
            <w:tcW w:w="752" w:type="pct"/>
            <w:tcBorders>
              <w:bottom w:val="single" w:sz="6"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10</w:t>
            </w:r>
          </w:p>
        </w:tc>
        <w:tc>
          <w:tcPr>
            <w:tcW w:w="699" w:type="pct"/>
            <w:tcBorders>
              <w:bottom w:val="single" w:sz="6"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615" w:type="pct"/>
            <w:tcBorders>
              <w:bottom w:val="single" w:sz="6"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rPr>
            </w:pPr>
          </w:p>
          <w:p w:rsidR="00BA3E5E" w:rsidRPr="00BA3E5E" w:rsidRDefault="00BA3E5E" w:rsidP="00BA3E5E">
            <w:pPr>
              <w:rPr>
                <w:color w:val="000000"/>
                <w:sz w:val="22"/>
                <w:szCs w:val="22"/>
                <w:lang w:val="fr-FR"/>
              </w:rPr>
            </w:pPr>
            <w:r w:rsidRPr="00BA3E5E">
              <w:rPr>
                <w:color w:val="000000"/>
                <w:sz w:val="22"/>
                <w:szCs w:val="22"/>
                <w:lang w:val="fr-FR"/>
              </w:rPr>
              <w:t xml:space="preserve">T                                 &lt;2 </w:t>
            </w:r>
            <w:r w:rsidRPr="00BA3E5E">
              <w:rPr>
                <w:color w:val="000000"/>
                <w:sz w:val="22"/>
                <w:szCs w:val="22"/>
              </w:rPr>
              <w:t>µ</w:t>
            </w:r>
          </w:p>
        </w:tc>
        <w:tc>
          <w:tcPr>
            <w:tcW w:w="662" w:type="pct"/>
          </w:tcPr>
          <w:p w:rsidR="00BA3E5E" w:rsidRPr="00BA3E5E" w:rsidRDefault="00BA3E5E" w:rsidP="00BA3E5E">
            <w:pPr>
              <w:jc w:val="center"/>
              <w:rPr>
                <w:color w:val="000000"/>
                <w:sz w:val="22"/>
                <w:szCs w:val="22"/>
                <w:lang w:val="fr-FR"/>
              </w:rPr>
            </w:pPr>
          </w:p>
          <w:p w:rsidR="00BA3E5E" w:rsidRPr="00BA3E5E" w:rsidRDefault="00BA3E5E" w:rsidP="00BA3E5E">
            <w:pPr>
              <w:jc w:val="center"/>
              <w:rPr>
                <w:color w:val="000000"/>
                <w:sz w:val="22"/>
                <w:szCs w:val="22"/>
                <w:lang w:val="fr-FR"/>
              </w:rPr>
            </w:pPr>
            <w:r w:rsidRPr="00BA3E5E">
              <w:rPr>
                <w:color w:val="000000"/>
                <w:sz w:val="22"/>
                <w:szCs w:val="22"/>
                <w:lang w:val="fr-FR"/>
              </w:rPr>
              <w:t>-</w:t>
            </w:r>
          </w:p>
        </w:tc>
        <w:tc>
          <w:tcPr>
            <w:tcW w:w="752" w:type="pct"/>
          </w:tcPr>
          <w:p w:rsidR="00BA3E5E" w:rsidRPr="00BA3E5E" w:rsidRDefault="00BA3E5E" w:rsidP="00BA3E5E">
            <w:pPr>
              <w:jc w:val="center"/>
              <w:rPr>
                <w:color w:val="000000"/>
                <w:sz w:val="22"/>
                <w:szCs w:val="22"/>
                <w:lang w:val="fr-FR"/>
              </w:rPr>
            </w:pPr>
          </w:p>
          <w:p w:rsidR="00BA3E5E" w:rsidRPr="00BA3E5E" w:rsidRDefault="00BA3E5E" w:rsidP="00BA3E5E">
            <w:pPr>
              <w:jc w:val="center"/>
              <w:rPr>
                <w:color w:val="000000"/>
                <w:sz w:val="22"/>
                <w:szCs w:val="22"/>
                <w:lang w:val="fr-FR"/>
              </w:rPr>
            </w:pPr>
            <w:r w:rsidRPr="00BA3E5E">
              <w:rPr>
                <w:color w:val="000000"/>
                <w:sz w:val="22"/>
                <w:szCs w:val="22"/>
                <w:lang w:val="fr-FR"/>
              </w:rPr>
              <w:t>28.5</w:t>
            </w:r>
          </w:p>
        </w:tc>
        <w:tc>
          <w:tcPr>
            <w:tcW w:w="699" w:type="pct"/>
          </w:tcPr>
          <w:p w:rsidR="00BA3E5E" w:rsidRPr="00BA3E5E" w:rsidRDefault="00BA3E5E" w:rsidP="00BA3E5E">
            <w:pPr>
              <w:jc w:val="center"/>
              <w:rPr>
                <w:color w:val="000000"/>
                <w:sz w:val="22"/>
                <w:szCs w:val="22"/>
                <w:lang w:val="fr-FR"/>
              </w:rPr>
            </w:pPr>
          </w:p>
          <w:p w:rsidR="00BA3E5E" w:rsidRPr="00BA3E5E" w:rsidRDefault="00BA3E5E" w:rsidP="00BA3E5E">
            <w:pPr>
              <w:jc w:val="center"/>
              <w:rPr>
                <w:color w:val="000000"/>
                <w:sz w:val="22"/>
                <w:szCs w:val="22"/>
                <w:lang w:val="fr-FR"/>
              </w:rPr>
            </w:pPr>
            <w:r w:rsidRPr="00BA3E5E">
              <w:rPr>
                <w:color w:val="000000"/>
                <w:sz w:val="22"/>
                <w:szCs w:val="22"/>
                <w:lang w:val="fr-FR"/>
              </w:rPr>
              <w:t>23.1</w:t>
            </w:r>
          </w:p>
        </w:tc>
        <w:tc>
          <w:tcPr>
            <w:tcW w:w="615" w:type="pct"/>
          </w:tcPr>
          <w:p w:rsidR="00BA3E5E" w:rsidRPr="00BA3E5E" w:rsidRDefault="00BA3E5E" w:rsidP="00BA3E5E">
            <w:pPr>
              <w:jc w:val="center"/>
              <w:rPr>
                <w:color w:val="000000"/>
                <w:sz w:val="22"/>
                <w:szCs w:val="22"/>
                <w:lang w:val="fr-FR"/>
              </w:rPr>
            </w:pPr>
          </w:p>
          <w:p w:rsidR="00BA3E5E" w:rsidRPr="00BA3E5E" w:rsidRDefault="00BA3E5E" w:rsidP="00BA3E5E">
            <w:pPr>
              <w:jc w:val="center"/>
              <w:rPr>
                <w:color w:val="000000"/>
                <w:sz w:val="22"/>
                <w:szCs w:val="22"/>
                <w:lang w:val="fr-FR"/>
              </w:rPr>
            </w:pPr>
            <w:r w:rsidRPr="00BA3E5E">
              <w:rPr>
                <w:color w:val="000000"/>
                <w:sz w:val="22"/>
                <w:szCs w:val="22"/>
                <w:lang w:val="fr-FR"/>
              </w:rPr>
              <w:t>15.2</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fr-FR"/>
              </w:rPr>
            </w:pPr>
            <w:r w:rsidRPr="00BA3E5E">
              <w:rPr>
                <w:color w:val="000000"/>
                <w:sz w:val="22"/>
                <w:szCs w:val="22"/>
                <w:lang w:val="fr-FR"/>
              </w:rPr>
              <w:t xml:space="preserve">E                              2-20 </w:t>
            </w:r>
            <w:r w:rsidRPr="00BA3E5E">
              <w:rPr>
                <w:color w:val="000000"/>
                <w:sz w:val="22"/>
                <w:szCs w:val="22"/>
              </w:rPr>
              <w:t>µ</w:t>
            </w:r>
          </w:p>
        </w:tc>
        <w:tc>
          <w:tcPr>
            <w:tcW w:w="662" w:type="pct"/>
          </w:tcPr>
          <w:p w:rsidR="00BA3E5E" w:rsidRPr="00BA3E5E" w:rsidRDefault="00BA3E5E" w:rsidP="00BA3E5E">
            <w:pPr>
              <w:jc w:val="center"/>
              <w:rPr>
                <w:color w:val="000000"/>
                <w:sz w:val="22"/>
                <w:szCs w:val="22"/>
                <w:lang w:val="fr-FR"/>
              </w:rPr>
            </w:pPr>
            <w:r w:rsidRPr="00BA3E5E">
              <w:rPr>
                <w:color w:val="000000"/>
                <w:sz w:val="22"/>
                <w:szCs w:val="22"/>
                <w:lang w:val="fr-FR"/>
              </w:rPr>
              <w:t>-</w:t>
            </w:r>
          </w:p>
        </w:tc>
        <w:tc>
          <w:tcPr>
            <w:tcW w:w="752" w:type="pct"/>
          </w:tcPr>
          <w:p w:rsidR="00BA3E5E" w:rsidRPr="00BA3E5E" w:rsidRDefault="00BA3E5E" w:rsidP="00BA3E5E">
            <w:pPr>
              <w:jc w:val="center"/>
              <w:rPr>
                <w:color w:val="000000"/>
                <w:sz w:val="22"/>
                <w:szCs w:val="22"/>
                <w:lang w:val="fr-FR"/>
              </w:rPr>
            </w:pPr>
            <w:r w:rsidRPr="00BA3E5E">
              <w:rPr>
                <w:color w:val="000000"/>
                <w:sz w:val="22"/>
                <w:szCs w:val="22"/>
                <w:lang w:val="fr-FR"/>
              </w:rPr>
              <w:t>47.7</w:t>
            </w:r>
          </w:p>
        </w:tc>
        <w:tc>
          <w:tcPr>
            <w:tcW w:w="699" w:type="pct"/>
          </w:tcPr>
          <w:p w:rsidR="00BA3E5E" w:rsidRPr="00BA3E5E" w:rsidRDefault="00BA3E5E" w:rsidP="00BA3E5E">
            <w:pPr>
              <w:jc w:val="center"/>
              <w:rPr>
                <w:color w:val="000000"/>
                <w:sz w:val="22"/>
                <w:szCs w:val="22"/>
                <w:lang w:val="fr-FR"/>
              </w:rPr>
            </w:pPr>
            <w:r w:rsidRPr="00BA3E5E">
              <w:rPr>
                <w:color w:val="000000"/>
                <w:sz w:val="22"/>
                <w:szCs w:val="22"/>
                <w:lang w:val="fr-FR"/>
              </w:rPr>
              <w:t>49.3</w:t>
            </w:r>
          </w:p>
        </w:tc>
        <w:tc>
          <w:tcPr>
            <w:tcW w:w="615" w:type="pct"/>
          </w:tcPr>
          <w:p w:rsidR="00BA3E5E" w:rsidRPr="00BA3E5E" w:rsidRDefault="00BA3E5E" w:rsidP="00BA3E5E">
            <w:pPr>
              <w:jc w:val="center"/>
              <w:rPr>
                <w:color w:val="000000"/>
                <w:sz w:val="22"/>
                <w:szCs w:val="22"/>
                <w:lang w:val="fr-FR"/>
              </w:rPr>
            </w:pPr>
            <w:r w:rsidRPr="00BA3E5E">
              <w:rPr>
                <w:color w:val="000000"/>
                <w:sz w:val="22"/>
                <w:szCs w:val="22"/>
                <w:lang w:val="fr-FR"/>
              </w:rPr>
              <w:t>56.9</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fr-FR"/>
              </w:rPr>
            </w:pPr>
            <w:r w:rsidRPr="00BA3E5E">
              <w:rPr>
                <w:color w:val="000000"/>
                <w:sz w:val="22"/>
                <w:szCs w:val="22"/>
                <w:lang w:val="fr-FR"/>
              </w:rPr>
              <w:t xml:space="preserve">X                              2-50 </w:t>
            </w:r>
            <w:r w:rsidRPr="00BA3E5E">
              <w:rPr>
                <w:color w:val="000000"/>
                <w:sz w:val="22"/>
                <w:szCs w:val="22"/>
              </w:rPr>
              <w:t>µ</w:t>
            </w:r>
          </w:p>
        </w:tc>
        <w:tc>
          <w:tcPr>
            <w:tcW w:w="662" w:type="pct"/>
          </w:tcPr>
          <w:p w:rsidR="00BA3E5E" w:rsidRPr="00BA3E5E" w:rsidRDefault="00BA3E5E" w:rsidP="00BA3E5E">
            <w:pPr>
              <w:jc w:val="center"/>
              <w:rPr>
                <w:color w:val="000000"/>
                <w:sz w:val="22"/>
                <w:szCs w:val="22"/>
                <w:lang w:val="fr-FR"/>
              </w:rPr>
            </w:pPr>
            <w:r w:rsidRPr="00BA3E5E">
              <w:rPr>
                <w:color w:val="000000"/>
                <w:sz w:val="22"/>
                <w:szCs w:val="22"/>
                <w:lang w:val="fr-FR"/>
              </w:rPr>
              <w:t>-</w:t>
            </w:r>
          </w:p>
        </w:tc>
        <w:tc>
          <w:tcPr>
            <w:tcW w:w="752" w:type="pct"/>
          </w:tcPr>
          <w:p w:rsidR="00BA3E5E" w:rsidRPr="00BA3E5E" w:rsidRDefault="00BA3E5E" w:rsidP="00BA3E5E">
            <w:pPr>
              <w:jc w:val="center"/>
              <w:rPr>
                <w:color w:val="000000"/>
                <w:sz w:val="22"/>
                <w:szCs w:val="22"/>
                <w:lang w:val="fr-FR"/>
              </w:rPr>
            </w:pPr>
            <w:r w:rsidRPr="00BA3E5E">
              <w:rPr>
                <w:color w:val="000000"/>
                <w:sz w:val="22"/>
                <w:szCs w:val="22"/>
                <w:lang w:val="fr-FR"/>
              </w:rPr>
              <w:t>69.0</w:t>
            </w:r>
          </w:p>
        </w:tc>
        <w:tc>
          <w:tcPr>
            <w:tcW w:w="699" w:type="pct"/>
          </w:tcPr>
          <w:p w:rsidR="00BA3E5E" w:rsidRPr="00BA3E5E" w:rsidRDefault="00BA3E5E" w:rsidP="00BA3E5E">
            <w:pPr>
              <w:jc w:val="center"/>
              <w:rPr>
                <w:color w:val="000000"/>
                <w:sz w:val="22"/>
                <w:szCs w:val="22"/>
                <w:lang w:val="fr-FR"/>
              </w:rPr>
            </w:pPr>
            <w:r w:rsidRPr="00BA3E5E">
              <w:rPr>
                <w:color w:val="000000"/>
                <w:sz w:val="22"/>
                <w:szCs w:val="22"/>
                <w:lang w:val="fr-FR"/>
              </w:rPr>
              <w:t>74.5</w:t>
            </w:r>
          </w:p>
        </w:tc>
        <w:tc>
          <w:tcPr>
            <w:tcW w:w="615" w:type="pct"/>
          </w:tcPr>
          <w:p w:rsidR="00BA3E5E" w:rsidRPr="00BA3E5E" w:rsidRDefault="00BA3E5E" w:rsidP="00BA3E5E">
            <w:pPr>
              <w:jc w:val="center"/>
              <w:rPr>
                <w:color w:val="000000"/>
                <w:sz w:val="22"/>
                <w:szCs w:val="22"/>
                <w:lang w:val="fr-FR"/>
              </w:rPr>
            </w:pPr>
            <w:r w:rsidRPr="00BA3E5E">
              <w:rPr>
                <w:color w:val="000000"/>
                <w:sz w:val="22"/>
                <w:szCs w:val="22"/>
                <w:lang w:val="fr-FR"/>
              </w:rPr>
              <w:t>81.4</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fr-FR"/>
              </w:rPr>
            </w:pPr>
            <w:r w:rsidRPr="00BA3E5E">
              <w:rPr>
                <w:color w:val="000000"/>
                <w:sz w:val="22"/>
                <w:szCs w:val="22"/>
                <w:lang w:val="fr-FR"/>
              </w:rPr>
              <w:t>T                            50-74</w:t>
            </w:r>
            <w:r w:rsidRPr="00BA3E5E">
              <w:rPr>
                <w:color w:val="000000"/>
                <w:sz w:val="22"/>
                <w:szCs w:val="22"/>
              </w:rPr>
              <w:t xml:space="preserve"> µ</w:t>
            </w:r>
          </w:p>
        </w:tc>
        <w:tc>
          <w:tcPr>
            <w:tcW w:w="662" w:type="pct"/>
          </w:tcPr>
          <w:p w:rsidR="00BA3E5E" w:rsidRPr="00BA3E5E" w:rsidRDefault="00BA3E5E" w:rsidP="00BA3E5E">
            <w:pPr>
              <w:jc w:val="center"/>
              <w:rPr>
                <w:color w:val="000000"/>
                <w:sz w:val="22"/>
                <w:szCs w:val="22"/>
                <w:lang w:val="fr-FR"/>
              </w:rPr>
            </w:pPr>
            <w:r w:rsidRPr="00BA3E5E">
              <w:rPr>
                <w:color w:val="000000"/>
                <w:sz w:val="22"/>
                <w:szCs w:val="22"/>
                <w:lang w:val="fr-FR"/>
              </w:rPr>
              <w:t>-</w:t>
            </w:r>
          </w:p>
        </w:tc>
        <w:tc>
          <w:tcPr>
            <w:tcW w:w="752" w:type="pct"/>
          </w:tcPr>
          <w:p w:rsidR="00BA3E5E" w:rsidRPr="00BA3E5E" w:rsidRDefault="00BA3E5E" w:rsidP="00BA3E5E">
            <w:pPr>
              <w:jc w:val="center"/>
              <w:rPr>
                <w:color w:val="000000"/>
                <w:sz w:val="22"/>
                <w:szCs w:val="22"/>
                <w:lang w:val="fr-FR"/>
              </w:rPr>
            </w:pPr>
            <w:r w:rsidRPr="00BA3E5E">
              <w:rPr>
                <w:color w:val="000000"/>
                <w:sz w:val="22"/>
                <w:szCs w:val="22"/>
                <w:lang w:val="fr-FR"/>
              </w:rPr>
              <w:t>1.1</w:t>
            </w:r>
          </w:p>
        </w:tc>
        <w:tc>
          <w:tcPr>
            <w:tcW w:w="699" w:type="pct"/>
          </w:tcPr>
          <w:p w:rsidR="00BA3E5E" w:rsidRPr="00BA3E5E" w:rsidRDefault="00BA3E5E" w:rsidP="00BA3E5E">
            <w:pPr>
              <w:jc w:val="center"/>
              <w:rPr>
                <w:color w:val="000000"/>
                <w:sz w:val="22"/>
                <w:szCs w:val="22"/>
                <w:lang w:val="fr-FR"/>
              </w:rPr>
            </w:pPr>
            <w:r w:rsidRPr="00BA3E5E">
              <w:rPr>
                <w:color w:val="000000"/>
                <w:sz w:val="22"/>
                <w:szCs w:val="22"/>
                <w:lang w:val="fr-FR"/>
              </w:rPr>
              <w:t>1.1</w:t>
            </w:r>
          </w:p>
        </w:tc>
        <w:tc>
          <w:tcPr>
            <w:tcW w:w="615" w:type="pct"/>
          </w:tcPr>
          <w:p w:rsidR="00BA3E5E" w:rsidRPr="00BA3E5E" w:rsidRDefault="00BA3E5E" w:rsidP="00BA3E5E">
            <w:pPr>
              <w:jc w:val="center"/>
              <w:rPr>
                <w:color w:val="000000"/>
                <w:sz w:val="22"/>
                <w:szCs w:val="22"/>
                <w:lang w:val="fr-FR"/>
              </w:rPr>
            </w:pPr>
            <w:r w:rsidRPr="00BA3E5E">
              <w:rPr>
                <w:color w:val="000000"/>
                <w:sz w:val="22"/>
                <w:szCs w:val="22"/>
                <w:lang w:val="fr-FR"/>
              </w:rPr>
              <w:t>1.7</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fr-FR"/>
              </w:rPr>
            </w:pPr>
            <w:r w:rsidRPr="00BA3E5E">
              <w:rPr>
                <w:color w:val="000000"/>
                <w:sz w:val="22"/>
                <w:szCs w:val="22"/>
                <w:lang w:val="fr-FR"/>
              </w:rPr>
              <w:t xml:space="preserve">U                          74-100 </w:t>
            </w:r>
            <w:r w:rsidRPr="00BA3E5E">
              <w:rPr>
                <w:color w:val="000000"/>
                <w:sz w:val="22"/>
                <w:szCs w:val="22"/>
              </w:rPr>
              <w:t>µ</w:t>
            </w:r>
          </w:p>
        </w:tc>
        <w:tc>
          <w:tcPr>
            <w:tcW w:w="662" w:type="pct"/>
          </w:tcPr>
          <w:p w:rsidR="00BA3E5E" w:rsidRPr="00BA3E5E" w:rsidRDefault="00BA3E5E" w:rsidP="00BA3E5E">
            <w:pPr>
              <w:jc w:val="center"/>
              <w:rPr>
                <w:color w:val="000000"/>
                <w:sz w:val="22"/>
                <w:szCs w:val="22"/>
                <w:lang w:val="fr-FR"/>
              </w:rPr>
            </w:pPr>
            <w:r w:rsidRPr="00BA3E5E">
              <w:rPr>
                <w:color w:val="000000"/>
                <w:sz w:val="22"/>
                <w:szCs w:val="22"/>
                <w:lang w:val="fr-FR"/>
              </w:rPr>
              <w:t>-</w:t>
            </w:r>
          </w:p>
        </w:tc>
        <w:tc>
          <w:tcPr>
            <w:tcW w:w="752" w:type="pct"/>
          </w:tcPr>
          <w:p w:rsidR="00BA3E5E" w:rsidRPr="00BA3E5E" w:rsidRDefault="00BA3E5E" w:rsidP="00BA3E5E">
            <w:pPr>
              <w:jc w:val="center"/>
              <w:rPr>
                <w:color w:val="000000"/>
                <w:sz w:val="22"/>
                <w:szCs w:val="22"/>
                <w:lang w:val="fr-FR"/>
              </w:rPr>
            </w:pPr>
            <w:r w:rsidRPr="00BA3E5E">
              <w:rPr>
                <w:color w:val="000000"/>
                <w:sz w:val="22"/>
                <w:szCs w:val="22"/>
                <w:lang w:val="fr-FR"/>
              </w:rPr>
              <w:t>1.1</w:t>
            </w:r>
          </w:p>
        </w:tc>
        <w:tc>
          <w:tcPr>
            <w:tcW w:w="699" w:type="pct"/>
          </w:tcPr>
          <w:p w:rsidR="00BA3E5E" w:rsidRPr="00BA3E5E" w:rsidRDefault="00BA3E5E" w:rsidP="00BA3E5E">
            <w:pPr>
              <w:jc w:val="center"/>
              <w:rPr>
                <w:color w:val="000000"/>
                <w:sz w:val="22"/>
                <w:szCs w:val="22"/>
                <w:lang w:val="fr-FR"/>
              </w:rPr>
            </w:pPr>
            <w:r w:rsidRPr="00BA3E5E">
              <w:rPr>
                <w:color w:val="000000"/>
                <w:sz w:val="22"/>
                <w:szCs w:val="22"/>
                <w:lang w:val="fr-FR"/>
              </w:rPr>
              <w:t>1.1</w:t>
            </w:r>
          </w:p>
        </w:tc>
        <w:tc>
          <w:tcPr>
            <w:tcW w:w="615" w:type="pct"/>
          </w:tcPr>
          <w:p w:rsidR="00BA3E5E" w:rsidRPr="00BA3E5E" w:rsidRDefault="00BA3E5E" w:rsidP="00BA3E5E">
            <w:pPr>
              <w:jc w:val="center"/>
              <w:rPr>
                <w:color w:val="000000"/>
                <w:sz w:val="22"/>
                <w:szCs w:val="22"/>
                <w:lang w:val="fr-FR"/>
              </w:rPr>
            </w:pPr>
            <w:r w:rsidRPr="00BA3E5E">
              <w:rPr>
                <w:color w:val="000000"/>
                <w:sz w:val="22"/>
                <w:szCs w:val="22"/>
                <w:lang w:val="fr-FR"/>
              </w:rPr>
              <w:t>1.2</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pStyle w:val="Encabezado"/>
              <w:tabs>
                <w:tab w:val="clear" w:pos="4419"/>
                <w:tab w:val="clear" w:pos="8838"/>
              </w:tabs>
              <w:rPr>
                <w:color w:val="000000"/>
                <w:sz w:val="22"/>
                <w:szCs w:val="22"/>
              </w:rPr>
            </w:pPr>
            <w:r w:rsidRPr="00BA3E5E">
              <w:rPr>
                <w:color w:val="000000"/>
                <w:sz w:val="22"/>
                <w:szCs w:val="22"/>
              </w:rPr>
              <w:t>R                        100-250 µ</w:t>
            </w:r>
          </w:p>
        </w:tc>
        <w:tc>
          <w:tcPr>
            <w:tcW w:w="66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75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0.2</w:t>
            </w:r>
          </w:p>
        </w:tc>
        <w:tc>
          <w:tcPr>
            <w:tcW w:w="699"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0.1</w:t>
            </w:r>
          </w:p>
        </w:tc>
        <w:tc>
          <w:tcPr>
            <w:tcW w:w="615"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0.4</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es-ES_tradnl"/>
              </w:rPr>
            </w:pPr>
            <w:r w:rsidRPr="00BA3E5E">
              <w:rPr>
                <w:color w:val="000000"/>
                <w:sz w:val="22"/>
                <w:szCs w:val="22"/>
                <w:lang w:val="es-ES_tradnl"/>
              </w:rPr>
              <w:t xml:space="preserve">A                        250-500 </w:t>
            </w:r>
            <w:r w:rsidRPr="00BA3E5E">
              <w:rPr>
                <w:color w:val="000000"/>
                <w:sz w:val="22"/>
                <w:szCs w:val="22"/>
              </w:rPr>
              <w:t>µ</w:t>
            </w:r>
          </w:p>
        </w:tc>
        <w:tc>
          <w:tcPr>
            <w:tcW w:w="66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75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0.1</w:t>
            </w:r>
          </w:p>
        </w:tc>
        <w:tc>
          <w:tcPr>
            <w:tcW w:w="699"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0.1</w:t>
            </w:r>
          </w:p>
        </w:tc>
        <w:tc>
          <w:tcPr>
            <w:tcW w:w="615"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0.1</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es-ES_tradnl"/>
              </w:rPr>
            </w:pPr>
            <w:r w:rsidRPr="00BA3E5E">
              <w:rPr>
                <w:color w:val="000000"/>
                <w:sz w:val="22"/>
                <w:szCs w:val="22"/>
                <w:lang w:val="es-ES_tradnl"/>
              </w:rPr>
              <w:t xml:space="preserve">                         500-1000 </w:t>
            </w:r>
            <w:r w:rsidRPr="00BA3E5E">
              <w:rPr>
                <w:color w:val="000000"/>
                <w:sz w:val="22"/>
                <w:szCs w:val="22"/>
              </w:rPr>
              <w:t>µ</w:t>
            </w:r>
          </w:p>
        </w:tc>
        <w:tc>
          <w:tcPr>
            <w:tcW w:w="66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75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699" w:type="pct"/>
          </w:tcPr>
          <w:p w:rsidR="00BA3E5E" w:rsidRPr="00BA3E5E" w:rsidRDefault="00BA3E5E" w:rsidP="00BA3E5E">
            <w:pPr>
              <w:jc w:val="center"/>
              <w:rPr>
                <w:color w:val="000000"/>
                <w:sz w:val="22"/>
                <w:szCs w:val="22"/>
                <w:lang w:val="en-US"/>
              </w:rPr>
            </w:pPr>
            <w:r w:rsidRPr="00BA3E5E">
              <w:rPr>
                <w:color w:val="000000"/>
                <w:sz w:val="22"/>
                <w:szCs w:val="22"/>
                <w:lang w:val="en-US"/>
              </w:rPr>
              <w:t>-</w:t>
            </w:r>
          </w:p>
        </w:tc>
        <w:tc>
          <w:tcPr>
            <w:tcW w:w="615" w:type="pct"/>
          </w:tcPr>
          <w:p w:rsidR="00BA3E5E" w:rsidRPr="00BA3E5E" w:rsidRDefault="00BA3E5E" w:rsidP="00BA3E5E">
            <w:pPr>
              <w:jc w:val="center"/>
              <w:rPr>
                <w:color w:val="000000"/>
                <w:sz w:val="22"/>
                <w:szCs w:val="22"/>
                <w:lang w:val="en-US"/>
              </w:rPr>
            </w:pPr>
            <w:r w:rsidRPr="00BA3E5E">
              <w:rPr>
                <w:color w:val="000000"/>
                <w:sz w:val="22"/>
                <w:szCs w:val="22"/>
                <w:lang w:val="en-US"/>
              </w:rPr>
              <w:t>-</w:t>
            </w:r>
          </w:p>
        </w:tc>
      </w:tr>
      <w:tr w:rsidR="00BA3E5E" w:rsidRPr="00BA3E5E" w:rsidTr="00687033">
        <w:tblPrEx>
          <w:tblCellMar>
            <w:top w:w="0" w:type="dxa"/>
            <w:bottom w:w="0" w:type="dxa"/>
          </w:tblCellMar>
        </w:tblPrEx>
        <w:tc>
          <w:tcPr>
            <w:tcW w:w="2272" w:type="pct"/>
            <w:gridSpan w:val="2"/>
          </w:tcPr>
          <w:p w:rsidR="00BA3E5E" w:rsidRPr="00BA3E5E" w:rsidRDefault="00BA3E5E" w:rsidP="00BA3E5E">
            <w:pPr>
              <w:rPr>
                <w:color w:val="000000"/>
                <w:sz w:val="22"/>
                <w:szCs w:val="22"/>
                <w:lang w:val="es-ES_tradnl"/>
              </w:rPr>
            </w:pPr>
            <w:r w:rsidRPr="00BA3E5E">
              <w:rPr>
                <w:color w:val="000000"/>
                <w:sz w:val="22"/>
                <w:szCs w:val="22"/>
                <w:lang w:val="es-ES_tradnl"/>
              </w:rPr>
              <w:t xml:space="preserve">                       1000-2000 </w:t>
            </w:r>
            <w:r w:rsidRPr="00BA3E5E">
              <w:rPr>
                <w:color w:val="000000"/>
                <w:sz w:val="22"/>
                <w:szCs w:val="22"/>
              </w:rPr>
              <w:t>µ</w:t>
            </w:r>
          </w:p>
        </w:tc>
        <w:tc>
          <w:tcPr>
            <w:tcW w:w="66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752" w:type="pct"/>
          </w:tcPr>
          <w:p w:rsidR="00BA3E5E" w:rsidRPr="00BA3E5E" w:rsidRDefault="00BA3E5E" w:rsidP="00BA3E5E">
            <w:pPr>
              <w:jc w:val="center"/>
              <w:rPr>
                <w:color w:val="000000"/>
                <w:sz w:val="22"/>
                <w:szCs w:val="22"/>
                <w:lang w:val="es-ES_tradnl"/>
              </w:rPr>
            </w:pPr>
            <w:r w:rsidRPr="00BA3E5E">
              <w:rPr>
                <w:color w:val="000000"/>
                <w:sz w:val="22"/>
                <w:szCs w:val="22"/>
                <w:lang w:val="es-ES_tradnl"/>
              </w:rPr>
              <w:t>-</w:t>
            </w:r>
          </w:p>
        </w:tc>
        <w:tc>
          <w:tcPr>
            <w:tcW w:w="699" w:type="pct"/>
          </w:tcPr>
          <w:p w:rsidR="00BA3E5E" w:rsidRPr="00BA3E5E" w:rsidRDefault="00BA3E5E" w:rsidP="00BA3E5E">
            <w:pPr>
              <w:jc w:val="center"/>
              <w:rPr>
                <w:color w:val="000000"/>
                <w:sz w:val="22"/>
                <w:szCs w:val="22"/>
                <w:lang w:val="en-US"/>
              </w:rPr>
            </w:pPr>
            <w:r w:rsidRPr="00BA3E5E">
              <w:rPr>
                <w:color w:val="000000"/>
                <w:sz w:val="22"/>
                <w:szCs w:val="22"/>
                <w:lang w:val="en-US"/>
              </w:rPr>
              <w:t>-</w:t>
            </w:r>
          </w:p>
        </w:tc>
        <w:tc>
          <w:tcPr>
            <w:tcW w:w="615" w:type="pct"/>
          </w:tcPr>
          <w:p w:rsidR="00BA3E5E" w:rsidRPr="00BA3E5E" w:rsidRDefault="00BA3E5E" w:rsidP="00BA3E5E">
            <w:pPr>
              <w:jc w:val="center"/>
              <w:rPr>
                <w:color w:val="000000"/>
                <w:sz w:val="22"/>
                <w:szCs w:val="22"/>
                <w:lang w:val="en-US"/>
              </w:rPr>
            </w:pPr>
            <w:r w:rsidRPr="00BA3E5E">
              <w:rPr>
                <w:color w:val="000000"/>
                <w:sz w:val="22"/>
                <w:szCs w:val="22"/>
                <w:lang w:val="en-US"/>
              </w:rPr>
              <w:t>-</w:t>
            </w: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s-ES_tradnl"/>
              </w:rPr>
            </w:pPr>
          </w:p>
        </w:tc>
        <w:tc>
          <w:tcPr>
            <w:tcW w:w="662" w:type="pct"/>
            <w:tcBorders>
              <w:bottom w:val="single" w:sz="4" w:space="0" w:color="auto"/>
            </w:tcBorders>
          </w:tcPr>
          <w:p w:rsidR="00BA3E5E" w:rsidRPr="00BA3E5E" w:rsidRDefault="00BA3E5E" w:rsidP="00BA3E5E">
            <w:pPr>
              <w:jc w:val="center"/>
              <w:rPr>
                <w:color w:val="000000"/>
                <w:sz w:val="22"/>
                <w:szCs w:val="22"/>
                <w:lang w:val="es-ES_tradnl"/>
              </w:rPr>
            </w:pPr>
          </w:p>
        </w:tc>
        <w:tc>
          <w:tcPr>
            <w:tcW w:w="752" w:type="pct"/>
            <w:tcBorders>
              <w:bottom w:val="single" w:sz="4" w:space="0" w:color="auto"/>
            </w:tcBorders>
          </w:tcPr>
          <w:p w:rsidR="00BA3E5E" w:rsidRPr="00BA3E5E" w:rsidRDefault="00BA3E5E" w:rsidP="00BA3E5E">
            <w:pPr>
              <w:jc w:val="center"/>
              <w:rPr>
                <w:color w:val="000000"/>
                <w:sz w:val="22"/>
                <w:szCs w:val="22"/>
                <w:lang w:val="es-ES_tradnl"/>
              </w:rPr>
            </w:pPr>
          </w:p>
        </w:tc>
        <w:tc>
          <w:tcPr>
            <w:tcW w:w="699" w:type="pct"/>
            <w:tcBorders>
              <w:bottom w:val="single" w:sz="4" w:space="0" w:color="auto"/>
            </w:tcBorders>
          </w:tcPr>
          <w:p w:rsidR="00BA3E5E" w:rsidRPr="00BA3E5E" w:rsidRDefault="00BA3E5E" w:rsidP="00BA3E5E">
            <w:pPr>
              <w:jc w:val="center"/>
              <w:rPr>
                <w:color w:val="000000"/>
                <w:sz w:val="22"/>
                <w:szCs w:val="22"/>
                <w:lang w:val="en-US"/>
              </w:rPr>
            </w:pPr>
          </w:p>
        </w:tc>
        <w:tc>
          <w:tcPr>
            <w:tcW w:w="615" w:type="pct"/>
            <w:tcBorders>
              <w:bottom w:val="single" w:sz="4" w:space="0" w:color="auto"/>
            </w:tcBorders>
          </w:tcPr>
          <w:p w:rsidR="00BA3E5E" w:rsidRPr="00BA3E5E" w:rsidRDefault="00BA3E5E" w:rsidP="00BA3E5E">
            <w:pPr>
              <w:jc w:val="center"/>
              <w:rPr>
                <w:color w:val="000000"/>
                <w:sz w:val="22"/>
                <w:szCs w:val="22"/>
                <w:lang w:val="en-US"/>
              </w:rPr>
            </w:pP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n-US"/>
              </w:rPr>
            </w:pPr>
            <w:r w:rsidRPr="00BA3E5E">
              <w:rPr>
                <w:color w:val="000000"/>
                <w:sz w:val="22"/>
                <w:szCs w:val="22"/>
                <w:lang w:val="en-US"/>
              </w:rPr>
              <w:t>CO3Ca (%)</w:t>
            </w:r>
          </w:p>
        </w:tc>
        <w:tc>
          <w:tcPr>
            <w:tcW w:w="662" w:type="pct"/>
            <w:tcBorders>
              <w:bottom w:val="single" w:sz="4" w:space="0" w:color="auto"/>
            </w:tcBorders>
          </w:tcPr>
          <w:p w:rsidR="00BA3E5E" w:rsidRPr="00BA3E5E" w:rsidRDefault="00BA3E5E" w:rsidP="00BA3E5E">
            <w:pPr>
              <w:jc w:val="center"/>
              <w:rPr>
                <w:color w:val="000000"/>
                <w:sz w:val="22"/>
                <w:szCs w:val="22"/>
                <w:lang w:val="en-US"/>
              </w:rPr>
            </w:pPr>
            <w:r w:rsidRPr="00BA3E5E">
              <w:rPr>
                <w:color w:val="000000"/>
                <w:sz w:val="22"/>
                <w:szCs w:val="22"/>
                <w:lang w:val="en-US"/>
              </w:rPr>
              <w:t>0</w:t>
            </w:r>
          </w:p>
        </w:tc>
        <w:tc>
          <w:tcPr>
            <w:tcW w:w="752" w:type="pct"/>
            <w:tcBorders>
              <w:bottom w:val="single" w:sz="4" w:space="0" w:color="auto"/>
            </w:tcBorders>
          </w:tcPr>
          <w:p w:rsidR="00BA3E5E" w:rsidRPr="00BA3E5E" w:rsidRDefault="00BA3E5E" w:rsidP="00BA3E5E">
            <w:pPr>
              <w:jc w:val="center"/>
              <w:rPr>
                <w:color w:val="000000"/>
                <w:sz w:val="22"/>
                <w:szCs w:val="22"/>
                <w:lang w:val="en-US"/>
              </w:rPr>
            </w:pPr>
            <w:r w:rsidRPr="00BA3E5E">
              <w:rPr>
                <w:color w:val="000000"/>
                <w:sz w:val="22"/>
                <w:szCs w:val="22"/>
                <w:lang w:val="en-US"/>
              </w:rPr>
              <w:t>0</w:t>
            </w:r>
          </w:p>
        </w:tc>
        <w:tc>
          <w:tcPr>
            <w:tcW w:w="699" w:type="pct"/>
            <w:tcBorders>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0</w:t>
            </w:r>
          </w:p>
        </w:tc>
        <w:tc>
          <w:tcPr>
            <w:tcW w:w="615" w:type="pct"/>
            <w:tcBorders>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0</w:t>
            </w: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Equivalente de humedad  (%)</w:t>
            </w:r>
          </w:p>
        </w:tc>
        <w:tc>
          <w:tcPr>
            <w:tcW w:w="66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67.0</w:t>
            </w:r>
          </w:p>
        </w:tc>
        <w:tc>
          <w:tcPr>
            <w:tcW w:w="75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31.1</w:t>
            </w:r>
          </w:p>
        </w:tc>
        <w:tc>
          <w:tcPr>
            <w:tcW w:w="699"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29.1</w:t>
            </w:r>
          </w:p>
        </w:tc>
        <w:tc>
          <w:tcPr>
            <w:tcW w:w="615"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27.9</w:t>
            </w: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Resistencia de la pasta (</w:t>
            </w:r>
            <w:proofErr w:type="spellStart"/>
            <w:r w:rsidRPr="00BA3E5E">
              <w:rPr>
                <w:color w:val="000000"/>
                <w:sz w:val="22"/>
                <w:szCs w:val="22"/>
                <w:lang w:val="es-ES_tradnl"/>
              </w:rPr>
              <w:t>Ohms</w:t>
            </w:r>
            <w:proofErr w:type="spellEnd"/>
            <w:r w:rsidRPr="00BA3E5E">
              <w:rPr>
                <w:color w:val="000000"/>
                <w:sz w:val="22"/>
                <w:szCs w:val="22"/>
                <w:lang w:val="es-ES_tradnl"/>
              </w:rPr>
              <w:t>/cm)</w:t>
            </w:r>
          </w:p>
        </w:tc>
        <w:tc>
          <w:tcPr>
            <w:tcW w:w="66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592</w:t>
            </w:r>
          </w:p>
        </w:tc>
        <w:tc>
          <w:tcPr>
            <w:tcW w:w="75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370</w:t>
            </w:r>
          </w:p>
        </w:tc>
        <w:tc>
          <w:tcPr>
            <w:tcW w:w="699"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188</w:t>
            </w:r>
          </w:p>
        </w:tc>
        <w:tc>
          <w:tcPr>
            <w:tcW w:w="615"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210</w:t>
            </w: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pH en pasta</w:t>
            </w:r>
          </w:p>
        </w:tc>
        <w:tc>
          <w:tcPr>
            <w:tcW w:w="66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5.1</w:t>
            </w:r>
          </w:p>
        </w:tc>
        <w:tc>
          <w:tcPr>
            <w:tcW w:w="75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6.4</w:t>
            </w:r>
          </w:p>
        </w:tc>
        <w:tc>
          <w:tcPr>
            <w:tcW w:w="699"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6.5</w:t>
            </w:r>
          </w:p>
        </w:tc>
        <w:tc>
          <w:tcPr>
            <w:tcW w:w="615"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6.6</w:t>
            </w: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pH en agua (1:2,5)</w:t>
            </w:r>
          </w:p>
        </w:tc>
        <w:tc>
          <w:tcPr>
            <w:tcW w:w="66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5.4</w:t>
            </w:r>
          </w:p>
        </w:tc>
        <w:tc>
          <w:tcPr>
            <w:tcW w:w="75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7.2</w:t>
            </w:r>
          </w:p>
        </w:tc>
        <w:tc>
          <w:tcPr>
            <w:tcW w:w="699"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7.0</w:t>
            </w:r>
          </w:p>
        </w:tc>
        <w:tc>
          <w:tcPr>
            <w:tcW w:w="615"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7.0</w:t>
            </w: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 xml:space="preserve">pH en </w:t>
            </w:r>
            <w:proofErr w:type="spellStart"/>
            <w:r w:rsidRPr="00BA3E5E">
              <w:rPr>
                <w:color w:val="000000"/>
                <w:sz w:val="22"/>
                <w:szCs w:val="22"/>
                <w:lang w:val="es-ES_tradnl"/>
              </w:rPr>
              <w:t>KCl</w:t>
            </w:r>
            <w:proofErr w:type="spellEnd"/>
            <w:r w:rsidRPr="00BA3E5E">
              <w:rPr>
                <w:color w:val="000000"/>
                <w:sz w:val="22"/>
                <w:szCs w:val="22"/>
                <w:lang w:val="es-ES_tradnl"/>
              </w:rPr>
              <w:t xml:space="preserve"> (1:2,5)</w:t>
            </w:r>
          </w:p>
        </w:tc>
        <w:tc>
          <w:tcPr>
            <w:tcW w:w="66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4.7</w:t>
            </w:r>
          </w:p>
        </w:tc>
        <w:tc>
          <w:tcPr>
            <w:tcW w:w="75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6.0</w:t>
            </w:r>
          </w:p>
        </w:tc>
        <w:tc>
          <w:tcPr>
            <w:tcW w:w="699"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6.2</w:t>
            </w:r>
          </w:p>
        </w:tc>
        <w:tc>
          <w:tcPr>
            <w:tcW w:w="615"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6.0</w:t>
            </w:r>
          </w:p>
        </w:tc>
      </w:tr>
      <w:tr w:rsidR="00BA3E5E" w:rsidRPr="00BA3E5E" w:rsidTr="00687033">
        <w:tblPrEx>
          <w:tblCellMar>
            <w:top w:w="0" w:type="dxa"/>
            <w:bottom w:w="0" w:type="dxa"/>
          </w:tblCellMar>
        </w:tblPrEx>
        <w:tc>
          <w:tcPr>
            <w:tcW w:w="2272" w:type="pct"/>
            <w:gridSpan w:val="2"/>
            <w:tcBorders>
              <w:bottom w:val="single" w:sz="4"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Conductividad (</w:t>
            </w:r>
            <w:proofErr w:type="spellStart"/>
            <w:r w:rsidRPr="00BA3E5E">
              <w:rPr>
                <w:color w:val="000000"/>
                <w:sz w:val="22"/>
                <w:szCs w:val="22"/>
                <w:lang w:val="es-ES_tradnl"/>
              </w:rPr>
              <w:t>mmhos</w:t>
            </w:r>
            <w:proofErr w:type="spellEnd"/>
            <w:r w:rsidRPr="00BA3E5E">
              <w:rPr>
                <w:color w:val="000000"/>
                <w:sz w:val="22"/>
                <w:szCs w:val="22"/>
                <w:lang w:val="es-ES_tradnl"/>
              </w:rPr>
              <w:t>/cm)</w:t>
            </w:r>
          </w:p>
        </w:tc>
        <w:tc>
          <w:tcPr>
            <w:tcW w:w="66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3.83</w:t>
            </w:r>
          </w:p>
        </w:tc>
        <w:tc>
          <w:tcPr>
            <w:tcW w:w="752"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18.04</w:t>
            </w:r>
          </w:p>
        </w:tc>
        <w:tc>
          <w:tcPr>
            <w:tcW w:w="699"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24.38</w:t>
            </w:r>
          </w:p>
        </w:tc>
        <w:tc>
          <w:tcPr>
            <w:tcW w:w="615" w:type="pct"/>
            <w:tcBorders>
              <w:bottom w:val="single" w:sz="4" w:space="0" w:color="auto"/>
            </w:tcBorders>
          </w:tcPr>
          <w:p w:rsidR="00BA3E5E" w:rsidRPr="00BA3E5E" w:rsidRDefault="00BA3E5E" w:rsidP="00BA3E5E">
            <w:pPr>
              <w:jc w:val="center"/>
              <w:rPr>
                <w:color w:val="000000"/>
                <w:sz w:val="22"/>
                <w:szCs w:val="22"/>
                <w:lang w:val="es-ES_tradnl"/>
              </w:rPr>
            </w:pPr>
            <w:r w:rsidRPr="00BA3E5E">
              <w:rPr>
                <w:color w:val="000000"/>
                <w:sz w:val="22"/>
                <w:szCs w:val="22"/>
                <w:lang w:val="es-ES_tradnl"/>
              </w:rPr>
              <w:t>23.43</w:t>
            </w:r>
          </w:p>
        </w:tc>
      </w:tr>
      <w:tr w:rsidR="00BA3E5E" w:rsidRPr="00BA3E5E" w:rsidTr="00687033">
        <w:tblPrEx>
          <w:tblCellMar>
            <w:top w:w="0" w:type="dxa"/>
            <w:bottom w:w="0" w:type="dxa"/>
          </w:tblCellMar>
        </w:tblPrEx>
        <w:trPr>
          <w:cantSplit/>
        </w:trPr>
        <w:tc>
          <w:tcPr>
            <w:tcW w:w="1102" w:type="pct"/>
            <w:vMerge w:val="restart"/>
            <w:textDirection w:val="btLr"/>
          </w:tcPr>
          <w:p w:rsidR="00BA3E5E" w:rsidRPr="00BA3E5E" w:rsidRDefault="00BA3E5E" w:rsidP="00BA3E5E">
            <w:pPr>
              <w:jc w:val="center"/>
              <w:rPr>
                <w:color w:val="000000"/>
                <w:sz w:val="22"/>
                <w:szCs w:val="22"/>
              </w:rPr>
            </w:pPr>
            <w:r w:rsidRPr="00BA3E5E">
              <w:rPr>
                <w:color w:val="000000"/>
                <w:sz w:val="22"/>
                <w:szCs w:val="22"/>
              </w:rPr>
              <w:t xml:space="preserve"> </w:t>
            </w:r>
          </w:p>
          <w:p w:rsidR="00BA3E5E" w:rsidRPr="00BA3E5E" w:rsidRDefault="00BA3E5E" w:rsidP="00BA3E5E">
            <w:pPr>
              <w:pStyle w:val="Textodebloque"/>
              <w:ind w:left="0" w:right="0"/>
              <w:rPr>
                <w:color w:val="000000"/>
                <w:sz w:val="22"/>
                <w:szCs w:val="22"/>
              </w:rPr>
            </w:pPr>
            <w:r w:rsidRPr="00BA3E5E">
              <w:rPr>
                <w:color w:val="000000"/>
                <w:sz w:val="22"/>
                <w:szCs w:val="22"/>
              </w:rPr>
              <w:t>Cationes de cambio (</w:t>
            </w:r>
            <w:proofErr w:type="spellStart"/>
            <w:r w:rsidRPr="00BA3E5E">
              <w:rPr>
                <w:color w:val="000000"/>
                <w:sz w:val="22"/>
                <w:szCs w:val="22"/>
              </w:rPr>
              <w:t>m.e</w:t>
            </w:r>
            <w:proofErr w:type="spellEnd"/>
            <w:r w:rsidRPr="00BA3E5E">
              <w:rPr>
                <w:color w:val="000000"/>
                <w:sz w:val="22"/>
                <w:szCs w:val="22"/>
              </w:rPr>
              <w:t>./100 g)</w:t>
            </w:r>
          </w:p>
          <w:p w:rsidR="00BA3E5E" w:rsidRPr="00BA3E5E" w:rsidRDefault="00BA3E5E" w:rsidP="00BA3E5E">
            <w:pPr>
              <w:jc w:val="center"/>
              <w:rPr>
                <w:color w:val="000000"/>
                <w:sz w:val="22"/>
                <w:szCs w:val="22"/>
              </w:rPr>
            </w:pPr>
          </w:p>
          <w:p w:rsidR="00BA3E5E" w:rsidRPr="00BA3E5E" w:rsidRDefault="00BA3E5E" w:rsidP="00BA3E5E">
            <w:pPr>
              <w:jc w:val="center"/>
              <w:rPr>
                <w:color w:val="000000"/>
                <w:sz w:val="22"/>
                <w:szCs w:val="22"/>
              </w:rPr>
            </w:pPr>
          </w:p>
        </w:tc>
        <w:tc>
          <w:tcPr>
            <w:tcW w:w="1170" w:type="pct"/>
            <w:tcBorders>
              <w:bottom w:val="single" w:sz="4" w:space="0" w:color="auto"/>
            </w:tcBorders>
          </w:tcPr>
          <w:p w:rsidR="00BA3E5E" w:rsidRPr="00BA3E5E" w:rsidRDefault="00BA3E5E" w:rsidP="00BA3E5E">
            <w:pPr>
              <w:rPr>
                <w:color w:val="000000"/>
                <w:sz w:val="22"/>
                <w:szCs w:val="22"/>
              </w:rPr>
            </w:pPr>
            <w:r w:rsidRPr="00BA3E5E">
              <w:rPr>
                <w:color w:val="000000"/>
                <w:sz w:val="22"/>
                <w:szCs w:val="22"/>
              </w:rPr>
              <w:t>Ca</w:t>
            </w:r>
            <w:r w:rsidRPr="00BA3E5E">
              <w:rPr>
                <w:color w:val="000000"/>
                <w:sz w:val="22"/>
                <w:szCs w:val="22"/>
                <w:vertAlign w:val="superscript"/>
              </w:rPr>
              <w:t>++</w:t>
            </w:r>
          </w:p>
        </w:tc>
        <w:tc>
          <w:tcPr>
            <w:tcW w:w="662" w:type="pct"/>
            <w:tcBorders>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752" w:type="pct"/>
            <w:tcBorders>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99" w:type="pct"/>
            <w:tcBorders>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15" w:type="pct"/>
            <w:tcBorders>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rPr>
          <w:cantSplit/>
        </w:trPr>
        <w:tc>
          <w:tcPr>
            <w:tcW w:w="1102" w:type="pct"/>
            <w:vMerge/>
          </w:tcPr>
          <w:p w:rsidR="00BA3E5E" w:rsidRPr="00BA3E5E" w:rsidRDefault="00BA3E5E" w:rsidP="00BA3E5E">
            <w:pPr>
              <w:rPr>
                <w:color w:val="000000"/>
                <w:sz w:val="22"/>
                <w:szCs w:val="22"/>
                <w:lang w:val="es-ES_tradnl"/>
              </w:rPr>
            </w:pPr>
          </w:p>
        </w:tc>
        <w:tc>
          <w:tcPr>
            <w:tcW w:w="1170" w:type="pct"/>
            <w:tcBorders>
              <w:top w:val="single" w:sz="4" w:space="0" w:color="auto"/>
              <w:bottom w:val="single" w:sz="4" w:space="0" w:color="auto"/>
            </w:tcBorders>
          </w:tcPr>
          <w:p w:rsidR="00BA3E5E" w:rsidRPr="00BA3E5E" w:rsidRDefault="00BA3E5E" w:rsidP="00BA3E5E">
            <w:pPr>
              <w:rPr>
                <w:color w:val="000000"/>
                <w:sz w:val="22"/>
                <w:szCs w:val="22"/>
                <w:lang w:val="es-ES_tradnl"/>
              </w:rPr>
            </w:pPr>
            <w:r w:rsidRPr="00BA3E5E">
              <w:rPr>
                <w:color w:val="000000"/>
                <w:sz w:val="22"/>
                <w:szCs w:val="22"/>
                <w:lang w:val="es-ES_tradnl"/>
              </w:rPr>
              <w:t>Mg</w:t>
            </w:r>
            <w:r w:rsidRPr="00BA3E5E">
              <w:rPr>
                <w:color w:val="000000"/>
                <w:sz w:val="22"/>
                <w:szCs w:val="22"/>
                <w:vertAlign w:val="superscript"/>
                <w:lang w:val="es-ES_tradnl"/>
              </w:rPr>
              <w:t>++</w:t>
            </w:r>
          </w:p>
        </w:tc>
        <w:tc>
          <w:tcPr>
            <w:tcW w:w="66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75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99"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15"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rPr>
          <w:cantSplit/>
        </w:trPr>
        <w:tc>
          <w:tcPr>
            <w:tcW w:w="1102" w:type="pct"/>
            <w:vMerge/>
          </w:tcPr>
          <w:p w:rsidR="00BA3E5E" w:rsidRPr="00BA3E5E" w:rsidRDefault="00BA3E5E" w:rsidP="00BA3E5E">
            <w:pPr>
              <w:rPr>
                <w:color w:val="000000"/>
                <w:sz w:val="22"/>
                <w:szCs w:val="22"/>
              </w:rPr>
            </w:pPr>
          </w:p>
        </w:tc>
        <w:tc>
          <w:tcPr>
            <w:tcW w:w="1170" w:type="pct"/>
            <w:tcBorders>
              <w:top w:val="single" w:sz="4" w:space="0" w:color="auto"/>
              <w:bottom w:val="single" w:sz="4" w:space="0" w:color="auto"/>
            </w:tcBorders>
          </w:tcPr>
          <w:p w:rsidR="00BA3E5E" w:rsidRPr="00BA3E5E" w:rsidRDefault="00BA3E5E" w:rsidP="00BA3E5E">
            <w:pPr>
              <w:rPr>
                <w:color w:val="000000"/>
                <w:sz w:val="22"/>
                <w:szCs w:val="22"/>
              </w:rPr>
            </w:pPr>
            <w:proofErr w:type="spellStart"/>
            <w:r w:rsidRPr="00BA3E5E">
              <w:rPr>
                <w:color w:val="000000"/>
                <w:sz w:val="22"/>
                <w:szCs w:val="22"/>
              </w:rPr>
              <w:t>Na</w:t>
            </w:r>
            <w:proofErr w:type="spellEnd"/>
            <w:r w:rsidRPr="00BA3E5E">
              <w:rPr>
                <w:color w:val="000000"/>
                <w:sz w:val="22"/>
                <w:szCs w:val="22"/>
                <w:vertAlign w:val="superscript"/>
              </w:rPr>
              <w:t>+</w:t>
            </w:r>
          </w:p>
        </w:tc>
        <w:tc>
          <w:tcPr>
            <w:tcW w:w="66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75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99"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15"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rPr>
          <w:cantSplit/>
        </w:trPr>
        <w:tc>
          <w:tcPr>
            <w:tcW w:w="1102" w:type="pct"/>
            <w:vMerge/>
          </w:tcPr>
          <w:p w:rsidR="00BA3E5E" w:rsidRPr="00BA3E5E" w:rsidRDefault="00BA3E5E" w:rsidP="00BA3E5E">
            <w:pPr>
              <w:rPr>
                <w:color w:val="000000"/>
                <w:sz w:val="22"/>
                <w:szCs w:val="22"/>
              </w:rPr>
            </w:pPr>
          </w:p>
        </w:tc>
        <w:tc>
          <w:tcPr>
            <w:tcW w:w="1170" w:type="pct"/>
            <w:tcBorders>
              <w:top w:val="single" w:sz="4" w:space="0" w:color="auto"/>
              <w:bottom w:val="single" w:sz="4" w:space="0" w:color="auto"/>
            </w:tcBorders>
          </w:tcPr>
          <w:p w:rsidR="00BA3E5E" w:rsidRPr="00BA3E5E" w:rsidRDefault="00BA3E5E" w:rsidP="00BA3E5E">
            <w:pPr>
              <w:pStyle w:val="Encabezado"/>
              <w:tabs>
                <w:tab w:val="clear" w:pos="4419"/>
                <w:tab w:val="clear" w:pos="8838"/>
              </w:tabs>
              <w:rPr>
                <w:color w:val="000000"/>
                <w:sz w:val="22"/>
                <w:szCs w:val="22"/>
              </w:rPr>
            </w:pPr>
            <w:r w:rsidRPr="00BA3E5E">
              <w:rPr>
                <w:color w:val="000000"/>
                <w:sz w:val="22"/>
                <w:szCs w:val="22"/>
              </w:rPr>
              <w:t>K</w:t>
            </w:r>
            <w:r w:rsidRPr="00BA3E5E">
              <w:rPr>
                <w:color w:val="000000"/>
                <w:sz w:val="22"/>
                <w:szCs w:val="22"/>
                <w:vertAlign w:val="superscript"/>
              </w:rPr>
              <w:t>+</w:t>
            </w:r>
          </w:p>
        </w:tc>
        <w:tc>
          <w:tcPr>
            <w:tcW w:w="66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75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99"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15"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rPr>
          <w:cantSplit/>
        </w:trPr>
        <w:tc>
          <w:tcPr>
            <w:tcW w:w="1102" w:type="pct"/>
            <w:vMerge/>
            <w:tcBorders>
              <w:bottom w:val="single" w:sz="4" w:space="0" w:color="auto"/>
            </w:tcBorders>
          </w:tcPr>
          <w:p w:rsidR="00BA3E5E" w:rsidRPr="00BA3E5E" w:rsidRDefault="00BA3E5E" w:rsidP="00BA3E5E">
            <w:pPr>
              <w:rPr>
                <w:color w:val="000000"/>
                <w:sz w:val="22"/>
                <w:szCs w:val="22"/>
              </w:rPr>
            </w:pPr>
          </w:p>
        </w:tc>
        <w:tc>
          <w:tcPr>
            <w:tcW w:w="1170" w:type="pct"/>
            <w:tcBorders>
              <w:top w:val="single" w:sz="4" w:space="0" w:color="auto"/>
              <w:bottom w:val="single" w:sz="4" w:space="0" w:color="auto"/>
            </w:tcBorders>
          </w:tcPr>
          <w:p w:rsidR="00BA3E5E" w:rsidRPr="00BA3E5E" w:rsidRDefault="00BA3E5E" w:rsidP="00BA3E5E">
            <w:pPr>
              <w:pStyle w:val="Encabezado"/>
              <w:tabs>
                <w:tab w:val="clear" w:pos="4419"/>
                <w:tab w:val="clear" w:pos="8838"/>
              </w:tabs>
              <w:rPr>
                <w:color w:val="000000"/>
                <w:sz w:val="22"/>
                <w:szCs w:val="22"/>
              </w:rPr>
            </w:pPr>
            <w:r w:rsidRPr="00BA3E5E">
              <w:rPr>
                <w:color w:val="000000"/>
                <w:sz w:val="22"/>
                <w:szCs w:val="22"/>
              </w:rPr>
              <w:t>H</w:t>
            </w:r>
            <w:r w:rsidRPr="00BA3E5E">
              <w:rPr>
                <w:color w:val="000000"/>
                <w:sz w:val="22"/>
                <w:szCs w:val="22"/>
                <w:vertAlign w:val="superscript"/>
              </w:rPr>
              <w:t>+</w:t>
            </w:r>
          </w:p>
        </w:tc>
        <w:tc>
          <w:tcPr>
            <w:tcW w:w="66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752"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99"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15" w:type="pct"/>
            <w:tcBorders>
              <w:top w:val="single" w:sz="4" w:space="0" w:color="auto"/>
              <w:bottom w:val="single" w:sz="4" w:space="0" w:color="auto"/>
            </w:tcBorders>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rPr>
          <w:cantSplit/>
          <w:trHeight w:val="80"/>
        </w:trPr>
        <w:tc>
          <w:tcPr>
            <w:tcW w:w="2272" w:type="pct"/>
            <w:gridSpan w:val="2"/>
            <w:tcBorders>
              <w:bottom w:val="single" w:sz="6" w:space="0" w:color="auto"/>
            </w:tcBorders>
          </w:tcPr>
          <w:p w:rsidR="00BA3E5E" w:rsidRPr="00BA3E5E" w:rsidRDefault="00BA3E5E" w:rsidP="00BA3E5E">
            <w:pPr>
              <w:ind w:firstLine="75"/>
              <w:rPr>
                <w:color w:val="000000"/>
                <w:sz w:val="22"/>
                <w:szCs w:val="22"/>
              </w:rPr>
            </w:pPr>
            <w:proofErr w:type="spellStart"/>
            <w:r w:rsidRPr="00BA3E5E">
              <w:rPr>
                <w:color w:val="000000"/>
                <w:sz w:val="22"/>
                <w:szCs w:val="22"/>
                <w:lang w:val="es-ES_tradnl"/>
              </w:rPr>
              <w:t>Na</w:t>
            </w:r>
            <w:proofErr w:type="spellEnd"/>
            <w:r w:rsidRPr="00BA3E5E">
              <w:rPr>
                <w:color w:val="000000"/>
                <w:sz w:val="22"/>
                <w:szCs w:val="22"/>
                <w:vertAlign w:val="superscript"/>
                <w:lang w:val="es-ES_tradnl"/>
              </w:rPr>
              <w:t>+</w:t>
            </w:r>
            <w:r w:rsidRPr="00BA3E5E">
              <w:rPr>
                <w:color w:val="000000"/>
                <w:sz w:val="22"/>
                <w:szCs w:val="22"/>
                <w:lang w:val="es-ES_tradnl"/>
              </w:rPr>
              <w:t xml:space="preserve"> % del valor T</w:t>
            </w:r>
          </w:p>
        </w:tc>
        <w:tc>
          <w:tcPr>
            <w:tcW w:w="662"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752"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99"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15"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rPr>
          <w:cantSplit/>
          <w:trHeight w:val="80"/>
        </w:trPr>
        <w:tc>
          <w:tcPr>
            <w:tcW w:w="2272" w:type="pct"/>
            <w:gridSpan w:val="2"/>
            <w:tcBorders>
              <w:bottom w:val="single" w:sz="6" w:space="0" w:color="auto"/>
            </w:tcBorders>
          </w:tcPr>
          <w:p w:rsidR="00BA3E5E" w:rsidRPr="00BA3E5E" w:rsidRDefault="00BA3E5E" w:rsidP="00BA3E5E">
            <w:pPr>
              <w:rPr>
                <w:color w:val="000000"/>
                <w:sz w:val="22"/>
                <w:szCs w:val="22"/>
                <w:lang w:val="pt-BR"/>
              </w:rPr>
            </w:pPr>
            <w:r w:rsidRPr="00BA3E5E">
              <w:rPr>
                <w:color w:val="000000"/>
                <w:sz w:val="22"/>
                <w:szCs w:val="22"/>
                <w:lang w:val="pt-BR"/>
              </w:rPr>
              <w:t xml:space="preserve">Suma de bases, </w:t>
            </w:r>
            <w:proofErr w:type="spellStart"/>
            <w:r w:rsidRPr="00BA3E5E">
              <w:rPr>
                <w:color w:val="000000"/>
                <w:sz w:val="22"/>
                <w:szCs w:val="22"/>
                <w:lang w:val="pt-BR"/>
              </w:rPr>
              <w:t>m.e</w:t>
            </w:r>
            <w:proofErr w:type="spellEnd"/>
            <w:r w:rsidRPr="00BA3E5E">
              <w:rPr>
                <w:color w:val="000000"/>
                <w:sz w:val="22"/>
                <w:szCs w:val="22"/>
                <w:lang w:val="pt-BR"/>
              </w:rPr>
              <w:t xml:space="preserve">./100 </w:t>
            </w:r>
            <w:proofErr w:type="spellStart"/>
            <w:proofErr w:type="gramStart"/>
            <w:r w:rsidRPr="00BA3E5E">
              <w:rPr>
                <w:color w:val="000000"/>
                <w:sz w:val="22"/>
                <w:szCs w:val="22"/>
                <w:lang w:val="pt-BR"/>
              </w:rPr>
              <w:t>gr</w:t>
            </w:r>
            <w:proofErr w:type="spellEnd"/>
            <w:proofErr w:type="gramEnd"/>
            <w:r w:rsidRPr="00BA3E5E">
              <w:rPr>
                <w:color w:val="000000"/>
                <w:sz w:val="22"/>
                <w:szCs w:val="22"/>
                <w:lang w:val="pt-BR"/>
              </w:rPr>
              <w:t xml:space="preserve"> (S)</w:t>
            </w:r>
          </w:p>
        </w:tc>
        <w:tc>
          <w:tcPr>
            <w:tcW w:w="662" w:type="pct"/>
            <w:tcBorders>
              <w:bottom w:val="single" w:sz="6" w:space="0" w:color="auto"/>
            </w:tcBorders>
          </w:tcPr>
          <w:p w:rsidR="00BA3E5E" w:rsidRPr="00BA3E5E" w:rsidRDefault="00BA3E5E" w:rsidP="00BA3E5E">
            <w:pPr>
              <w:jc w:val="center"/>
              <w:rPr>
                <w:color w:val="000000"/>
                <w:sz w:val="22"/>
                <w:szCs w:val="22"/>
                <w:lang w:val="pt-BR"/>
              </w:rPr>
            </w:pPr>
            <w:r w:rsidRPr="00BA3E5E">
              <w:rPr>
                <w:color w:val="000000"/>
                <w:sz w:val="22"/>
                <w:szCs w:val="22"/>
                <w:lang w:val="pt-BR"/>
              </w:rPr>
              <w:t>-</w:t>
            </w:r>
          </w:p>
        </w:tc>
        <w:tc>
          <w:tcPr>
            <w:tcW w:w="752" w:type="pct"/>
            <w:tcBorders>
              <w:bottom w:val="single" w:sz="6" w:space="0" w:color="auto"/>
            </w:tcBorders>
          </w:tcPr>
          <w:p w:rsidR="00BA3E5E" w:rsidRPr="00BA3E5E" w:rsidRDefault="00BA3E5E" w:rsidP="00BA3E5E">
            <w:pPr>
              <w:jc w:val="center"/>
              <w:rPr>
                <w:color w:val="000000"/>
                <w:sz w:val="22"/>
                <w:szCs w:val="22"/>
                <w:lang w:val="pt-BR"/>
              </w:rPr>
            </w:pPr>
            <w:r w:rsidRPr="00BA3E5E">
              <w:rPr>
                <w:color w:val="000000"/>
                <w:sz w:val="22"/>
                <w:szCs w:val="22"/>
                <w:lang w:val="pt-BR"/>
              </w:rPr>
              <w:t>-</w:t>
            </w:r>
          </w:p>
        </w:tc>
        <w:tc>
          <w:tcPr>
            <w:tcW w:w="699" w:type="pct"/>
            <w:tcBorders>
              <w:bottom w:val="single" w:sz="6" w:space="0" w:color="auto"/>
            </w:tcBorders>
          </w:tcPr>
          <w:p w:rsidR="00BA3E5E" w:rsidRPr="00BA3E5E" w:rsidRDefault="00BA3E5E" w:rsidP="00BA3E5E">
            <w:pPr>
              <w:jc w:val="center"/>
              <w:rPr>
                <w:color w:val="000000"/>
                <w:sz w:val="22"/>
                <w:szCs w:val="22"/>
                <w:lang w:val="pt-BR"/>
              </w:rPr>
            </w:pPr>
            <w:r w:rsidRPr="00BA3E5E">
              <w:rPr>
                <w:color w:val="000000"/>
                <w:sz w:val="22"/>
                <w:szCs w:val="22"/>
                <w:lang w:val="pt-BR"/>
              </w:rPr>
              <w:t>-</w:t>
            </w:r>
          </w:p>
        </w:tc>
        <w:tc>
          <w:tcPr>
            <w:tcW w:w="615" w:type="pct"/>
            <w:tcBorders>
              <w:bottom w:val="single" w:sz="6" w:space="0" w:color="auto"/>
            </w:tcBorders>
          </w:tcPr>
          <w:p w:rsidR="00BA3E5E" w:rsidRPr="00BA3E5E" w:rsidRDefault="00BA3E5E" w:rsidP="00BA3E5E">
            <w:pPr>
              <w:jc w:val="center"/>
              <w:rPr>
                <w:color w:val="000000"/>
                <w:sz w:val="22"/>
                <w:szCs w:val="22"/>
                <w:lang w:val="pt-BR"/>
              </w:rPr>
            </w:pPr>
            <w:r w:rsidRPr="00BA3E5E">
              <w:rPr>
                <w:color w:val="000000"/>
                <w:sz w:val="22"/>
                <w:szCs w:val="22"/>
                <w:lang w:val="pt-BR"/>
              </w:rPr>
              <w:t>-</w:t>
            </w:r>
          </w:p>
        </w:tc>
      </w:tr>
      <w:tr w:rsidR="00BA3E5E" w:rsidRPr="00BA3E5E" w:rsidTr="00687033">
        <w:tblPrEx>
          <w:tblCellMar>
            <w:top w:w="0" w:type="dxa"/>
            <w:bottom w:w="0" w:type="dxa"/>
          </w:tblCellMar>
        </w:tblPrEx>
        <w:trPr>
          <w:cantSplit/>
          <w:trHeight w:val="80"/>
        </w:trPr>
        <w:tc>
          <w:tcPr>
            <w:tcW w:w="2272" w:type="pct"/>
            <w:gridSpan w:val="2"/>
            <w:tcBorders>
              <w:bottom w:val="single" w:sz="6" w:space="0" w:color="auto"/>
            </w:tcBorders>
          </w:tcPr>
          <w:p w:rsidR="00BA3E5E" w:rsidRPr="00BA3E5E" w:rsidRDefault="00BA3E5E" w:rsidP="00BA3E5E">
            <w:pPr>
              <w:rPr>
                <w:color w:val="000000"/>
                <w:sz w:val="22"/>
                <w:szCs w:val="22"/>
              </w:rPr>
            </w:pPr>
            <w:r w:rsidRPr="00BA3E5E">
              <w:rPr>
                <w:color w:val="000000"/>
                <w:sz w:val="22"/>
                <w:szCs w:val="22"/>
              </w:rPr>
              <w:t xml:space="preserve">C.I.C., </w:t>
            </w:r>
            <w:proofErr w:type="spellStart"/>
            <w:r w:rsidRPr="00BA3E5E">
              <w:rPr>
                <w:color w:val="000000"/>
                <w:sz w:val="22"/>
                <w:szCs w:val="22"/>
              </w:rPr>
              <w:t>m.e</w:t>
            </w:r>
            <w:proofErr w:type="spellEnd"/>
            <w:r w:rsidRPr="00BA3E5E">
              <w:rPr>
                <w:color w:val="000000"/>
                <w:sz w:val="22"/>
                <w:szCs w:val="22"/>
              </w:rPr>
              <w:t>./100 gr (T)</w:t>
            </w:r>
          </w:p>
        </w:tc>
        <w:tc>
          <w:tcPr>
            <w:tcW w:w="662"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752"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99"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c>
          <w:tcPr>
            <w:tcW w:w="615" w:type="pct"/>
            <w:tcBorders>
              <w:bottom w:val="single" w:sz="6" w:space="0" w:color="auto"/>
            </w:tcBorders>
          </w:tcPr>
          <w:p w:rsidR="00BA3E5E" w:rsidRPr="00BA3E5E" w:rsidRDefault="00BA3E5E" w:rsidP="00BA3E5E">
            <w:pPr>
              <w:jc w:val="center"/>
              <w:rPr>
                <w:color w:val="000000"/>
                <w:sz w:val="22"/>
                <w:szCs w:val="22"/>
              </w:rPr>
            </w:pPr>
            <w:r w:rsidRPr="00BA3E5E">
              <w:rPr>
                <w:color w:val="000000"/>
                <w:sz w:val="22"/>
                <w:szCs w:val="22"/>
              </w:rPr>
              <w:t>-</w:t>
            </w:r>
          </w:p>
        </w:tc>
      </w:tr>
      <w:tr w:rsidR="00BA3E5E" w:rsidRPr="00BA3E5E" w:rsidTr="00687033">
        <w:tblPrEx>
          <w:tblCellMar>
            <w:top w:w="0" w:type="dxa"/>
            <w:bottom w:w="0" w:type="dxa"/>
          </w:tblCellMar>
        </w:tblPrEx>
        <w:trPr>
          <w:cantSplit/>
          <w:trHeight w:val="80"/>
        </w:trPr>
        <w:tc>
          <w:tcPr>
            <w:tcW w:w="2272" w:type="pct"/>
            <w:gridSpan w:val="2"/>
          </w:tcPr>
          <w:p w:rsidR="00BA3E5E" w:rsidRPr="00BA3E5E" w:rsidRDefault="00BA3E5E" w:rsidP="00BA3E5E">
            <w:pPr>
              <w:rPr>
                <w:color w:val="000000"/>
                <w:sz w:val="22"/>
                <w:szCs w:val="22"/>
              </w:rPr>
            </w:pPr>
            <w:r w:rsidRPr="00BA3E5E">
              <w:rPr>
                <w:color w:val="000000"/>
                <w:sz w:val="22"/>
                <w:szCs w:val="22"/>
              </w:rPr>
              <w:t>Saturación con bases, (%) (S/T)</w:t>
            </w:r>
          </w:p>
        </w:tc>
        <w:tc>
          <w:tcPr>
            <w:tcW w:w="662" w:type="pct"/>
          </w:tcPr>
          <w:p w:rsidR="00BA3E5E" w:rsidRPr="00BA3E5E" w:rsidRDefault="00BA3E5E" w:rsidP="00BA3E5E">
            <w:pPr>
              <w:jc w:val="center"/>
              <w:rPr>
                <w:color w:val="000000"/>
                <w:sz w:val="22"/>
                <w:szCs w:val="22"/>
              </w:rPr>
            </w:pPr>
            <w:r w:rsidRPr="00BA3E5E">
              <w:rPr>
                <w:color w:val="000000"/>
                <w:sz w:val="22"/>
                <w:szCs w:val="22"/>
              </w:rPr>
              <w:t>-</w:t>
            </w:r>
          </w:p>
        </w:tc>
        <w:tc>
          <w:tcPr>
            <w:tcW w:w="752" w:type="pct"/>
          </w:tcPr>
          <w:p w:rsidR="00BA3E5E" w:rsidRPr="00BA3E5E" w:rsidRDefault="00BA3E5E" w:rsidP="00BA3E5E">
            <w:pPr>
              <w:jc w:val="center"/>
              <w:rPr>
                <w:color w:val="000000"/>
                <w:sz w:val="22"/>
                <w:szCs w:val="22"/>
              </w:rPr>
            </w:pPr>
            <w:r w:rsidRPr="00BA3E5E">
              <w:rPr>
                <w:color w:val="000000"/>
                <w:sz w:val="22"/>
                <w:szCs w:val="22"/>
              </w:rPr>
              <w:t>-</w:t>
            </w:r>
          </w:p>
        </w:tc>
        <w:tc>
          <w:tcPr>
            <w:tcW w:w="699" w:type="pct"/>
          </w:tcPr>
          <w:p w:rsidR="00BA3E5E" w:rsidRPr="00BA3E5E" w:rsidRDefault="00BA3E5E" w:rsidP="00BA3E5E">
            <w:pPr>
              <w:jc w:val="center"/>
              <w:rPr>
                <w:color w:val="000000"/>
                <w:sz w:val="22"/>
                <w:szCs w:val="22"/>
              </w:rPr>
            </w:pPr>
            <w:r w:rsidRPr="00BA3E5E">
              <w:rPr>
                <w:color w:val="000000"/>
                <w:sz w:val="22"/>
                <w:szCs w:val="22"/>
              </w:rPr>
              <w:t>-</w:t>
            </w:r>
          </w:p>
        </w:tc>
        <w:tc>
          <w:tcPr>
            <w:tcW w:w="615" w:type="pct"/>
          </w:tcPr>
          <w:p w:rsidR="00BA3E5E" w:rsidRPr="00BA3E5E" w:rsidRDefault="00BA3E5E" w:rsidP="00BA3E5E">
            <w:pPr>
              <w:jc w:val="center"/>
              <w:rPr>
                <w:color w:val="000000"/>
                <w:sz w:val="22"/>
                <w:szCs w:val="22"/>
              </w:rPr>
            </w:pPr>
            <w:r w:rsidRPr="00BA3E5E">
              <w:rPr>
                <w:color w:val="000000"/>
                <w:sz w:val="22"/>
                <w:szCs w:val="22"/>
              </w:rPr>
              <w:t>-</w:t>
            </w:r>
          </w:p>
        </w:tc>
      </w:tr>
    </w:tbl>
    <w:p w:rsidR="00BA3E5E" w:rsidRPr="00BA3E5E" w:rsidRDefault="00BA3E5E" w:rsidP="00BA3E5E">
      <w:pPr>
        <w:pStyle w:val="Textoindependiente"/>
        <w:jc w:val="both"/>
        <w:rPr>
          <w:sz w:val="22"/>
          <w:szCs w:val="22"/>
          <w:highlight w:val="green"/>
        </w:rPr>
      </w:pPr>
    </w:p>
    <w:p w:rsidR="00BA3E5E" w:rsidRPr="00BA3E5E" w:rsidRDefault="00BA3E5E" w:rsidP="00BA3E5E">
      <w:pPr>
        <w:pStyle w:val="Textoindependiente"/>
        <w:jc w:val="center"/>
        <w:rPr>
          <w:sz w:val="22"/>
          <w:szCs w:val="22"/>
        </w:rPr>
      </w:pPr>
      <w:r w:rsidRPr="00BA3E5E">
        <w:rPr>
          <w:sz w:val="22"/>
          <w:szCs w:val="22"/>
          <w:highlight w:val="green"/>
        </w:rPr>
        <w:br w:type="page"/>
      </w:r>
    </w:p>
    <w:p w:rsidR="00BA3E5E" w:rsidRPr="00BA3E5E" w:rsidRDefault="00BA3E5E" w:rsidP="00BA3E5E">
      <w:pPr>
        <w:pStyle w:val="Textoindependiente"/>
        <w:rPr>
          <w:b/>
          <w:sz w:val="22"/>
          <w:szCs w:val="22"/>
          <w:u w:val="single"/>
        </w:rPr>
      </w:pPr>
      <w:r w:rsidRPr="00BA3E5E">
        <w:rPr>
          <w:b/>
          <w:sz w:val="22"/>
          <w:szCs w:val="22"/>
          <w:u w:val="single"/>
        </w:rPr>
        <w:lastRenderedPageBreak/>
        <w:t>EXTRACTO DE SUELO SATURADO</w:t>
      </w:r>
    </w:p>
    <w:p w:rsidR="00BA3E5E" w:rsidRPr="00BA3E5E" w:rsidRDefault="00BA3E5E" w:rsidP="00BA3E5E">
      <w:pPr>
        <w:pStyle w:val="Textoindependiente"/>
        <w:jc w:val="both"/>
        <w:rPr>
          <w:sz w:val="22"/>
          <w:szCs w:val="22"/>
        </w:rPr>
      </w:pPr>
    </w:p>
    <w:p w:rsidR="00BA3E5E" w:rsidRPr="00BA3E5E" w:rsidRDefault="00BA3E5E" w:rsidP="00BA3E5E">
      <w:pPr>
        <w:pStyle w:val="Textoindependiente"/>
        <w:outlineLvl w:val="0"/>
        <w:rPr>
          <w:b/>
          <w:sz w:val="22"/>
          <w:szCs w:val="22"/>
          <w:u w:val="single"/>
        </w:rPr>
      </w:pPr>
      <w:r w:rsidRPr="00BA3E5E">
        <w:rPr>
          <w:b/>
          <w:sz w:val="22"/>
          <w:szCs w:val="22"/>
          <w:u w:val="single"/>
        </w:rPr>
        <w:t>Serie El Mosquito</w:t>
      </w:r>
    </w:p>
    <w:p w:rsidR="00BA3E5E" w:rsidRPr="00BA3E5E" w:rsidRDefault="00BA3E5E" w:rsidP="00BA3E5E">
      <w:pPr>
        <w:pStyle w:val="Textoindependiente"/>
        <w:jc w:val="both"/>
        <w:rPr>
          <w:sz w:val="22"/>
          <w:szCs w:val="22"/>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7"/>
        <w:gridCol w:w="1142"/>
        <w:gridCol w:w="1096"/>
        <w:gridCol w:w="1080"/>
      </w:tblGrid>
      <w:tr w:rsidR="00BA3E5E" w:rsidRPr="00BA3E5E" w:rsidTr="00687033">
        <w:tc>
          <w:tcPr>
            <w:tcW w:w="3847" w:type="dxa"/>
            <w:tcBorders>
              <w:top w:val="nil"/>
              <w:left w:val="nil"/>
              <w:bottom w:val="single" w:sz="4" w:space="0" w:color="auto"/>
              <w:right w:val="nil"/>
            </w:tcBorders>
          </w:tcPr>
          <w:p w:rsidR="00BA3E5E" w:rsidRPr="00BA3E5E" w:rsidRDefault="00BA3E5E" w:rsidP="00BA3E5E">
            <w:pPr>
              <w:pStyle w:val="Textoindependiente"/>
              <w:widowControl w:val="0"/>
              <w:autoSpaceDE w:val="0"/>
              <w:autoSpaceDN w:val="0"/>
              <w:adjustRightInd w:val="0"/>
              <w:jc w:val="both"/>
              <w:rPr>
                <w:sz w:val="22"/>
                <w:szCs w:val="22"/>
              </w:rPr>
            </w:pPr>
            <w:smartTag w:uri="urn:schemas-microsoft-com:office:smarttags" w:element="metricconverter">
              <w:smartTagPr>
                <w:attr w:name="ProductID" w:val="85 C"/>
              </w:smartTagPr>
              <w:r w:rsidRPr="00BA3E5E">
                <w:rPr>
                  <w:sz w:val="22"/>
                  <w:szCs w:val="22"/>
                </w:rPr>
                <w:t>85 C</w:t>
              </w:r>
            </w:smartTag>
          </w:p>
        </w:tc>
        <w:tc>
          <w:tcPr>
            <w:tcW w:w="1142" w:type="dxa"/>
            <w:tcBorders>
              <w:top w:val="nil"/>
              <w:left w:val="nil"/>
              <w:bottom w:val="single" w:sz="4" w:space="0" w:color="auto"/>
              <w:right w:val="nil"/>
            </w:tcBorders>
          </w:tcPr>
          <w:p w:rsidR="00BA3E5E" w:rsidRPr="00BA3E5E" w:rsidRDefault="00BA3E5E" w:rsidP="00BA3E5E">
            <w:pPr>
              <w:pStyle w:val="Textoindependiente"/>
              <w:widowControl w:val="0"/>
              <w:autoSpaceDE w:val="0"/>
              <w:autoSpaceDN w:val="0"/>
              <w:adjustRightInd w:val="0"/>
              <w:jc w:val="both"/>
              <w:rPr>
                <w:sz w:val="22"/>
                <w:szCs w:val="22"/>
              </w:rPr>
            </w:pPr>
          </w:p>
        </w:tc>
        <w:tc>
          <w:tcPr>
            <w:tcW w:w="1096" w:type="dxa"/>
            <w:tcBorders>
              <w:top w:val="nil"/>
              <w:left w:val="nil"/>
              <w:bottom w:val="single" w:sz="4" w:space="0" w:color="auto"/>
              <w:right w:val="nil"/>
            </w:tcBorders>
          </w:tcPr>
          <w:p w:rsidR="00BA3E5E" w:rsidRPr="00BA3E5E" w:rsidRDefault="00BA3E5E" w:rsidP="00BA3E5E">
            <w:pPr>
              <w:pStyle w:val="Textoindependiente"/>
              <w:widowControl w:val="0"/>
              <w:autoSpaceDE w:val="0"/>
              <w:autoSpaceDN w:val="0"/>
              <w:adjustRightInd w:val="0"/>
              <w:jc w:val="both"/>
              <w:rPr>
                <w:sz w:val="22"/>
                <w:szCs w:val="22"/>
              </w:rPr>
            </w:pPr>
          </w:p>
        </w:tc>
        <w:tc>
          <w:tcPr>
            <w:tcW w:w="1080" w:type="dxa"/>
            <w:tcBorders>
              <w:top w:val="nil"/>
              <w:left w:val="nil"/>
              <w:bottom w:val="single" w:sz="4" w:space="0" w:color="auto"/>
              <w:right w:val="nil"/>
            </w:tcBorders>
          </w:tcPr>
          <w:p w:rsidR="00BA3E5E" w:rsidRPr="00BA3E5E" w:rsidRDefault="00BA3E5E" w:rsidP="00BA3E5E">
            <w:pPr>
              <w:pStyle w:val="Textoindependiente"/>
              <w:widowControl w:val="0"/>
              <w:autoSpaceDE w:val="0"/>
              <w:autoSpaceDN w:val="0"/>
              <w:adjustRightInd w:val="0"/>
              <w:jc w:val="both"/>
              <w:rPr>
                <w:sz w:val="22"/>
                <w:szCs w:val="22"/>
              </w:rPr>
            </w:pPr>
          </w:p>
        </w:tc>
      </w:tr>
      <w:tr w:rsidR="00BA3E5E" w:rsidRPr="00BA3E5E" w:rsidTr="00687033">
        <w:tc>
          <w:tcPr>
            <w:tcW w:w="3847" w:type="dxa"/>
            <w:tcBorders>
              <w:top w:val="single" w:sz="4" w:space="0" w:color="auto"/>
            </w:tcBorders>
          </w:tcPr>
          <w:p w:rsidR="00BA3E5E" w:rsidRPr="00BA3E5E" w:rsidRDefault="00BA3E5E" w:rsidP="00BA3E5E">
            <w:pPr>
              <w:pStyle w:val="Textoindependiente"/>
              <w:widowControl w:val="0"/>
              <w:autoSpaceDE w:val="0"/>
              <w:autoSpaceDN w:val="0"/>
              <w:adjustRightInd w:val="0"/>
              <w:jc w:val="both"/>
              <w:rPr>
                <w:sz w:val="22"/>
                <w:szCs w:val="22"/>
              </w:rPr>
            </w:pPr>
            <w:r w:rsidRPr="00BA3E5E">
              <w:rPr>
                <w:sz w:val="22"/>
                <w:szCs w:val="22"/>
              </w:rPr>
              <w:t>Horizonte - Capas</w:t>
            </w:r>
          </w:p>
        </w:tc>
        <w:tc>
          <w:tcPr>
            <w:tcW w:w="1142" w:type="dxa"/>
            <w:tcBorders>
              <w:top w:val="single" w:sz="4" w:space="0" w:color="auto"/>
            </w:tcBorders>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A1</w:t>
            </w:r>
          </w:p>
        </w:tc>
        <w:tc>
          <w:tcPr>
            <w:tcW w:w="1096" w:type="dxa"/>
            <w:tcBorders>
              <w:top w:val="single" w:sz="4" w:space="0" w:color="auto"/>
            </w:tcBorders>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IIC1</w:t>
            </w:r>
          </w:p>
        </w:tc>
        <w:tc>
          <w:tcPr>
            <w:tcW w:w="1080" w:type="dxa"/>
            <w:tcBorders>
              <w:top w:val="single" w:sz="4" w:space="0" w:color="auto"/>
            </w:tcBorders>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IIIC2</w:t>
            </w:r>
          </w:p>
        </w:tc>
      </w:tr>
      <w:tr w:rsidR="00BA3E5E" w:rsidRPr="00BA3E5E" w:rsidTr="00687033">
        <w:tc>
          <w:tcPr>
            <w:tcW w:w="3847" w:type="dxa"/>
          </w:tcPr>
          <w:p w:rsidR="00BA3E5E" w:rsidRPr="00BA3E5E" w:rsidRDefault="00BA3E5E" w:rsidP="00BA3E5E">
            <w:pPr>
              <w:pStyle w:val="Textoindependiente"/>
              <w:widowControl w:val="0"/>
              <w:autoSpaceDE w:val="0"/>
              <w:autoSpaceDN w:val="0"/>
              <w:adjustRightInd w:val="0"/>
              <w:jc w:val="both"/>
              <w:rPr>
                <w:sz w:val="22"/>
                <w:szCs w:val="22"/>
              </w:rPr>
            </w:pPr>
            <w:r w:rsidRPr="00BA3E5E">
              <w:rPr>
                <w:sz w:val="22"/>
                <w:szCs w:val="22"/>
              </w:rPr>
              <w:t>Profundidad de la muestra, cm</w:t>
            </w:r>
          </w:p>
        </w:tc>
        <w:tc>
          <w:tcPr>
            <w:tcW w:w="1142" w:type="dxa"/>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2-22</w:t>
            </w:r>
          </w:p>
        </w:tc>
        <w:tc>
          <w:tcPr>
            <w:tcW w:w="1096" w:type="dxa"/>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30-50</w:t>
            </w:r>
          </w:p>
        </w:tc>
        <w:tc>
          <w:tcPr>
            <w:tcW w:w="1080" w:type="dxa"/>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80-100</w:t>
            </w:r>
          </w:p>
        </w:tc>
      </w:tr>
      <w:tr w:rsidR="00BA3E5E" w:rsidRPr="00BA3E5E" w:rsidTr="00687033">
        <w:tc>
          <w:tcPr>
            <w:tcW w:w="3847" w:type="dxa"/>
          </w:tcPr>
          <w:p w:rsidR="00BA3E5E" w:rsidRPr="00BA3E5E" w:rsidRDefault="00BA3E5E" w:rsidP="00BA3E5E">
            <w:pPr>
              <w:pStyle w:val="Textoindependiente"/>
              <w:widowControl w:val="0"/>
              <w:autoSpaceDE w:val="0"/>
              <w:autoSpaceDN w:val="0"/>
              <w:adjustRightInd w:val="0"/>
              <w:jc w:val="both"/>
              <w:rPr>
                <w:sz w:val="22"/>
                <w:szCs w:val="22"/>
              </w:rPr>
            </w:pPr>
            <w:r w:rsidRPr="00BA3E5E">
              <w:rPr>
                <w:sz w:val="22"/>
                <w:szCs w:val="22"/>
              </w:rPr>
              <w:t>pH</w:t>
            </w:r>
          </w:p>
          <w:p w:rsidR="00BA3E5E" w:rsidRPr="00BA3E5E" w:rsidRDefault="00BA3E5E" w:rsidP="00BA3E5E">
            <w:pPr>
              <w:pStyle w:val="Textoindependiente"/>
              <w:widowControl w:val="0"/>
              <w:autoSpaceDE w:val="0"/>
              <w:autoSpaceDN w:val="0"/>
              <w:adjustRightInd w:val="0"/>
              <w:jc w:val="both"/>
              <w:rPr>
                <w:sz w:val="22"/>
                <w:szCs w:val="22"/>
              </w:rPr>
            </w:pPr>
            <w:r w:rsidRPr="00BA3E5E">
              <w:rPr>
                <w:sz w:val="22"/>
                <w:szCs w:val="22"/>
              </w:rPr>
              <w:t>Conductividad (</w:t>
            </w:r>
            <w:proofErr w:type="spellStart"/>
            <w:r w:rsidRPr="00BA3E5E">
              <w:rPr>
                <w:sz w:val="22"/>
                <w:szCs w:val="22"/>
              </w:rPr>
              <w:t>mmhos</w:t>
            </w:r>
            <w:proofErr w:type="spellEnd"/>
            <w:r w:rsidRPr="00BA3E5E">
              <w:rPr>
                <w:sz w:val="22"/>
                <w:szCs w:val="22"/>
              </w:rPr>
              <w:t>/cm)</w:t>
            </w:r>
          </w:p>
        </w:tc>
        <w:tc>
          <w:tcPr>
            <w:tcW w:w="1142" w:type="dxa"/>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7.0</w:t>
            </w:r>
          </w:p>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18.04</w:t>
            </w:r>
          </w:p>
        </w:tc>
        <w:tc>
          <w:tcPr>
            <w:tcW w:w="1096" w:type="dxa"/>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6.9</w:t>
            </w:r>
          </w:p>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24.38</w:t>
            </w:r>
          </w:p>
        </w:tc>
        <w:tc>
          <w:tcPr>
            <w:tcW w:w="1080" w:type="dxa"/>
          </w:tcPr>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6.7</w:t>
            </w:r>
          </w:p>
          <w:p w:rsidR="00BA3E5E" w:rsidRPr="00BA3E5E" w:rsidRDefault="00BA3E5E" w:rsidP="00BA3E5E">
            <w:pPr>
              <w:pStyle w:val="Textoindependiente"/>
              <w:widowControl w:val="0"/>
              <w:autoSpaceDE w:val="0"/>
              <w:autoSpaceDN w:val="0"/>
              <w:adjustRightInd w:val="0"/>
              <w:jc w:val="center"/>
              <w:rPr>
                <w:sz w:val="22"/>
                <w:szCs w:val="22"/>
              </w:rPr>
            </w:pPr>
            <w:r w:rsidRPr="00BA3E5E">
              <w:rPr>
                <w:sz w:val="22"/>
                <w:szCs w:val="22"/>
              </w:rPr>
              <w:t>23.43</w:t>
            </w:r>
          </w:p>
        </w:tc>
      </w:tr>
      <w:tr w:rsidR="00BA3E5E" w:rsidRPr="00BA3E5E" w:rsidTr="00687033">
        <w:tc>
          <w:tcPr>
            <w:tcW w:w="3847" w:type="dxa"/>
          </w:tcPr>
          <w:p w:rsidR="00BA3E5E" w:rsidRPr="00BA3E5E" w:rsidRDefault="00BA3E5E" w:rsidP="00BA3E5E">
            <w:pPr>
              <w:pStyle w:val="Textoindependiente"/>
              <w:widowControl w:val="0"/>
              <w:autoSpaceDE w:val="0"/>
              <w:autoSpaceDN w:val="0"/>
              <w:adjustRightInd w:val="0"/>
              <w:jc w:val="both"/>
              <w:rPr>
                <w:sz w:val="22"/>
                <w:szCs w:val="22"/>
              </w:rPr>
            </w:pPr>
            <w:r w:rsidRPr="00BA3E5E">
              <w:rPr>
                <w:sz w:val="22"/>
                <w:szCs w:val="22"/>
              </w:rPr>
              <w:t>Cationes y aniones del extracto de suelo</w:t>
            </w:r>
          </w:p>
          <w:p w:rsidR="00BA3E5E" w:rsidRPr="00BA3E5E" w:rsidRDefault="00BA3E5E" w:rsidP="00BA3E5E">
            <w:pPr>
              <w:pStyle w:val="Textoindependiente"/>
              <w:widowControl w:val="0"/>
              <w:autoSpaceDE w:val="0"/>
              <w:autoSpaceDN w:val="0"/>
              <w:adjustRightInd w:val="0"/>
              <w:jc w:val="both"/>
              <w:rPr>
                <w:sz w:val="22"/>
                <w:szCs w:val="22"/>
                <w:lang w:val="pt-BR"/>
              </w:rPr>
            </w:pPr>
            <w:r w:rsidRPr="00BA3E5E">
              <w:rPr>
                <w:sz w:val="22"/>
                <w:szCs w:val="22"/>
                <w:lang w:val="pt-BR"/>
              </w:rPr>
              <w:t xml:space="preserve">Saturado, </w:t>
            </w:r>
            <w:proofErr w:type="spellStart"/>
            <w:r w:rsidRPr="00BA3E5E">
              <w:rPr>
                <w:sz w:val="22"/>
                <w:szCs w:val="22"/>
                <w:lang w:val="pt-BR"/>
              </w:rPr>
              <w:t>m.e</w:t>
            </w:r>
            <w:proofErr w:type="spellEnd"/>
            <w:r w:rsidRPr="00BA3E5E">
              <w:rPr>
                <w:sz w:val="22"/>
                <w:szCs w:val="22"/>
                <w:lang w:val="pt-BR"/>
              </w:rPr>
              <w:t>./L</w:t>
            </w:r>
          </w:p>
          <w:p w:rsidR="00BA3E5E" w:rsidRPr="00BA3E5E" w:rsidRDefault="00BA3E5E" w:rsidP="00BA3E5E">
            <w:pPr>
              <w:pStyle w:val="Textoindependiente"/>
              <w:widowControl w:val="0"/>
              <w:autoSpaceDE w:val="0"/>
              <w:autoSpaceDN w:val="0"/>
              <w:adjustRightInd w:val="0"/>
              <w:jc w:val="both"/>
              <w:rPr>
                <w:sz w:val="22"/>
                <w:szCs w:val="22"/>
                <w:lang w:val="pt-BR"/>
              </w:rPr>
            </w:pPr>
          </w:p>
          <w:p w:rsidR="00BA3E5E" w:rsidRPr="00BA3E5E" w:rsidRDefault="00BA3E5E" w:rsidP="00BA3E5E">
            <w:pPr>
              <w:pStyle w:val="Textoindependiente"/>
              <w:widowControl w:val="0"/>
              <w:autoSpaceDE w:val="0"/>
              <w:autoSpaceDN w:val="0"/>
              <w:adjustRightInd w:val="0"/>
              <w:jc w:val="both"/>
              <w:rPr>
                <w:sz w:val="22"/>
                <w:szCs w:val="22"/>
                <w:lang w:val="pt-BR"/>
              </w:rPr>
            </w:pPr>
            <w:r w:rsidRPr="00BA3E5E">
              <w:rPr>
                <w:sz w:val="22"/>
                <w:szCs w:val="22"/>
                <w:lang w:val="pt-BR"/>
              </w:rPr>
              <w:t xml:space="preserve">                          Ca</w:t>
            </w:r>
            <w:r w:rsidRPr="00BA3E5E">
              <w:rPr>
                <w:sz w:val="22"/>
                <w:szCs w:val="22"/>
                <w:vertAlign w:val="superscript"/>
                <w:lang w:val="pt-BR"/>
              </w:rPr>
              <w:t>++</w:t>
            </w:r>
          </w:p>
          <w:p w:rsidR="00BA3E5E" w:rsidRPr="00BA3E5E" w:rsidRDefault="00BA3E5E" w:rsidP="00BA3E5E">
            <w:pPr>
              <w:pStyle w:val="Textoindependiente"/>
              <w:widowControl w:val="0"/>
              <w:autoSpaceDE w:val="0"/>
              <w:autoSpaceDN w:val="0"/>
              <w:adjustRightInd w:val="0"/>
              <w:jc w:val="both"/>
              <w:rPr>
                <w:sz w:val="22"/>
                <w:szCs w:val="22"/>
                <w:lang w:val="pt-BR"/>
              </w:rPr>
            </w:pPr>
            <w:r w:rsidRPr="00BA3E5E">
              <w:rPr>
                <w:sz w:val="22"/>
                <w:szCs w:val="22"/>
                <w:lang w:val="pt-BR"/>
              </w:rPr>
              <w:t xml:space="preserve">                          </w:t>
            </w:r>
            <w:proofErr w:type="gramStart"/>
            <w:r w:rsidRPr="00BA3E5E">
              <w:rPr>
                <w:sz w:val="22"/>
                <w:szCs w:val="22"/>
                <w:lang w:val="pt-BR"/>
              </w:rPr>
              <w:t>Mg</w:t>
            </w:r>
            <w:proofErr w:type="gramEnd"/>
            <w:r w:rsidRPr="00BA3E5E">
              <w:rPr>
                <w:sz w:val="22"/>
                <w:szCs w:val="22"/>
                <w:vertAlign w:val="superscript"/>
                <w:lang w:val="pt-BR"/>
              </w:rPr>
              <w:t>++</w:t>
            </w:r>
          </w:p>
          <w:p w:rsidR="00BA3E5E" w:rsidRPr="00BA3E5E" w:rsidRDefault="00BA3E5E" w:rsidP="00BA3E5E">
            <w:pPr>
              <w:pStyle w:val="Textoindependiente"/>
              <w:widowControl w:val="0"/>
              <w:autoSpaceDE w:val="0"/>
              <w:autoSpaceDN w:val="0"/>
              <w:adjustRightInd w:val="0"/>
              <w:jc w:val="both"/>
              <w:rPr>
                <w:sz w:val="22"/>
                <w:szCs w:val="22"/>
                <w:lang w:val="pt-BR"/>
              </w:rPr>
            </w:pPr>
            <w:r w:rsidRPr="00BA3E5E">
              <w:rPr>
                <w:sz w:val="22"/>
                <w:szCs w:val="22"/>
                <w:lang w:val="pt-BR"/>
              </w:rPr>
              <w:t xml:space="preserve">                          Na</w:t>
            </w:r>
            <w:r w:rsidRPr="00BA3E5E">
              <w:rPr>
                <w:sz w:val="22"/>
                <w:szCs w:val="22"/>
                <w:vertAlign w:val="superscript"/>
                <w:lang w:val="pt-BR"/>
              </w:rPr>
              <w:t>+</w:t>
            </w:r>
          </w:p>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pt-BR"/>
              </w:rPr>
              <w:t xml:space="preserve">                          </w:t>
            </w:r>
            <w:r w:rsidRPr="00BA3E5E">
              <w:rPr>
                <w:sz w:val="22"/>
                <w:szCs w:val="22"/>
                <w:lang w:val="en-US"/>
              </w:rPr>
              <w:t>K</w:t>
            </w:r>
            <w:r w:rsidRPr="00BA3E5E">
              <w:rPr>
                <w:sz w:val="22"/>
                <w:szCs w:val="22"/>
                <w:vertAlign w:val="superscript"/>
                <w:lang w:val="en-US"/>
              </w:rPr>
              <w:t>+</w:t>
            </w:r>
          </w:p>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en-US"/>
              </w:rPr>
              <w:t xml:space="preserve">                          </w:t>
            </w:r>
          </w:p>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en-US"/>
              </w:rPr>
              <w:t xml:space="preserve">                          CO3</w:t>
            </w:r>
            <w:r w:rsidRPr="00BA3E5E">
              <w:rPr>
                <w:sz w:val="22"/>
                <w:szCs w:val="22"/>
                <w:vertAlign w:val="superscript"/>
                <w:lang w:val="en-US"/>
              </w:rPr>
              <w:t>=</w:t>
            </w:r>
          </w:p>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en-US"/>
              </w:rPr>
              <w:t xml:space="preserve">                          HCO3</w:t>
            </w:r>
            <w:r w:rsidRPr="00BA3E5E">
              <w:rPr>
                <w:sz w:val="22"/>
                <w:szCs w:val="22"/>
                <w:vertAlign w:val="superscript"/>
                <w:lang w:val="en-US"/>
              </w:rPr>
              <w:t>-</w:t>
            </w:r>
          </w:p>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en-US"/>
              </w:rPr>
              <w:t xml:space="preserve">                          SO4</w:t>
            </w:r>
            <w:r w:rsidRPr="00BA3E5E">
              <w:rPr>
                <w:sz w:val="22"/>
                <w:szCs w:val="22"/>
                <w:vertAlign w:val="superscript"/>
                <w:lang w:val="en-US"/>
              </w:rPr>
              <w:t>=</w:t>
            </w:r>
          </w:p>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en-US"/>
              </w:rPr>
              <w:t xml:space="preserve">                          CL</w:t>
            </w:r>
            <w:r w:rsidRPr="00BA3E5E">
              <w:rPr>
                <w:sz w:val="22"/>
                <w:szCs w:val="22"/>
                <w:vertAlign w:val="superscript"/>
                <w:lang w:val="en-US"/>
              </w:rPr>
              <w:t>-</w:t>
            </w:r>
          </w:p>
        </w:tc>
        <w:tc>
          <w:tcPr>
            <w:tcW w:w="1142" w:type="dxa"/>
          </w:tcPr>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25.5</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42.0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99.0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0.4</w:t>
            </w: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101.5</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80.0</w:t>
            </w:r>
          </w:p>
        </w:tc>
        <w:tc>
          <w:tcPr>
            <w:tcW w:w="1096" w:type="dxa"/>
          </w:tcPr>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28.4</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50.2</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152.0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0.3</w:t>
            </w: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0.6</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140.0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120.0</w:t>
            </w:r>
          </w:p>
        </w:tc>
        <w:tc>
          <w:tcPr>
            <w:tcW w:w="1080" w:type="dxa"/>
          </w:tcPr>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25.1</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44.2</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144.0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0.4</w:t>
            </w:r>
          </w:p>
          <w:p w:rsidR="00BA3E5E" w:rsidRPr="00BA3E5E" w:rsidRDefault="00BA3E5E" w:rsidP="00BA3E5E">
            <w:pPr>
              <w:pStyle w:val="Textoindependiente"/>
              <w:widowControl w:val="0"/>
              <w:autoSpaceDE w:val="0"/>
              <w:autoSpaceDN w:val="0"/>
              <w:adjustRightInd w:val="0"/>
              <w:jc w:val="center"/>
              <w:rPr>
                <w:sz w:val="22"/>
                <w:szCs w:val="22"/>
                <w:lang w:val="en-US"/>
              </w:rPr>
            </w:pP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0.5</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103.0</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124.0</w:t>
            </w:r>
          </w:p>
        </w:tc>
      </w:tr>
      <w:tr w:rsidR="00BA3E5E" w:rsidRPr="00BA3E5E" w:rsidTr="00687033">
        <w:tc>
          <w:tcPr>
            <w:tcW w:w="3847" w:type="dxa"/>
          </w:tcPr>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en-US"/>
              </w:rPr>
              <w:t>R.A.S.</w:t>
            </w:r>
          </w:p>
          <w:p w:rsidR="00BA3E5E" w:rsidRPr="00BA3E5E" w:rsidRDefault="00BA3E5E" w:rsidP="00BA3E5E">
            <w:pPr>
              <w:pStyle w:val="Textoindependiente"/>
              <w:widowControl w:val="0"/>
              <w:autoSpaceDE w:val="0"/>
              <w:autoSpaceDN w:val="0"/>
              <w:adjustRightInd w:val="0"/>
              <w:jc w:val="both"/>
              <w:rPr>
                <w:sz w:val="22"/>
                <w:szCs w:val="22"/>
                <w:lang w:val="en-US"/>
              </w:rPr>
            </w:pPr>
            <w:r w:rsidRPr="00BA3E5E">
              <w:rPr>
                <w:sz w:val="22"/>
                <w:szCs w:val="22"/>
                <w:lang w:val="en-US"/>
              </w:rPr>
              <w:t>P.S.I.</w:t>
            </w:r>
          </w:p>
        </w:tc>
        <w:tc>
          <w:tcPr>
            <w:tcW w:w="1142" w:type="dxa"/>
          </w:tcPr>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17.04</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19.27</w:t>
            </w:r>
          </w:p>
        </w:tc>
        <w:tc>
          <w:tcPr>
            <w:tcW w:w="1096" w:type="dxa"/>
          </w:tcPr>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24.25</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25.66</w:t>
            </w:r>
          </w:p>
        </w:tc>
        <w:tc>
          <w:tcPr>
            <w:tcW w:w="1080" w:type="dxa"/>
          </w:tcPr>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24.47</w:t>
            </w:r>
          </w:p>
          <w:p w:rsidR="00BA3E5E" w:rsidRPr="00BA3E5E" w:rsidRDefault="00BA3E5E" w:rsidP="00BA3E5E">
            <w:pPr>
              <w:pStyle w:val="Textoindependiente"/>
              <w:widowControl w:val="0"/>
              <w:autoSpaceDE w:val="0"/>
              <w:autoSpaceDN w:val="0"/>
              <w:adjustRightInd w:val="0"/>
              <w:jc w:val="center"/>
              <w:rPr>
                <w:sz w:val="22"/>
                <w:szCs w:val="22"/>
                <w:lang w:val="en-US"/>
              </w:rPr>
            </w:pPr>
            <w:r w:rsidRPr="00BA3E5E">
              <w:rPr>
                <w:sz w:val="22"/>
                <w:szCs w:val="22"/>
                <w:lang w:val="en-US"/>
              </w:rPr>
              <w:t>25.83</w:t>
            </w:r>
          </w:p>
        </w:tc>
      </w:tr>
    </w:tbl>
    <w:p w:rsidR="00F2345F" w:rsidRPr="00BA3E5E" w:rsidRDefault="00F2345F" w:rsidP="00BA3E5E">
      <w:pPr>
        <w:rPr>
          <w:sz w:val="22"/>
          <w:szCs w:val="22"/>
        </w:rPr>
      </w:pPr>
    </w:p>
    <w:sectPr w:rsidR="00F2345F" w:rsidRPr="00BA3E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E5E"/>
    <w:rsid w:val="00BA3E5E"/>
    <w:rsid w:val="00F234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E5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A3E5E"/>
    <w:rPr>
      <w:szCs w:val="20"/>
    </w:rPr>
  </w:style>
  <w:style w:type="character" w:customStyle="1" w:styleId="TextoindependienteCar">
    <w:name w:val="Texto independiente Car"/>
    <w:basedOn w:val="Fuentedeprrafopredeter"/>
    <w:link w:val="Textoindependiente"/>
    <w:rsid w:val="00BA3E5E"/>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BA3E5E"/>
    <w:pPr>
      <w:tabs>
        <w:tab w:val="center" w:pos="4419"/>
        <w:tab w:val="right" w:pos="8838"/>
      </w:tabs>
    </w:pPr>
  </w:style>
  <w:style w:type="character" w:customStyle="1" w:styleId="EncabezadoCar">
    <w:name w:val="Encabezado Car"/>
    <w:basedOn w:val="Fuentedeprrafopredeter"/>
    <w:link w:val="Encabezado"/>
    <w:rsid w:val="00BA3E5E"/>
    <w:rPr>
      <w:rFonts w:ascii="Times New Roman" w:eastAsia="Times New Roman" w:hAnsi="Times New Roman" w:cs="Times New Roman"/>
      <w:sz w:val="24"/>
      <w:szCs w:val="24"/>
      <w:lang w:val="es-ES" w:eastAsia="es-ES"/>
    </w:rPr>
  </w:style>
  <w:style w:type="paragraph" w:styleId="Textodebloque">
    <w:name w:val="Block Text"/>
    <w:basedOn w:val="Normal"/>
    <w:rsid w:val="00BA3E5E"/>
    <w:pPr>
      <w:widowControl w:val="0"/>
      <w:ind w:left="113" w:right="113"/>
      <w:jc w:val="center"/>
    </w:pPr>
    <w:rPr>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E5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A3E5E"/>
    <w:rPr>
      <w:szCs w:val="20"/>
    </w:rPr>
  </w:style>
  <w:style w:type="character" w:customStyle="1" w:styleId="TextoindependienteCar">
    <w:name w:val="Texto independiente Car"/>
    <w:basedOn w:val="Fuentedeprrafopredeter"/>
    <w:link w:val="Textoindependiente"/>
    <w:rsid w:val="00BA3E5E"/>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BA3E5E"/>
    <w:pPr>
      <w:tabs>
        <w:tab w:val="center" w:pos="4419"/>
        <w:tab w:val="right" w:pos="8838"/>
      </w:tabs>
    </w:pPr>
  </w:style>
  <w:style w:type="character" w:customStyle="1" w:styleId="EncabezadoCar">
    <w:name w:val="Encabezado Car"/>
    <w:basedOn w:val="Fuentedeprrafopredeter"/>
    <w:link w:val="Encabezado"/>
    <w:rsid w:val="00BA3E5E"/>
    <w:rPr>
      <w:rFonts w:ascii="Times New Roman" w:eastAsia="Times New Roman" w:hAnsi="Times New Roman" w:cs="Times New Roman"/>
      <w:sz w:val="24"/>
      <w:szCs w:val="24"/>
      <w:lang w:val="es-ES" w:eastAsia="es-ES"/>
    </w:rPr>
  </w:style>
  <w:style w:type="paragraph" w:styleId="Textodebloque">
    <w:name w:val="Block Text"/>
    <w:basedOn w:val="Normal"/>
    <w:rsid w:val="00BA3E5E"/>
    <w:pPr>
      <w:widowControl w:val="0"/>
      <w:ind w:left="113" w:right="113"/>
      <w:jc w:val="center"/>
    </w:pPr>
    <w:rPr>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3696</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2014-01-27T15:06:00Z</dcterms:created>
  <dcterms:modified xsi:type="dcterms:W3CDTF">2014-01-27T15:07:00Z</dcterms:modified>
</cp:coreProperties>
</file>