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pBdr>
          <w:top w:val="single" w:sz="6" w:space="0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 w:val="24"/>
          <w:szCs w:val="24"/>
          <w:lang w:val="es-ES_tradnl"/>
        </w:rPr>
      </w:pPr>
      <w:r w:rsidRPr="00982D91">
        <w:rPr>
          <w:b/>
          <w:sz w:val="24"/>
          <w:szCs w:val="24"/>
          <w:lang w:val="es-ES_tradnl"/>
        </w:rPr>
        <w:t xml:space="preserve">SERIE LA STELLA                                                                                          </w:t>
      </w:r>
      <w:r w:rsidRPr="00982D91">
        <w:rPr>
          <w:sz w:val="24"/>
          <w:szCs w:val="24"/>
          <w:lang w:val="es-ES_tradnl"/>
        </w:rPr>
        <w:t xml:space="preserve">Símbolo: </w:t>
      </w:r>
      <w:proofErr w:type="spellStart"/>
      <w:r w:rsidRPr="00982D91">
        <w:rPr>
          <w:b/>
          <w:sz w:val="24"/>
          <w:szCs w:val="24"/>
          <w:lang w:val="es-ES_tradnl"/>
        </w:rPr>
        <w:t>LSt</w:t>
      </w:r>
      <w:proofErr w:type="spellEnd"/>
    </w:p>
    <w:p w:rsidR="00982D91" w:rsidRPr="00982D91" w:rsidRDefault="00982D91" w:rsidP="00982D91">
      <w:pPr>
        <w:tabs>
          <w:tab w:val="left" w:pos="9071"/>
        </w:tabs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982D91">
        <w:rPr>
          <w:sz w:val="22"/>
          <w:szCs w:val="22"/>
          <w:lang w:val="es-ES_tradnl"/>
        </w:rPr>
        <w:t>montmorillonítica</w:t>
      </w:r>
      <w:proofErr w:type="spellEnd"/>
      <w:r w:rsidRPr="00982D91">
        <w:rPr>
          <w:sz w:val="22"/>
          <w:szCs w:val="22"/>
          <w:lang w:val="es-ES_tradnl"/>
        </w:rPr>
        <w:t xml:space="preserve"> ligeramente alcalina, térmica" de los </w:t>
      </w:r>
      <w:proofErr w:type="spellStart"/>
      <w:r w:rsidRPr="00982D91">
        <w:rPr>
          <w:sz w:val="22"/>
          <w:szCs w:val="22"/>
          <w:u w:val="single"/>
          <w:lang w:val="es-ES_tradnl"/>
        </w:rPr>
        <w:t>Peludertes</w:t>
      </w:r>
      <w:proofErr w:type="spellEnd"/>
      <w:r w:rsidRPr="00982D91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982D91">
        <w:rPr>
          <w:sz w:val="22"/>
          <w:szCs w:val="22"/>
          <w:u w:val="single"/>
          <w:lang w:val="es-ES_tradnl"/>
        </w:rPr>
        <w:t>árgicos</w:t>
      </w:r>
      <w:proofErr w:type="spellEnd"/>
      <w:r w:rsidRPr="00982D91">
        <w:rPr>
          <w:sz w:val="22"/>
          <w:szCs w:val="22"/>
          <w:lang w:val="es-ES_tradnl"/>
        </w:rPr>
        <w:t xml:space="preserve">. Suelos imperfectamente drenados, con horizontes de colores oscuros y presencia de </w:t>
      </w:r>
      <w:proofErr w:type="spellStart"/>
      <w:r w:rsidRPr="00982D91">
        <w:rPr>
          <w:sz w:val="22"/>
          <w:szCs w:val="22"/>
          <w:lang w:val="es-ES_tradnl"/>
        </w:rPr>
        <w:t>gilgai</w:t>
      </w:r>
      <w:proofErr w:type="spellEnd"/>
      <w:r w:rsidRPr="00982D91">
        <w:rPr>
          <w:sz w:val="22"/>
          <w:szCs w:val="22"/>
          <w:lang w:val="es-ES_tradnl"/>
        </w:rPr>
        <w:t>, aunque poco visible en el terreno.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pStyle w:val="Sangradetextonormal"/>
        <w:tabs>
          <w:tab w:val="left" w:pos="-1440"/>
        </w:tabs>
        <w:ind w:firstLine="0"/>
        <w:rPr>
          <w:snapToGrid/>
          <w:sz w:val="22"/>
          <w:szCs w:val="22"/>
        </w:rPr>
      </w:pPr>
      <w:r w:rsidRPr="00982D91">
        <w:rPr>
          <w:snapToGrid/>
          <w:sz w:val="22"/>
          <w:szCs w:val="22"/>
        </w:rPr>
        <w:t xml:space="preserve">El calcáreo, en forma de concreciones pequeñas, aparece a los 48-50 cm, incrementándose en profundidad. Son suelos desarrollados sobre limos calcáreos de textura franco-arcillo-limosa. 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b/>
          <w:sz w:val="22"/>
          <w:szCs w:val="22"/>
          <w:u w:val="single"/>
          <w:lang w:val="es-ES_tradnl"/>
        </w:rPr>
        <w:t>Perfil tipo</w:t>
      </w:r>
      <w:r w:rsidRPr="00982D91">
        <w:rPr>
          <w:sz w:val="22"/>
          <w:szCs w:val="22"/>
          <w:lang w:val="es-ES_tradnl"/>
        </w:rPr>
        <w:t>: ER7-137C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b/>
          <w:sz w:val="22"/>
          <w:szCs w:val="22"/>
          <w:lang w:val="es-ES_tradnl"/>
        </w:rPr>
        <w:t>Fecha:</w:t>
      </w:r>
      <w:r w:rsidRPr="00982D91">
        <w:rPr>
          <w:sz w:val="22"/>
          <w:szCs w:val="22"/>
          <w:lang w:val="es-ES_tradnl"/>
        </w:rPr>
        <w:t xml:space="preserve"> 19-VII-00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b/>
          <w:sz w:val="22"/>
          <w:szCs w:val="22"/>
          <w:lang w:val="es-ES_tradnl"/>
        </w:rPr>
        <w:t>Ubicación:</w:t>
      </w:r>
      <w:r w:rsidRPr="00982D91">
        <w:rPr>
          <w:sz w:val="22"/>
          <w:szCs w:val="22"/>
          <w:lang w:val="es-ES_tradnl"/>
        </w:rPr>
        <w:t xml:space="preserve"> Establecimiento La Stella. </w:t>
      </w:r>
      <w:proofErr w:type="spellStart"/>
      <w:r w:rsidRPr="00982D91">
        <w:rPr>
          <w:sz w:val="22"/>
          <w:szCs w:val="22"/>
          <w:lang w:val="es-ES_tradnl"/>
        </w:rPr>
        <w:t>Dto</w:t>
      </w:r>
      <w:proofErr w:type="spellEnd"/>
      <w:r w:rsidRPr="00982D91">
        <w:rPr>
          <w:sz w:val="22"/>
          <w:szCs w:val="22"/>
          <w:lang w:val="es-ES_tradnl"/>
        </w:rPr>
        <w:t xml:space="preserve"> Lucas al Sud (foto IR 154-46) - </w:t>
      </w:r>
      <w:proofErr w:type="spellStart"/>
      <w:r w:rsidRPr="00982D91">
        <w:rPr>
          <w:sz w:val="22"/>
          <w:szCs w:val="22"/>
          <w:lang w:val="es-ES_tradnl"/>
        </w:rPr>
        <w:t>Dpto</w:t>
      </w:r>
      <w:proofErr w:type="spellEnd"/>
      <w:r w:rsidRPr="00982D91">
        <w:rPr>
          <w:sz w:val="22"/>
          <w:szCs w:val="22"/>
          <w:lang w:val="es-ES_tradnl"/>
        </w:rPr>
        <w:t xml:space="preserve"> </w:t>
      </w:r>
      <w:proofErr w:type="spellStart"/>
      <w:r w:rsidRPr="00982D91">
        <w:rPr>
          <w:sz w:val="22"/>
          <w:szCs w:val="22"/>
          <w:lang w:val="es-ES_tradnl"/>
        </w:rPr>
        <w:t>Villaguay</w:t>
      </w:r>
      <w:proofErr w:type="spellEnd"/>
      <w:r w:rsidRPr="00982D91">
        <w:rPr>
          <w:sz w:val="22"/>
          <w:szCs w:val="22"/>
          <w:lang w:val="es-ES_tradnl"/>
        </w:rPr>
        <w:t>.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b/>
          <w:sz w:val="22"/>
          <w:szCs w:val="22"/>
          <w:lang w:val="es-ES_tradnl"/>
        </w:rPr>
        <w:t>Reconocedores</w:t>
      </w:r>
      <w:r w:rsidRPr="00982D91">
        <w:rPr>
          <w:sz w:val="22"/>
          <w:szCs w:val="22"/>
          <w:lang w:val="es-ES_tradnl"/>
        </w:rPr>
        <w:t xml:space="preserve">: O.A. </w:t>
      </w:r>
      <w:proofErr w:type="spellStart"/>
      <w:r w:rsidRPr="00982D91">
        <w:rPr>
          <w:sz w:val="22"/>
          <w:szCs w:val="22"/>
          <w:lang w:val="es-ES_tradnl"/>
        </w:rPr>
        <w:t>Foti</w:t>
      </w:r>
      <w:proofErr w:type="spellEnd"/>
      <w:r w:rsidRPr="00982D91">
        <w:rPr>
          <w:sz w:val="22"/>
          <w:szCs w:val="22"/>
          <w:lang w:val="es-ES_tradnl"/>
        </w:rPr>
        <w:t xml:space="preserve">; L.O. López 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  <w:r w:rsidRPr="00982D91">
        <w:rPr>
          <w:b/>
          <w:sz w:val="22"/>
          <w:szCs w:val="22"/>
          <w:lang w:val="es-ES_tradnl"/>
        </w:rPr>
        <w:t>A1</w:t>
      </w:r>
      <w:r>
        <w:rPr>
          <w:b/>
          <w:sz w:val="22"/>
          <w:szCs w:val="22"/>
          <w:lang w:val="es-ES_tradnl"/>
        </w:rPr>
        <w:t xml:space="preserve">: </w:t>
      </w:r>
      <w:r w:rsidRPr="00982D91">
        <w:rPr>
          <w:sz w:val="22"/>
          <w:szCs w:val="22"/>
          <w:lang w:val="es-ES_tradnl"/>
        </w:rPr>
        <w:t xml:space="preserve">00-21 cm; pardo muy oscuro (10YR 2/2) en húmedo; franco-arcillo-limoso; estructura granular y bloques </w:t>
      </w:r>
      <w:proofErr w:type="spellStart"/>
      <w:r w:rsidRPr="00982D91">
        <w:rPr>
          <w:sz w:val="22"/>
          <w:szCs w:val="22"/>
          <w:lang w:val="es-ES_tradnl"/>
        </w:rPr>
        <w:t>subangulares</w:t>
      </w:r>
      <w:proofErr w:type="spellEnd"/>
      <w:r w:rsidRPr="00982D91">
        <w:rPr>
          <w:sz w:val="22"/>
          <w:szCs w:val="22"/>
          <w:lang w:val="es-ES_tradnl"/>
        </w:rPr>
        <w:t>, medios, débiles; blando en seco y friable en húmedo; barnices ("</w:t>
      </w:r>
      <w:proofErr w:type="spellStart"/>
      <w:r w:rsidRPr="00982D91">
        <w:rPr>
          <w:sz w:val="22"/>
          <w:szCs w:val="22"/>
          <w:lang w:val="es-ES_tradnl"/>
        </w:rPr>
        <w:t>clay-humic</w:t>
      </w:r>
      <w:proofErr w:type="spellEnd"/>
      <w:r w:rsidRPr="00982D91">
        <w:rPr>
          <w:sz w:val="22"/>
          <w:szCs w:val="22"/>
          <w:lang w:val="es-ES_tradnl"/>
        </w:rPr>
        <w:t xml:space="preserve"> </w:t>
      </w:r>
      <w:proofErr w:type="spellStart"/>
      <w:r w:rsidRPr="00982D91">
        <w:rPr>
          <w:sz w:val="22"/>
          <w:szCs w:val="22"/>
          <w:lang w:val="es-ES_tradnl"/>
        </w:rPr>
        <w:t>skins</w:t>
      </w:r>
      <w:proofErr w:type="spellEnd"/>
      <w:r w:rsidRPr="00982D91">
        <w:rPr>
          <w:sz w:val="22"/>
          <w:szCs w:val="22"/>
          <w:lang w:val="es-ES_tradnl"/>
        </w:rPr>
        <w:t>") escasos ("</w:t>
      </w:r>
      <w:proofErr w:type="spellStart"/>
      <w:r w:rsidRPr="00982D91">
        <w:rPr>
          <w:sz w:val="22"/>
          <w:szCs w:val="22"/>
          <w:lang w:val="es-ES_tradnl"/>
        </w:rPr>
        <w:t>humic</w:t>
      </w:r>
      <w:proofErr w:type="spellEnd"/>
      <w:r w:rsidRPr="00982D91">
        <w:rPr>
          <w:sz w:val="22"/>
          <w:szCs w:val="22"/>
          <w:lang w:val="es-ES_tradnl"/>
        </w:rPr>
        <w:t xml:space="preserve"> </w:t>
      </w:r>
      <w:proofErr w:type="spellStart"/>
      <w:r w:rsidRPr="00982D91">
        <w:rPr>
          <w:sz w:val="22"/>
          <w:szCs w:val="22"/>
          <w:lang w:val="es-ES_tradnl"/>
        </w:rPr>
        <w:t>skins</w:t>
      </w:r>
      <w:proofErr w:type="spellEnd"/>
      <w:r w:rsidRPr="00982D91">
        <w:rPr>
          <w:sz w:val="22"/>
          <w:szCs w:val="22"/>
          <w:lang w:val="es-ES_tradnl"/>
        </w:rPr>
        <w:t>") comunes; moteados de hierro-manganeso, vestigios; límite claro, suave.</w:t>
      </w: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  <w:r w:rsidRPr="00982D91">
        <w:rPr>
          <w:b/>
          <w:sz w:val="22"/>
          <w:szCs w:val="22"/>
          <w:lang w:val="es-ES_tradnl"/>
        </w:rPr>
        <w:t>B1</w:t>
      </w:r>
      <w:r>
        <w:rPr>
          <w:b/>
          <w:sz w:val="22"/>
          <w:szCs w:val="22"/>
          <w:lang w:val="es-ES_tradnl"/>
        </w:rPr>
        <w:t xml:space="preserve">: </w:t>
      </w:r>
      <w:r w:rsidRPr="00982D91">
        <w:rPr>
          <w:sz w:val="22"/>
          <w:szCs w:val="22"/>
          <w:lang w:val="es-ES_tradnl"/>
        </w:rPr>
        <w:t xml:space="preserve">21-31 cm; negro (10YR 2/1) en húmedo; franco-arcillo-limoso; estructura en bloques </w:t>
      </w:r>
      <w:proofErr w:type="spellStart"/>
      <w:r w:rsidRPr="00982D91">
        <w:rPr>
          <w:sz w:val="22"/>
          <w:szCs w:val="22"/>
          <w:lang w:val="es-ES_tradnl"/>
        </w:rPr>
        <w:t>subangulares</w:t>
      </w:r>
      <w:proofErr w:type="spellEnd"/>
      <w:r w:rsidRPr="00982D91">
        <w:rPr>
          <w:sz w:val="22"/>
          <w:szCs w:val="22"/>
          <w:lang w:val="es-ES_tradnl"/>
        </w:rPr>
        <w:t xml:space="preserve"> y angulares irregulares medios, débiles; duro en seco y friable en húmedo; barnices ("</w:t>
      </w:r>
      <w:proofErr w:type="spellStart"/>
      <w:r w:rsidRPr="00982D91">
        <w:rPr>
          <w:sz w:val="22"/>
          <w:szCs w:val="22"/>
          <w:lang w:val="es-ES_tradnl"/>
        </w:rPr>
        <w:t>clay-humic</w:t>
      </w:r>
      <w:proofErr w:type="spellEnd"/>
      <w:r w:rsidRPr="00982D91">
        <w:rPr>
          <w:sz w:val="22"/>
          <w:szCs w:val="22"/>
          <w:lang w:val="es-ES_tradnl"/>
        </w:rPr>
        <w:t xml:space="preserve"> </w:t>
      </w:r>
      <w:proofErr w:type="spellStart"/>
      <w:r w:rsidRPr="00982D91">
        <w:rPr>
          <w:sz w:val="22"/>
          <w:szCs w:val="22"/>
          <w:lang w:val="es-ES_tradnl"/>
        </w:rPr>
        <w:t>skins</w:t>
      </w:r>
      <w:proofErr w:type="spellEnd"/>
      <w:r w:rsidRPr="00982D91">
        <w:rPr>
          <w:sz w:val="22"/>
          <w:szCs w:val="22"/>
          <w:lang w:val="es-ES_tradnl"/>
        </w:rPr>
        <w:t>") y ("</w:t>
      </w:r>
      <w:proofErr w:type="spellStart"/>
      <w:r w:rsidRPr="00982D91">
        <w:rPr>
          <w:sz w:val="22"/>
          <w:szCs w:val="22"/>
          <w:lang w:val="es-ES_tradnl"/>
        </w:rPr>
        <w:t>clay</w:t>
      </w:r>
      <w:proofErr w:type="spellEnd"/>
      <w:r w:rsidRPr="00982D91">
        <w:rPr>
          <w:sz w:val="22"/>
          <w:szCs w:val="22"/>
          <w:lang w:val="es-ES_tradnl"/>
        </w:rPr>
        <w:t xml:space="preserve"> </w:t>
      </w:r>
      <w:proofErr w:type="spellStart"/>
      <w:r w:rsidRPr="00982D91">
        <w:rPr>
          <w:sz w:val="22"/>
          <w:szCs w:val="22"/>
          <w:lang w:val="es-ES_tradnl"/>
        </w:rPr>
        <w:t>skins</w:t>
      </w:r>
      <w:proofErr w:type="spellEnd"/>
      <w:r w:rsidRPr="00982D91">
        <w:rPr>
          <w:sz w:val="22"/>
          <w:szCs w:val="22"/>
          <w:lang w:val="es-ES_tradnl"/>
        </w:rPr>
        <w:t xml:space="preserve">") comunes; moteados de hierro manganeso, escasos, finos y débiles; límite claro suave. </w:t>
      </w: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  <w:r w:rsidRPr="00982D91">
        <w:rPr>
          <w:b/>
          <w:sz w:val="22"/>
          <w:szCs w:val="22"/>
          <w:lang w:val="es-ES_tradnl"/>
        </w:rPr>
        <w:t>B21t</w:t>
      </w:r>
      <w:r>
        <w:rPr>
          <w:b/>
          <w:sz w:val="22"/>
          <w:szCs w:val="22"/>
          <w:lang w:val="es-ES_tradnl"/>
        </w:rPr>
        <w:t xml:space="preserve">: </w:t>
      </w:r>
      <w:r w:rsidRPr="00982D91">
        <w:rPr>
          <w:sz w:val="22"/>
          <w:szCs w:val="22"/>
          <w:lang w:val="es-ES_tradnl"/>
        </w:rPr>
        <w:t xml:space="preserve">31-48 cm; pardo muy oscuro (10YR 2/2) en húmedo; arcillo-limoso; estructura en prismas compuestos irregulares medios, débiles que rompen en bloques </w:t>
      </w:r>
      <w:proofErr w:type="spellStart"/>
      <w:r w:rsidRPr="00982D91">
        <w:rPr>
          <w:sz w:val="22"/>
          <w:szCs w:val="22"/>
          <w:lang w:val="es-ES_tradnl"/>
        </w:rPr>
        <w:t>subangulares</w:t>
      </w:r>
      <w:proofErr w:type="spellEnd"/>
      <w:r w:rsidRPr="00982D91">
        <w:rPr>
          <w:sz w:val="22"/>
          <w:szCs w:val="22"/>
          <w:lang w:val="es-ES_tradnl"/>
        </w:rPr>
        <w:t xml:space="preserve"> y angulares irregulares medios, débiles; duro en seco, friable en húmedo; barnices ("</w:t>
      </w:r>
      <w:proofErr w:type="spellStart"/>
      <w:r w:rsidRPr="00982D91">
        <w:rPr>
          <w:sz w:val="22"/>
          <w:szCs w:val="22"/>
          <w:lang w:val="es-ES_tradnl"/>
        </w:rPr>
        <w:t>clay</w:t>
      </w:r>
      <w:proofErr w:type="spellEnd"/>
      <w:r w:rsidRPr="00982D91">
        <w:rPr>
          <w:sz w:val="22"/>
          <w:szCs w:val="22"/>
          <w:lang w:val="es-ES_tradnl"/>
        </w:rPr>
        <w:t xml:space="preserve"> </w:t>
      </w:r>
      <w:proofErr w:type="spellStart"/>
      <w:r w:rsidRPr="00982D91">
        <w:rPr>
          <w:sz w:val="22"/>
          <w:szCs w:val="22"/>
          <w:lang w:val="es-ES_tradnl"/>
        </w:rPr>
        <w:t>skins</w:t>
      </w:r>
      <w:proofErr w:type="spellEnd"/>
      <w:r w:rsidRPr="00982D91">
        <w:rPr>
          <w:sz w:val="22"/>
          <w:szCs w:val="22"/>
          <w:lang w:val="es-ES_tradnl"/>
        </w:rPr>
        <w:t>") comunes; caras de fricción ("</w:t>
      </w:r>
      <w:proofErr w:type="spellStart"/>
      <w:r w:rsidRPr="00982D91">
        <w:rPr>
          <w:sz w:val="22"/>
          <w:szCs w:val="22"/>
          <w:lang w:val="es-ES_tradnl"/>
        </w:rPr>
        <w:t>slickensides</w:t>
      </w:r>
      <w:proofErr w:type="spellEnd"/>
      <w:r w:rsidRPr="00982D91">
        <w:rPr>
          <w:sz w:val="22"/>
          <w:szCs w:val="22"/>
          <w:lang w:val="es-ES_tradnl"/>
        </w:rPr>
        <w:t>") comunes, finas e intersectados; moteados de hierro-manganeso comunes, medios y precisos; límite gradual, ondulado.</w:t>
      </w: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  <w:r w:rsidRPr="00982D91">
        <w:rPr>
          <w:b/>
          <w:sz w:val="22"/>
          <w:szCs w:val="22"/>
          <w:lang w:val="es-ES_tradnl"/>
        </w:rPr>
        <w:t>B22tca</w:t>
      </w:r>
      <w:r>
        <w:rPr>
          <w:b/>
          <w:sz w:val="22"/>
          <w:szCs w:val="22"/>
          <w:lang w:val="es-ES_tradnl"/>
        </w:rPr>
        <w:t xml:space="preserve">: </w:t>
      </w:r>
      <w:r w:rsidRPr="00982D91">
        <w:rPr>
          <w:sz w:val="22"/>
          <w:szCs w:val="22"/>
          <w:lang w:val="es-ES_tradnl"/>
        </w:rPr>
        <w:t xml:space="preserve">48-73 cm; gris muy oscuro (10YR 3/1) en húmedo; franco-arcillo-limoso; estructura en prismas compuestos irregulares medios, moderados que rompen en bloques </w:t>
      </w:r>
      <w:proofErr w:type="spellStart"/>
      <w:r w:rsidRPr="00982D91">
        <w:rPr>
          <w:sz w:val="22"/>
          <w:szCs w:val="22"/>
          <w:lang w:val="es-ES_tradnl"/>
        </w:rPr>
        <w:t>subangulares</w:t>
      </w:r>
      <w:proofErr w:type="spellEnd"/>
      <w:r w:rsidRPr="00982D91">
        <w:rPr>
          <w:sz w:val="22"/>
          <w:szCs w:val="22"/>
          <w:lang w:val="es-ES_tradnl"/>
        </w:rPr>
        <w:t xml:space="preserve"> y angulares irregulares, medios, moderados; duro en seco, friable en húmedo; caras de fricción ("</w:t>
      </w:r>
      <w:proofErr w:type="spellStart"/>
      <w:r w:rsidRPr="00982D91">
        <w:rPr>
          <w:sz w:val="22"/>
          <w:szCs w:val="22"/>
          <w:lang w:val="es-ES_tradnl"/>
        </w:rPr>
        <w:t>slickensides</w:t>
      </w:r>
      <w:proofErr w:type="spellEnd"/>
      <w:r w:rsidRPr="00982D91">
        <w:rPr>
          <w:sz w:val="22"/>
          <w:szCs w:val="22"/>
          <w:lang w:val="es-ES_tradnl"/>
        </w:rPr>
        <w:t xml:space="preserve">") comunes, gruesas no intersectadas; concreciones </w:t>
      </w:r>
      <w:proofErr w:type="spellStart"/>
      <w:r w:rsidRPr="00982D91">
        <w:rPr>
          <w:sz w:val="22"/>
          <w:szCs w:val="22"/>
          <w:lang w:val="es-ES_tradnl"/>
        </w:rPr>
        <w:t>ferromanganesíferas</w:t>
      </w:r>
      <w:proofErr w:type="spellEnd"/>
      <w:r w:rsidRPr="00982D91">
        <w:rPr>
          <w:sz w:val="22"/>
          <w:szCs w:val="22"/>
          <w:lang w:val="es-ES_tradnl"/>
        </w:rPr>
        <w:t>, abundantes; concreciones calcáreas escasas; moteados de hierro-manganeso comunes, medios, precisos; límite gradual, ondulado.</w:t>
      </w: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  <w:r w:rsidRPr="00982D91">
        <w:rPr>
          <w:b/>
          <w:sz w:val="22"/>
          <w:szCs w:val="22"/>
          <w:lang w:val="es-ES_tradnl"/>
        </w:rPr>
        <w:t>B3ca</w:t>
      </w:r>
      <w:r>
        <w:rPr>
          <w:b/>
          <w:sz w:val="22"/>
          <w:szCs w:val="22"/>
          <w:lang w:val="es-ES_tradnl"/>
        </w:rPr>
        <w:t xml:space="preserve">: </w:t>
      </w:r>
      <w:r w:rsidRPr="00982D91">
        <w:rPr>
          <w:sz w:val="22"/>
          <w:szCs w:val="22"/>
          <w:lang w:val="es-ES_tradnl"/>
        </w:rPr>
        <w:t>73-102 cm; abigarrado; franco-arcillo-limoso; estructura en bloques angulares irregulares y cuneiformes medios, débiles; friable en húmedo; caras de fricción ("</w:t>
      </w:r>
      <w:proofErr w:type="spellStart"/>
      <w:r w:rsidRPr="00982D91">
        <w:rPr>
          <w:sz w:val="22"/>
          <w:szCs w:val="22"/>
          <w:lang w:val="es-ES_tradnl"/>
        </w:rPr>
        <w:t>slickensides</w:t>
      </w:r>
      <w:proofErr w:type="spellEnd"/>
      <w:r w:rsidRPr="00982D91">
        <w:rPr>
          <w:sz w:val="22"/>
          <w:szCs w:val="22"/>
          <w:lang w:val="es-ES_tradnl"/>
        </w:rPr>
        <w:t xml:space="preserve">") comunes, gruesas, no intersectadas; concreciones </w:t>
      </w:r>
      <w:proofErr w:type="spellStart"/>
      <w:r w:rsidRPr="00982D91">
        <w:rPr>
          <w:sz w:val="22"/>
          <w:szCs w:val="22"/>
          <w:lang w:val="es-ES_tradnl"/>
        </w:rPr>
        <w:t>ferromanganesíferas</w:t>
      </w:r>
      <w:proofErr w:type="spellEnd"/>
      <w:r w:rsidRPr="00982D91">
        <w:rPr>
          <w:sz w:val="22"/>
          <w:szCs w:val="22"/>
          <w:lang w:val="es-ES_tradnl"/>
        </w:rPr>
        <w:t>, comunes; comunes carbonatos libres en la masa; concreciones calcáreas, comunes, finas; moteados de hierro-manganeso comunes, medios y precisos; materiales de horizontes superiores en grietas; límite difuso, ondulado.</w:t>
      </w: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  <w:proofErr w:type="spellStart"/>
      <w:r w:rsidRPr="00982D91">
        <w:rPr>
          <w:b/>
          <w:sz w:val="22"/>
          <w:szCs w:val="22"/>
          <w:lang w:val="es-ES_tradnl"/>
        </w:rPr>
        <w:t>Cca</w:t>
      </w:r>
      <w:proofErr w:type="spellEnd"/>
      <w:r>
        <w:rPr>
          <w:b/>
          <w:sz w:val="22"/>
          <w:szCs w:val="22"/>
          <w:lang w:val="es-ES_tradnl"/>
        </w:rPr>
        <w:t xml:space="preserve">: </w:t>
      </w:r>
      <w:r w:rsidRPr="00982D91">
        <w:rPr>
          <w:sz w:val="22"/>
          <w:szCs w:val="22"/>
          <w:lang w:val="es-ES_tradnl"/>
        </w:rPr>
        <w:t xml:space="preserve">102 cm +; pardo fuerte (7,5YR 4/6) en </w:t>
      </w:r>
      <w:proofErr w:type="spellStart"/>
      <w:r w:rsidRPr="00982D91">
        <w:rPr>
          <w:sz w:val="22"/>
          <w:szCs w:val="22"/>
          <w:lang w:val="es-ES_tradnl"/>
        </w:rPr>
        <w:t>húmedo</w:t>
      </w:r>
      <w:proofErr w:type="gramStart"/>
      <w:r w:rsidRPr="00982D91">
        <w:rPr>
          <w:sz w:val="22"/>
          <w:szCs w:val="22"/>
          <w:lang w:val="es-ES_tradnl"/>
        </w:rPr>
        <w:t>;franco</w:t>
      </w:r>
      <w:proofErr w:type="gramEnd"/>
      <w:r w:rsidRPr="00982D91">
        <w:rPr>
          <w:sz w:val="22"/>
          <w:szCs w:val="22"/>
          <w:lang w:val="es-ES_tradnl"/>
        </w:rPr>
        <w:t>-arcillo-limoso</w:t>
      </w:r>
      <w:proofErr w:type="spellEnd"/>
      <w:r w:rsidRPr="00982D91">
        <w:rPr>
          <w:sz w:val="22"/>
          <w:szCs w:val="22"/>
          <w:lang w:val="es-ES_tradnl"/>
        </w:rPr>
        <w:t>; masivo; friable en húmedo; caras de fricción ("</w:t>
      </w:r>
      <w:proofErr w:type="spellStart"/>
      <w:r w:rsidRPr="00982D91">
        <w:rPr>
          <w:sz w:val="22"/>
          <w:szCs w:val="22"/>
          <w:lang w:val="es-ES_tradnl"/>
        </w:rPr>
        <w:t>slickensides</w:t>
      </w:r>
      <w:proofErr w:type="spellEnd"/>
      <w:r w:rsidRPr="00982D91">
        <w:rPr>
          <w:sz w:val="22"/>
          <w:szCs w:val="22"/>
          <w:lang w:val="es-ES_tradnl"/>
        </w:rPr>
        <w:t xml:space="preserve">") escasas, gruesas; concreciones </w:t>
      </w:r>
      <w:proofErr w:type="spellStart"/>
      <w:r w:rsidRPr="00982D91">
        <w:rPr>
          <w:sz w:val="22"/>
          <w:szCs w:val="22"/>
          <w:lang w:val="es-ES_tradnl"/>
        </w:rPr>
        <w:t>ferromanganesíferas</w:t>
      </w:r>
      <w:proofErr w:type="spellEnd"/>
      <w:r w:rsidRPr="00982D91">
        <w:rPr>
          <w:sz w:val="22"/>
          <w:szCs w:val="22"/>
          <w:lang w:val="es-ES_tradnl"/>
        </w:rPr>
        <w:t xml:space="preserve"> comunes; comunes carbonatos libres en la masa; concreciones calcáreas comunes; moteados de hierro-manganeso abundantes, medios y precisos. Presencia de </w:t>
      </w:r>
      <w:proofErr w:type="spellStart"/>
      <w:r w:rsidRPr="00982D91">
        <w:rPr>
          <w:sz w:val="22"/>
          <w:szCs w:val="22"/>
          <w:lang w:val="es-ES_tradnl"/>
        </w:rPr>
        <w:t>pseudogley</w:t>
      </w:r>
      <w:proofErr w:type="spellEnd"/>
      <w:r w:rsidRPr="00982D91">
        <w:rPr>
          <w:sz w:val="22"/>
          <w:szCs w:val="22"/>
          <w:lang w:val="es-ES_tradnl"/>
        </w:rPr>
        <w:t>.</w:t>
      </w:r>
    </w:p>
    <w:p w:rsidR="00982D91" w:rsidRPr="00982D91" w:rsidRDefault="00982D91" w:rsidP="00982D91">
      <w:pPr>
        <w:pStyle w:val="Ttulo8"/>
        <w:rPr>
          <w:sz w:val="22"/>
          <w:szCs w:val="22"/>
        </w:rPr>
      </w:pPr>
      <w:r w:rsidRPr="00982D91">
        <w:rPr>
          <w:sz w:val="22"/>
          <w:szCs w:val="22"/>
        </w:rPr>
        <w:lastRenderedPageBreak/>
        <w:t>Variabilidad de rasgos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 xml:space="preserve">El </w:t>
      </w:r>
      <w:proofErr w:type="spellStart"/>
      <w:r w:rsidRPr="00982D91">
        <w:rPr>
          <w:sz w:val="22"/>
          <w:szCs w:val="22"/>
          <w:lang w:val="es-ES_tradnl"/>
        </w:rPr>
        <w:t>microrelieve</w:t>
      </w:r>
      <w:proofErr w:type="spellEnd"/>
      <w:r w:rsidRPr="00982D91">
        <w:rPr>
          <w:sz w:val="22"/>
          <w:szCs w:val="22"/>
          <w:lang w:val="es-ES_tradnl"/>
        </w:rPr>
        <w:t xml:space="preserve"> </w:t>
      </w:r>
      <w:proofErr w:type="spellStart"/>
      <w:r w:rsidRPr="00982D91">
        <w:rPr>
          <w:sz w:val="22"/>
          <w:szCs w:val="22"/>
          <w:lang w:val="es-ES_tradnl"/>
        </w:rPr>
        <w:t>gilgai</w:t>
      </w:r>
      <w:proofErr w:type="spellEnd"/>
      <w:r w:rsidRPr="00982D91">
        <w:rPr>
          <w:sz w:val="22"/>
          <w:szCs w:val="22"/>
          <w:lang w:val="es-ES_tradnl"/>
        </w:rPr>
        <w:t>, es tenuemente visible en la fotografía aérea y se observa solo en campos con vegetación natural o pendientes de 2-3 % de gradiente. En declives más suaves, no se aprecia.</w:t>
      </w: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 xml:space="preserve">El </w:t>
      </w:r>
      <w:proofErr w:type="spellStart"/>
      <w:r w:rsidRPr="00982D91">
        <w:rPr>
          <w:sz w:val="22"/>
          <w:szCs w:val="22"/>
          <w:lang w:val="es-ES_tradnl"/>
        </w:rPr>
        <w:t>solum</w:t>
      </w:r>
      <w:proofErr w:type="spellEnd"/>
      <w:r w:rsidRPr="00982D91">
        <w:rPr>
          <w:sz w:val="22"/>
          <w:szCs w:val="22"/>
          <w:lang w:val="es-ES_tradnl"/>
        </w:rPr>
        <w:t xml:space="preserve"> varía entre 90-100 cm de profundidad. En el bajo del </w:t>
      </w:r>
      <w:proofErr w:type="spellStart"/>
      <w:r w:rsidRPr="00982D91">
        <w:rPr>
          <w:sz w:val="22"/>
          <w:szCs w:val="22"/>
          <w:lang w:val="es-ES_tradnl"/>
        </w:rPr>
        <w:t>gilgai</w:t>
      </w:r>
      <w:proofErr w:type="spellEnd"/>
      <w:r w:rsidRPr="00982D91">
        <w:rPr>
          <w:sz w:val="22"/>
          <w:szCs w:val="22"/>
          <w:lang w:val="es-ES_tradnl"/>
        </w:rPr>
        <w:t xml:space="preserve">, el </w:t>
      </w:r>
      <w:proofErr w:type="spellStart"/>
      <w:r w:rsidRPr="00982D91">
        <w:rPr>
          <w:sz w:val="22"/>
          <w:szCs w:val="22"/>
          <w:lang w:val="es-ES_tradnl"/>
        </w:rPr>
        <w:t>epipedón</w:t>
      </w:r>
      <w:proofErr w:type="spellEnd"/>
      <w:r w:rsidRPr="00982D91">
        <w:rPr>
          <w:sz w:val="22"/>
          <w:szCs w:val="22"/>
          <w:lang w:val="es-ES_tradnl"/>
        </w:rPr>
        <w:t xml:space="preserve"> varía de 25-30 cm y generalmente comprende un horizonte A1 de 18-20 cm, de color pardo oscuro, con 40 % de arcilla y un horizonte B1, más oscuro, con 42 % de arcilla.</w:t>
      </w: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 xml:space="preserve">El </w:t>
      </w:r>
      <w:proofErr w:type="spellStart"/>
      <w:r w:rsidRPr="00982D91">
        <w:rPr>
          <w:sz w:val="22"/>
          <w:szCs w:val="22"/>
          <w:lang w:val="es-ES_tradnl"/>
        </w:rPr>
        <w:t>argílico</w:t>
      </w:r>
      <w:proofErr w:type="spellEnd"/>
      <w:r w:rsidRPr="00982D91">
        <w:rPr>
          <w:sz w:val="22"/>
          <w:szCs w:val="22"/>
          <w:lang w:val="es-ES_tradnl"/>
        </w:rPr>
        <w:t xml:space="preserve">, de color oscuro y estructura prismática, tiene 48-50 % de arcilla y cuando seco presenta grietas que llegan a la base del </w:t>
      </w:r>
      <w:proofErr w:type="spellStart"/>
      <w:r w:rsidRPr="00982D91">
        <w:rPr>
          <w:sz w:val="22"/>
          <w:szCs w:val="22"/>
          <w:lang w:val="es-ES_tradnl"/>
        </w:rPr>
        <w:t>epipedón</w:t>
      </w:r>
      <w:proofErr w:type="spellEnd"/>
      <w:r w:rsidRPr="00982D91">
        <w:rPr>
          <w:sz w:val="22"/>
          <w:szCs w:val="22"/>
          <w:lang w:val="es-ES_tradnl"/>
        </w:rPr>
        <w:t>.</w:t>
      </w: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 xml:space="preserve">El calcáreo aparece a los 45-50 cm de profundidad en el bajo del </w:t>
      </w:r>
      <w:proofErr w:type="spellStart"/>
      <w:r w:rsidRPr="00982D91">
        <w:rPr>
          <w:sz w:val="22"/>
          <w:szCs w:val="22"/>
          <w:lang w:val="es-ES_tradnl"/>
        </w:rPr>
        <w:t>gilgai</w:t>
      </w:r>
      <w:proofErr w:type="spellEnd"/>
      <w:r w:rsidRPr="00982D91">
        <w:rPr>
          <w:sz w:val="22"/>
          <w:szCs w:val="22"/>
          <w:lang w:val="es-ES_tradnl"/>
        </w:rPr>
        <w:t>, aumentando en profundidad.</w:t>
      </w:r>
    </w:p>
    <w:p w:rsid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pStyle w:val="Ttulo8"/>
        <w:rPr>
          <w:sz w:val="22"/>
          <w:szCs w:val="22"/>
        </w:rPr>
      </w:pPr>
      <w:r w:rsidRPr="00982D91">
        <w:rPr>
          <w:sz w:val="22"/>
          <w:szCs w:val="22"/>
        </w:rPr>
        <w:t>Fases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>No se han descripto a nivel de reconocimiento.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color w:val="000000"/>
          <w:sz w:val="22"/>
          <w:szCs w:val="22"/>
          <w:lang w:val="es-ES_tradnl"/>
        </w:rPr>
      </w:pPr>
    </w:p>
    <w:p w:rsidR="00982D91" w:rsidRPr="00982D91" w:rsidRDefault="00982D91" w:rsidP="00982D91">
      <w:pPr>
        <w:pStyle w:val="Ttulo8"/>
        <w:rPr>
          <w:sz w:val="22"/>
          <w:szCs w:val="22"/>
        </w:rPr>
      </w:pPr>
      <w:r w:rsidRPr="00982D91">
        <w:rPr>
          <w:sz w:val="22"/>
          <w:szCs w:val="22"/>
        </w:rPr>
        <w:t>Drenaje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>Imperfectamente drenado. Escurrimiento superficial lento a medio. Permeabilidad moderadamente lenta. Capa freática profunda. Grupo hidrológico D.</w:t>
      </w:r>
    </w:p>
    <w:p w:rsidR="00982D91" w:rsidRDefault="00982D91" w:rsidP="00982D91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982D91" w:rsidRPr="00982D91" w:rsidRDefault="00982D91" w:rsidP="00982D91">
      <w:pPr>
        <w:pStyle w:val="Ttulo8"/>
        <w:rPr>
          <w:sz w:val="22"/>
          <w:szCs w:val="22"/>
        </w:rPr>
      </w:pPr>
      <w:r w:rsidRPr="00982D91">
        <w:rPr>
          <w:sz w:val="22"/>
          <w:szCs w:val="22"/>
        </w:rPr>
        <w:t>Erosión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>Serie La Stella posee erosión hídrica ligera.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br w:type="page"/>
      </w:r>
    </w:p>
    <w:p w:rsidR="00982D91" w:rsidRPr="00982D91" w:rsidRDefault="00982D91" w:rsidP="00982D91">
      <w:pPr>
        <w:pStyle w:val="Ttulo9"/>
        <w:jc w:val="left"/>
        <w:rPr>
          <w:rFonts w:ascii="Times New Roman" w:hAnsi="Times New Roman"/>
          <w:b/>
          <w:sz w:val="22"/>
          <w:szCs w:val="22"/>
        </w:rPr>
      </w:pPr>
      <w:r w:rsidRPr="00982D91">
        <w:rPr>
          <w:rFonts w:ascii="Times New Roman" w:hAnsi="Times New Roman"/>
          <w:b/>
          <w:sz w:val="22"/>
          <w:szCs w:val="22"/>
        </w:rPr>
        <w:lastRenderedPageBreak/>
        <w:t>DATOS ANALITICOS DEL PERFIL TIPICO</w:t>
      </w:r>
    </w:p>
    <w:p w:rsidR="00982D91" w:rsidRPr="00982D91" w:rsidRDefault="00982D91" w:rsidP="00982D91">
      <w:pPr>
        <w:tabs>
          <w:tab w:val="left" w:pos="-1440"/>
        </w:tabs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pStyle w:val="Ttulo5"/>
        <w:rPr>
          <w:sz w:val="22"/>
          <w:szCs w:val="22"/>
        </w:rPr>
      </w:pPr>
      <w:r w:rsidRPr="00982D91">
        <w:rPr>
          <w:sz w:val="22"/>
          <w:szCs w:val="22"/>
        </w:rPr>
        <w:t>Serie La Stella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>ER7</w:t>
      </w:r>
      <w:r w:rsidRPr="00982D91">
        <w:rPr>
          <w:sz w:val="22"/>
          <w:szCs w:val="22"/>
          <w:lang w:val="es-ES_tradnl"/>
        </w:rPr>
        <w:noBreakHyphen/>
        <w:t>137C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5.338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5.339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5.340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5.341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5.342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5.343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B21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B22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982D91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0.5-17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21-30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32-45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50-70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75-90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130-140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0.21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0.16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0.03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4</w:t>
            </w:r>
          </w:p>
        </w:tc>
      </w:tr>
    </w:tbl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  <w:gridCol w:w="993"/>
      </w:tblGrid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40.31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42.88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48.50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49.91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47.70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45.80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212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2-20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982D91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34.04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30.95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30.01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28.71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31.61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32.15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2-50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982D91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58.40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56.26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50.83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49.73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51.84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52.33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50-100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982D91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0.26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0.48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0.87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100-500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982D91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0.99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0.370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0.49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0.98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500-1000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982D91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1000-2000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982D91">
              <w:rPr>
                <w:sz w:val="22"/>
                <w:szCs w:val="22"/>
                <w:lang w:val="en-US"/>
              </w:rPr>
              <w:t>µ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0.21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5.24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10.92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7.03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7.8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7.6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8.3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8.1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982D91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7.0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C.E.(</w:t>
            </w:r>
            <w:proofErr w:type="spellStart"/>
            <w:r w:rsidRPr="00982D91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982D91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0.601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0.870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0.824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0.578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0.699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0.986</w:t>
            </w:r>
          </w:p>
        </w:tc>
      </w:tr>
    </w:tbl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>Capacidad de intercambio</w:t>
      </w: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gramStart"/>
      <w:r w:rsidRPr="00982D91">
        <w:rPr>
          <w:sz w:val="22"/>
          <w:szCs w:val="22"/>
          <w:lang w:val="es-ES_tradnl"/>
        </w:rPr>
        <w:t>catiónico</w:t>
      </w:r>
      <w:proofErr w:type="gramEnd"/>
      <w:r w:rsidRPr="00982D91">
        <w:rPr>
          <w:sz w:val="22"/>
          <w:szCs w:val="22"/>
          <w:lang w:val="es-ES_tradnl"/>
        </w:rPr>
        <w:t xml:space="preserve"> (</w:t>
      </w:r>
      <w:proofErr w:type="spellStart"/>
      <w:r w:rsidRPr="00982D91">
        <w:rPr>
          <w:sz w:val="22"/>
          <w:szCs w:val="22"/>
          <w:lang w:val="es-ES_tradnl"/>
        </w:rPr>
        <w:t>meq</w:t>
      </w:r>
      <w:proofErr w:type="spellEnd"/>
      <w:r w:rsidRPr="00982D91">
        <w:rPr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  <w:gridCol w:w="993"/>
      </w:tblGrid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37.21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38.84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48.07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49.10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46.95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44.72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Ca++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30.76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33.44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41.14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  <w:r w:rsidRPr="00982D91">
              <w:rPr>
                <w:sz w:val="22"/>
                <w:szCs w:val="22"/>
              </w:rPr>
              <w:t>ND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2.16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2.34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2.84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ND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982D91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0.92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0.69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0.69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0.63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0.68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0.67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982D91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82D91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3.12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2.37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2.57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3.17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3.50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3.25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982D91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982D91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82D91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82D91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8.38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6.10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5.35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6.46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7.45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7.27</w:t>
            </w:r>
          </w:p>
        </w:tc>
      </w:tr>
    </w:tbl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43.60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43.21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50.10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44.01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46.25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43.71</w:t>
            </w:r>
          </w:p>
        </w:tc>
      </w:tr>
    </w:tbl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982D91" w:rsidRPr="00982D9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 xml:space="preserve">Fósforo asimilable </w:t>
            </w:r>
            <w:proofErr w:type="spellStart"/>
            <w:r w:rsidRPr="00982D91">
              <w:rPr>
                <w:sz w:val="22"/>
                <w:szCs w:val="22"/>
                <w:lang w:val="es-ES_tradnl"/>
              </w:rPr>
              <w:t>p.p.m</w:t>
            </w:r>
            <w:proofErr w:type="spellEnd"/>
            <w:r w:rsidRPr="00982D91">
              <w:rPr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3.8</w:t>
            </w:r>
          </w:p>
        </w:tc>
        <w:tc>
          <w:tcPr>
            <w:tcW w:w="1134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992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993" w:type="dxa"/>
          </w:tcPr>
          <w:p w:rsidR="00982D91" w:rsidRPr="00982D91" w:rsidRDefault="00982D91" w:rsidP="00982D9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982D91">
              <w:rPr>
                <w:sz w:val="22"/>
                <w:szCs w:val="22"/>
                <w:lang w:val="es-ES_tradnl"/>
              </w:rPr>
              <w:t>1.2</w:t>
            </w:r>
          </w:p>
        </w:tc>
      </w:tr>
    </w:tbl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82D91" w:rsidRPr="00982D91" w:rsidRDefault="00982D91" w:rsidP="00982D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82D91">
        <w:rPr>
          <w:sz w:val="22"/>
          <w:szCs w:val="22"/>
          <w:lang w:val="es-ES_tradnl"/>
        </w:rPr>
        <w:t>ND</w:t>
      </w:r>
      <w:bookmarkStart w:id="0" w:name="_GoBack"/>
      <w:bookmarkEnd w:id="0"/>
      <w:r w:rsidRPr="00982D91">
        <w:rPr>
          <w:sz w:val="22"/>
          <w:szCs w:val="22"/>
          <w:lang w:val="es-ES_tradnl"/>
        </w:rPr>
        <w:t>: No determinado</w:t>
      </w:r>
    </w:p>
    <w:p w:rsidR="00D10285" w:rsidRPr="00982D91" w:rsidRDefault="00D10285" w:rsidP="00982D91">
      <w:pPr>
        <w:rPr>
          <w:sz w:val="22"/>
          <w:szCs w:val="22"/>
        </w:rPr>
      </w:pPr>
    </w:p>
    <w:sectPr w:rsidR="00D10285" w:rsidRPr="00982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91"/>
    <w:rsid w:val="00982D91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9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982D91"/>
    <w:pPr>
      <w:keepNext/>
      <w:tabs>
        <w:tab w:val="left" w:pos="-1440"/>
      </w:tabs>
      <w:jc w:val="both"/>
      <w:outlineLvl w:val="4"/>
    </w:pPr>
    <w:rPr>
      <w:b/>
      <w:bCs/>
      <w:u w:val="single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82D91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982D91"/>
    <w:pPr>
      <w:keepNext/>
      <w:tabs>
        <w:tab w:val="left" w:pos="-1440"/>
      </w:tabs>
      <w:jc w:val="center"/>
      <w:outlineLvl w:val="8"/>
    </w:pPr>
    <w:rPr>
      <w:rFonts w:ascii="Courier New" w:hAnsi="Courier New"/>
      <w:snapToGrid w:val="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982D91"/>
    <w:rPr>
      <w:rFonts w:ascii="Times New Roman" w:eastAsia="Times New Roman" w:hAnsi="Times New Roman" w:cs="Times New Roman"/>
      <w:b/>
      <w:bCs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82D91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982D91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Sangradetextonormal">
    <w:name w:val="Body Text Indent"/>
    <w:basedOn w:val="Normal"/>
    <w:link w:val="SangradetextonormalCar"/>
    <w:semiHidden/>
    <w:rsid w:val="00982D91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82D91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9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982D91"/>
    <w:pPr>
      <w:keepNext/>
      <w:tabs>
        <w:tab w:val="left" w:pos="-1440"/>
      </w:tabs>
      <w:jc w:val="both"/>
      <w:outlineLvl w:val="4"/>
    </w:pPr>
    <w:rPr>
      <w:b/>
      <w:bCs/>
      <w:u w:val="single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82D91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982D91"/>
    <w:pPr>
      <w:keepNext/>
      <w:tabs>
        <w:tab w:val="left" w:pos="-1440"/>
      </w:tabs>
      <w:jc w:val="center"/>
      <w:outlineLvl w:val="8"/>
    </w:pPr>
    <w:rPr>
      <w:rFonts w:ascii="Courier New" w:hAnsi="Courier New"/>
      <w:snapToGrid w:val="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982D91"/>
    <w:rPr>
      <w:rFonts w:ascii="Times New Roman" w:eastAsia="Times New Roman" w:hAnsi="Times New Roman" w:cs="Times New Roman"/>
      <w:b/>
      <w:bCs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82D91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982D91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Sangradetextonormal">
    <w:name w:val="Body Text Indent"/>
    <w:basedOn w:val="Normal"/>
    <w:link w:val="SangradetextonormalCar"/>
    <w:semiHidden/>
    <w:rsid w:val="00982D91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82D91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814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2014-02-04T16:30:00Z</dcterms:created>
  <dcterms:modified xsi:type="dcterms:W3CDTF">2014-02-04T16:34:00Z</dcterms:modified>
</cp:coreProperties>
</file>