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3F5554">
        <w:rPr>
          <w:b/>
          <w:szCs w:val="24"/>
        </w:rPr>
        <w:t xml:space="preserve">SERIE </w:t>
      </w:r>
      <w:r w:rsidRPr="003F5554">
        <w:rPr>
          <w:b/>
          <w:bCs/>
          <w:szCs w:val="24"/>
          <w:lang w:val="es-ES_tradnl"/>
        </w:rPr>
        <w:t>LOS</w:t>
      </w:r>
      <w:r w:rsidRPr="003F5554">
        <w:rPr>
          <w:szCs w:val="24"/>
        </w:rPr>
        <w:t xml:space="preserve"> </w:t>
      </w:r>
      <w:r w:rsidRPr="003F5554">
        <w:rPr>
          <w:b/>
          <w:bCs/>
          <w:szCs w:val="24"/>
          <w:lang w:val="es-ES_tradnl"/>
        </w:rPr>
        <w:t>MOSQUITOS</w:t>
      </w:r>
      <w:r w:rsidRPr="003F5554">
        <w:rPr>
          <w:szCs w:val="24"/>
        </w:rPr>
        <w:t xml:space="preserve">                                                                            Símbolo: </w:t>
      </w:r>
      <w:proofErr w:type="spellStart"/>
      <w:r w:rsidRPr="003F5554">
        <w:rPr>
          <w:b/>
          <w:szCs w:val="24"/>
        </w:rPr>
        <w:t>LMq</w:t>
      </w:r>
      <w:proofErr w:type="spellEnd"/>
    </w:p>
    <w:p w:rsid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sz w:val="22"/>
          <w:szCs w:val="22"/>
          <w:lang w:val="es-ES_tradnl"/>
        </w:rPr>
        <w:t xml:space="preserve">Pertenece a la familia "limosa fina, mixta, térmica" de los </w:t>
      </w:r>
      <w:proofErr w:type="spellStart"/>
      <w:r w:rsidRPr="003F5554">
        <w:rPr>
          <w:rFonts w:ascii="Times New Roman" w:hAnsi="Times New Roman"/>
          <w:sz w:val="22"/>
          <w:szCs w:val="22"/>
          <w:u w:val="single"/>
          <w:lang w:val="es-ES_tradnl"/>
        </w:rPr>
        <w:t>Natracualfes</w:t>
      </w:r>
      <w:proofErr w:type="spellEnd"/>
      <w:r w:rsidRPr="003F5554">
        <w:rPr>
          <w:rFonts w:ascii="Times New Roman" w:hAnsi="Times New Roman"/>
          <w:sz w:val="22"/>
          <w:szCs w:val="22"/>
          <w:u w:val="single"/>
          <w:lang w:val="es-ES_tradnl"/>
        </w:rPr>
        <w:t xml:space="preserve"> típicos</w:t>
      </w:r>
      <w:r w:rsidRPr="003F5554">
        <w:rPr>
          <w:rFonts w:ascii="Times New Roman" w:hAnsi="Times New Roman"/>
          <w:sz w:val="22"/>
          <w:szCs w:val="22"/>
          <w:lang w:val="es-ES_tradnl"/>
        </w:rPr>
        <w:t xml:space="preserve">. Son suelos imperfectamente drenados, con un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muy lixiviado y altos contenidos de sodio intercambiable en todo el perfil, y con concreciones y moteados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ferromanganesíferos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desde la superficie. Están desarrollados en materiales aluviales antiguos.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3F5554">
        <w:rPr>
          <w:rFonts w:ascii="Times New Roman" w:hAnsi="Times New Roman"/>
          <w:sz w:val="22"/>
          <w:szCs w:val="22"/>
          <w:lang w:val="es-ES_tradnl"/>
        </w:rPr>
        <w:t xml:space="preserve"> ER7-66C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3F5554">
        <w:rPr>
          <w:rFonts w:ascii="Times New Roman" w:hAnsi="Times New Roman"/>
          <w:sz w:val="22"/>
          <w:szCs w:val="22"/>
          <w:lang w:val="es-ES_tradnl"/>
        </w:rPr>
        <w:t xml:space="preserve"> 19-IV-1989.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3F5554">
        <w:rPr>
          <w:rFonts w:ascii="Times New Roman" w:hAnsi="Times New Roman"/>
          <w:sz w:val="22"/>
          <w:szCs w:val="22"/>
          <w:lang w:val="es-ES_tradnl"/>
        </w:rPr>
        <w:t xml:space="preserve"> Estancia "Los Cerrillos" (foto 427-106) - Dpto. Diamante.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3F5554">
        <w:rPr>
          <w:rFonts w:ascii="Times New Roman" w:hAnsi="Times New Roman"/>
          <w:sz w:val="22"/>
          <w:szCs w:val="22"/>
          <w:lang w:val="es-ES_tradnl"/>
        </w:rPr>
        <w:t xml:space="preserve"> L.O. López; C.V. Acosta.</w:t>
      </w:r>
    </w:p>
    <w:p w:rsid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lang w:val="es-ES_tradnl"/>
        </w:rPr>
        <w:t>A2</w:t>
      </w:r>
      <w:r w:rsidRPr="003F5554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3F5554">
        <w:rPr>
          <w:rFonts w:ascii="Times New Roman" w:hAnsi="Times New Roman"/>
          <w:sz w:val="22"/>
          <w:szCs w:val="22"/>
          <w:lang w:val="es-ES_tradnl"/>
        </w:rPr>
        <w:t>00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3F5554">
        <w:rPr>
          <w:rFonts w:ascii="Times New Roman" w:hAnsi="Times New Roman"/>
          <w:sz w:val="22"/>
          <w:szCs w:val="22"/>
          <w:lang w:val="es-ES_tradnl"/>
        </w:rPr>
        <w:t xml:space="preserve">24 cm; pardo a pardo oscuro (10YR 4/3) en húmedo; gris parduzco claro (10YR 6/2) en seco; franco; estructura en bloques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>, medios, débiles; friable en húmedo; barnices "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>", escasos y finos; concreciones de hierro escasas, de hasta 0.1 cm; moteados de hierro y manganeso comunes, medios y precisos; escasa cantidad de carbonatos libres en la masa; concreciones calcáreas escasas; lenguas de limo suelto entre las caras de los agregados; horizonte muy lixiviado; límite claro, suave.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lang w:val="es-ES_tradnl"/>
        </w:rPr>
        <w:t>B21tca</w:t>
      </w:r>
      <w:r w:rsidRPr="003F5554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3F5554">
        <w:rPr>
          <w:rFonts w:ascii="Times New Roman" w:hAnsi="Times New Roman"/>
          <w:sz w:val="22"/>
          <w:szCs w:val="22"/>
          <w:lang w:val="es-ES_tradnl"/>
        </w:rPr>
        <w:t>24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3F5554">
        <w:rPr>
          <w:rFonts w:ascii="Times New Roman" w:hAnsi="Times New Roman"/>
          <w:sz w:val="22"/>
          <w:szCs w:val="22"/>
          <w:lang w:val="es-ES_tradnl"/>
        </w:rPr>
        <w:t>48 cm; pardo a p</w:t>
      </w:r>
      <w:r>
        <w:rPr>
          <w:rFonts w:ascii="Times New Roman" w:hAnsi="Times New Roman"/>
          <w:sz w:val="22"/>
          <w:szCs w:val="22"/>
          <w:lang w:val="es-ES_tradnl"/>
        </w:rPr>
        <w:t>a</w:t>
      </w:r>
      <w:r w:rsidRPr="003F5554">
        <w:rPr>
          <w:rFonts w:ascii="Times New Roman" w:hAnsi="Times New Roman"/>
          <w:sz w:val="22"/>
          <w:szCs w:val="22"/>
          <w:lang w:val="es-ES_tradnl"/>
        </w:rPr>
        <w:t>rdo oscuro (10YR 4/3)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3F5554">
        <w:rPr>
          <w:rFonts w:ascii="Times New Roman" w:hAnsi="Times New Roman"/>
          <w:sz w:val="22"/>
          <w:szCs w:val="22"/>
          <w:lang w:val="es-ES_tradnl"/>
        </w:rPr>
        <w:t xml:space="preserve">arcilloso; estructura en prismas compuestos irregulares, medios, débiles, que rompen en bloques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medios, moderados; friable en húmedo; barnices "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>", muy escasos y finos y "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>", abundantes, medios; moteados de hierro y manganeso escasos, finos y débiles; abundante cantidad de carbonatos libres en la masa; límite claro, suave.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lang w:val="es-ES_tradnl"/>
        </w:rPr>
        <w:t>B22tca</w:t>
      </w:r>
      <w:r w:rsidRPr="003F5554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3F5554">
        <w:rPr>
          <w:rFonts w:ascii="Times New Roman" w:hAnsi="Times New Roman"/>
          <w:sz w:val="22"/>
          <w:szCs w:val="22"/>
          <w:lang w:val="es-ES_tradnl"/>
        </w:rPr>
        <w:t>48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3F5554">
        <w:rPr>
          <w:rFonts w:ascii="Times New Roman" w:hAnsi="Times New Roman"/>
          <w:sz w:val="22"/>
          <w:szCs w:val="22"/>
          <w:lang w:val="es-ES_tradnl"/>
        </w:rPr>
        <w:t>70 cm; pardo amarillento oscuro (10YR 4/4)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3F5554">
        <w:rPr>
          <w:rFonts w:ascii="Times New Roman" w:hAnsi="Times New Roman"/>
          <w:sz w:val="22"/>
          <w:szCs w:val="22"/>
          <w:lang w:val="es-ES_tradnl"/>
        </w:rPr>
        <w:t xml:space="preserve">limoso; estructura en prismas compuestos irregulares, medios, débiles, que rompen en bloques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y angulares irregulares, medios, débiles; friable en húmedo; barnices "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>", abundantes y medios; moteados de hierro y manganeso escasos, finos y débiles; muy escasa cantidad de carbonatos libres en la masa; concreciones calcáreas de hasta 2.5 cm, escasas; límite gradual, ondulado.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Default="003F5554" w:rsidP="003F5554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lang w:val="es-ES_tradnl"/>
        </w:rPr>
        <w:t>B3ca</w:t>
      </w:r>
      <w:r w:rsidRPr="003F5554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3F5554">
        <w:rPr>
          <w:rFonts w:ascii="Times New Roman" w:hAnsi="Times New Roman"/>
          <w:sz w:val="22"/>
          <w:szCs w:val="22"/>
          <w:lang w:val="es-ES_tradnl"/>
        </w:rPr>
        <w:t>70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3F5554">
        <w:rPr>
          <w:rFonts w:ascii="Times New Roman" w:hAnsi="Times New Roman"/>
          <w:sz w:val="22"/>
          <w:szCs w:val="22"/>
          <w:lang w:val="es-ES_tradnl"/>
        </w:rPr>
        <w:t>100 cm; pardo (7.5YR 5/4)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3F5554">
        <w:rPr>
          <w:rFonts w:ascii="Times New Roman" w:hAnsi="Times New Roman"/>
          <w:sz w:val="22"/>
          <w:szCs w:val="22"/>
          <w:lang w:val="es-ES_tradnl"/>
        </w:rPr>
        <w:t xml:space="preserve">limoso; estructura en bloques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y angulares irregulares, medios, débiles; friable en húmedo; barnices "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>", escasos y finos; abundante cantidad de carbonatos libres en la masa; concreciones calcáreas escasas; límite difuso, suave.</w:t>
      </w:r>
    </w:p>
    <w:p w:rsidR="003F5554" w:rsidRPr="003F5554" w:rsidRDefault="003F5554" w:rsidP="003F5554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3F5554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3F5554">
        <w:rPr>
          <w:rFonts w:ascii="Times New Roman" w:hAnsi="Times New Roman"/>
          <w:sz w:val="22"/>
          <w:szCs w:val="22"/>
          <w:lang w:val="es-ES_tradnl"/>
        </w:rPr>
        <w:t>100+ cm; color abigarrado;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3F5554">
        <w:rPr>
          <w:rFonts w:ascii="Times New Roman" w:hAnsi="Times New Roman"/>
          <w:sz w:val="22"/>
          <w:szCs w:val="22"/>
          <w:lang w:val="es-ES_tradnl"/>
        </w:rPr>
        <w:t>limoso; estructura masiva; muy friable en húmedo; moteados de hierro y manganeso abundantes, medios y precisos; abundante cantidad de carbonatos libres en la masa; concreciones calcáreas abundantes.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tiene más de 100 cm, aunque se desconoce la variabilidad de su espesor.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está compuesto de un horizonte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álbico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espeso, con 14-20 % de arcilla. En algunos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lastRenderedPageBreak/>
        <w:t>polipedones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se han descripto perfiles con un A1 lixiviado seguido de un A2 espeso (de hasta 35 cm). Está siempre muy lixiviado y con una estructura degradada, de bloques débiles a masiva. En campos de pastoreo se produce el fenómeno de degradación por el pisoteo del ganado, ocasionando encharcamiento temporario en algunos sectores.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sz w:val="22"/>
          <w:szCs w:val="22"/>
          <w:lang w:val="es-ES_tradnl"/>
        </w:rPr>
        <w:t xml:space="preserve">El B2t,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, tiene una estructura prismática poco desarrollada, entre la cual es común encontrar "lenguas" de material limoso del horizonte A2. Tiene entre 25 y 32 % de arcilla, y arena muy fina y fina con valores que oscilan de 10-15 % en todo el perfil. Es abundante la presencia de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cutanes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de arcilla ("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>" o "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argilanes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>").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sz w:val="22"/>
          <w:szCs w:val="22"/>
          <w:lang w:val="es-ES_tradnl"/>
        </w:rPr>
        <w:t>El perfil es fuertemente alcalino, con 17-26 % de sodio intercambiable. En algunos casos, es común el aumento de alcalinidad recién a partir de los 35-50 cm de profundidad.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sz w:val="22"/>
          <w:szCs w:val="22"/>
          <w:lang w:val="es-ES_tradnl"/>
        </w:rPr>
        <w:t>No se conocen a la escala de reconocimiento (1:100.000).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sz w:val="22"/>
          <w:szCs w:val="22"/>
          <w:lang w:val="es-ES_tradnl"/>
        </w:rPr>
        <w:t xml:space="preserve">La serie Los Mosquitos se parece a la serie Los Nardos (que tiene un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y es alcalina en profundidad) y a la serie General </w:t>
      </w:r>
      <w:proofErr w:type="spellStart"/>
      <w:r w:rsidRPr="003F5554">
        <w:rPr>
          <w:rFonts w:ascii="Times New Roman" w:hAnsi="Times New Roman"/>
          <w:sz w:val="22"/>
          <w:szCs w:val="22"/>
          <w:lang w:val="es-ES_tradnl"/>
        </w:rPr>
        <w:t>Nazar</w:t>
      </w:r>
      <w:proofErr w:type="spell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(pero ésta no posee más del 15 % de sodio intercambiable en todo el perfil) del departamento Gualeguay.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sz w:val="22"/>
          <w:szCs w:val="22"/>
          <w:lang w:val="es-ES_tradnl"/>
        </w:rPr>
        <w:t xml:space="preserve">Pobre </w:t>
      </w:r>
      <w:proofErr w:type="gramStart"/>
      <w:r w:rsidRPr="003F5554">
        <w:rPr>
          <w:rFonts w:ascii="Times New Roman" w:hAnsi="Times New Roman"/>
          <w:sz w:val="22"/>
          <w:szCs w:val="22"/>
          <w:lang w:val="es-ES_tradnl"/>
        </w:rPr>
        <w:t>a</w:t>
      </w:r>
      <w:proofErr w:type="gramEnd"/>
      <w:r w:rsidRPr="003F5554">
        <w:rPr>
          <w:rFonts w:ascii="Times New Roman" w:hAnsi="Times New Roman"/>
          <w:sz w:val="22"/>
          <w:szCs w:val="22"/>
          <w:lang w:val="es-ES_tradnl"/>
        </w:rPr>
        <w:t xml:space="preserve"> imperfectamente drenado; escurrimiento superficial muy lento a estancado. Permeabilidad lenta a muy lenta. Napa freática fluctuante. Grupo hidrológico D.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3F5554" w:rsidRP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3F5554" w:rsidRDefault="003F5554" w:rsidP="003F555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3F5554">
        <w:rPr>
          <w:rFonts w:ascii="Times New Roman" w:hAnsi="Times New Roman"/>
          <w:sz w:val="22"/>
          <w:szCs w:val="22"/>
          <w:lang w:val="es-ES_tradnl"/>
        </w:rPr>
        <w:t>La serie Los Mosquitos no tiene erosión actual ni presenta peligro de erosión potencial. En algunos sectores, existe moderado a severo peligro de deposición.</w:t>
      </w:r>
    </w:p>
    <w:p w:rsidR="003F5554" w:rsidRDefault="003F5554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3F5554" w:rsidRPr="003F5554" w:rsidRDefault="003F5554" w:rsidP="003F5554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3F5554" w:rsidRPr="003F5554" w:rsidRDefault="003F5554" w:rsidP="003F5554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3F5554" w:rsidRPr="003F5554" w:rsidRDefault="003F5554" w:rsidP="003F5554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3F5554">
        <w:rPr>
          <w:rFonts w:ascii="Times New Roman" w:hAnsi="Times New Roman"/>
          <w:b/>
          <w:sz w:val="22"/>
          <w:szCs w:val="22"/>
          <w:u w:val="single"/>
          <w:lang w:val="es-ES_tradnl"/>
        </w:rPr>
        <w:t>Serie Los Mosquitos</w:t>
      </w:r>
    </w:p>
    <w:p w:rsidR="003F5554" w:rsidRPr="003F5554" w:rsidRDefault="003F5554" w:rsidP="003F5554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tbl>
      <w:tblPr>
        <w:tblW w:w="7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827"/>
        <w:gridCol w:w="1032"/>
        <w:gridCol w:w="1033"/>
        <w:gridCol w:w="1033"/>
        <w:gridCol w:w="1032"/>
        <w:gridCol w:w="1033"/>
      </w:tblGrid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ER7-66C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5.140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5.141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5.142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5.143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5.144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A1/A2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B21tca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B22tca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B3ca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F5554">
              <w:rPr>
                <w:rFonts w:ascii="Times New Roman" w:hAnsi="Times New Roman"/>
                <w:sz w:val="22"/>
                <w:szCs w:val="22"/>
              </w:rPr>
              <w:t>Cca</w:t>
            </w:r>
            <w:proofErr w:type="spellEnd"/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10-20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30-44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55-68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75-90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110-135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0.62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0.41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0.34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0.28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0.14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 xml:space="preserve">T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3F5554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3F5554">
              <w:rPr>
                <w:rFonts w:ascii="Times New Roman" w:hAnsi="Times New Roman"/>
                <w:sz w:val="22"/>
                <w:szCs w:val="22"/>
              </w:rPr>
              <w:t xml:space="preserve">   &lt; 2 µ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14.77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30.70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23.47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15.96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13.98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2-20 </w:t>
            </w:r>
            <w:r w:rsidRPr="003F5554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14.74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26.36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25.99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24.63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17.08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2-50 </w:t>
            </w:r>
            <w:r w:rsidRPr="003F5554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44.59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45.30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51.15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58.11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51.24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3F5554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18.00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11.66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12.17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13.20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18.45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100-500 </w:t>
            </w:r>
            <w:r w:rsidRPr="003F5554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21.23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11.41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12.16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11.95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15.37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500-1000 </w:t>
            </w:r>
            <w:r w:rsidRPr="003F5554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1.36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0.77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0.95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0.74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0.85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1000-2000 </w:t>
            </w:r>
            <w:r w:rsidRPr="003F5554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0.05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0.17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0.10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0.03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0.12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1.7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1.8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2.3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10.7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13.4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10.2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10.3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10.2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10.0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9.7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3F5554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3F5554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8.7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9.0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8.9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7.9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Capacidad de intercambio</w:t>
            </w:r>
          </w:p>
          <w:p w:rsidR="003F5554" w:rsidRPr="003F5554" w:rsidRDefault="003F5554" w:rsidP="003F5554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19.60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28.60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28.70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27.90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27.20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10.80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19.20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16.20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19.50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18.20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1.90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2.60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2.70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1.70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2.80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F5554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0.86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1.30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1.20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1.10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1.00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4.90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4.00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7.50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6.50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4.80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F5554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0.20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25.00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13.99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sz w:val="22"/>
                <w:szCs w:val="22"/>
              </w:rPr>
              <w:t>26.13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color w:val="000000"/>
                <w:sz w:val="22"/>
                <w:szCs w:val="22"/>
              </w:rPr>
              <w:t>23.30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3F5554">
              <w:rPr>
                <w:rFonts w:ascii="Times New Roman" w:hAnsi="Times New Roman"/>
                <w:color w:val="000000"/>
                <w:sz w:val="22"/>
                <w:szCs w:val="22"/>
              </w:rPr>
              <w:t>17.65</w:t>
            </w:r>
          </w:p>
        </w:tc>
      </w:tr>
      <w:tr w:rsidR="003F5554" w:rsidRPr="003F5554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26.07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49.01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46.97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33.03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3F5554" w:rsidRPr="003F5554" w:rsidRDefault="003F5554" w:rsidP="003F5554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3F5554">
              <w:rPr>
                <w:rFonts w:ascii="Times New Roman" w:hAnsi="Times New Roman"/>
                <w:sz w:val="22"/>
                <w:szCs w:val="22"/>
                <w:lang w:val="es-ES_tradnl"/>
              </w:rPr>
              <w:t>25.59</w:t>
            </w:r>
          </w:p>
        </w:tc>
      </w:tr>
    </w:tbl>
    <w:p w:rsidR="00610974" w:rsidRPr="003F5554" w:rsidRDefault="00610974" w:rsidP="003F5554">
      <w:pPr>
        <w:jc w:val="both"/>
        <w:rPr>
          <w:rFonts w:ascii="Times New Roman" w:hAnsi="Times New Roman"/>
          <w:sz w:val="22"/>
          <w:szCs w:val="22"/>
        </w:rPr>
      </w:pPr>
    </w:p>
    <w:sectPr w:rsidR="00610974" w:rsidRPr="003F5554" w:rsidSect="003F5554">
      <w:endnotePr>
        <w:numFmt w:val="decimal"/>
      </w:endnotePr>
      <w:type w:val="continuous"/>
      <w:pgSz w:w="12242" w:h="15842" w:code="1"/>
      <w:pgMar w:top="1418" w:right="1701" w:bottom="1418" w:left="1701" w:header="1134" w:footer="1701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54"/>
    <w:rsid w:val="003F5554"/>
    <w:rsid w:val="006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554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F55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F5554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3F5554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3F5554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554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F55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F5554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3F5554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3F5554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2014-02-10T14:37:00Z</dcterms:created>
  <dcterms:modified xsi:type="dcterms:W3CDTF">2014-02-10T14:41:00Z</dcterms:modified>
</cp:coreProperties>
</file>