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3" w:rsidRPr="00C14383" w:rsidRDefault="00C14383" w:rsidP="00C14383">
      <w:pPr>
        <w:pStyle w:val="Textoindependiente2"/>
        <w:rPr>
          <w:sz w:val="22"/>
          <w:szCs w:val="22"/>
        </w:rPr>
      </w:pPr>
    </w:p>
    <w:p w:rsidR="00C14383" w:rsidRPr="00C14383" w:rsidRDefault="00C14383" w:rsidP="00C14383">
      <w:pPr>
        <w:pStyle w:val="Textoindependiente"/>
        <w:pBdr>
          <w:top w:val="single" w:sz="6" w:space="1" w:color="auto" w:shadow="1"/>
          <w:left w:val="single" w:sz="6" w:space="1" w:color="auto" w:shadow="1"/>
          <w:bottom w:val="single" w:sz="6" w:space="1" w:color="auto" w:shadow="1"/>
          <w:right w:val="single" w:sz="6" w:space="1" w:color="auto" w:shadow="1"/>
        </w:pBdr>
        <w:rPr>
          <w:b/>
          <w:szCs w:val="24"/>
          <w:lang w:val="es-ES_tradnl"/>
        </w:rPr>
      </w:pPr>
      <w:r w:rsidRPr="00C14383">
        <w:rPr>
          <w:b/>
          <w:szCs w:val="24"/>
          <w:lang w:val="es-ES_tradnl"/>
        </w:rPr>
        <w:t xml:space="preserve">SERIE PEDRO VEGA </w:t>
      </w:r>
      <w:r w:rsidRPr="00C14383">
        <w:rPr>
          <w:szCs w:val="24"/>
          <w:lang w:val="es-ES_tradnl"/>
        </w:rPr>
        <w:t xml:space="preserve">            </w:t>
      </w:r>
      <w:r>
        <w:rPr>
          <w:szCs w:val="24"/>
          <w:lang w:val="es-ES_tradnl"/>
        </w:rPr>
        <w:t xml:space="preserve">                                            </w:t>
      </w:r>
      <w:r w:rsidRPr="00C14383">
        <w:rPr>
          <w:szCs w:val="24"/>
          <w:lang w:val="es-ES_tradnl"/>
        </w:rPr>
        <w:t xml:space="preserve">                   Símbolo: </w:t>
      </w:r>
      <w:proofErr w:type="spellStart"/>
      <w:r w:rsidRPr="00C14383">
        <w:rPr>
          <w:b/>
          <w:szCs w:val="24"/>
          <w:lang w:val="es-ES_tradnl"/>
        </w:rPr>
        <w:t>PVg</w:t>
      </w:r>
      <w:proofErr w:type="spellEnd"/>
    </w:p>
    <w:p w:rsidR="00C14383" w:rsidRPr="00C14383" w:rsidRDefault="00C14383" w:rsidP="00C14383">
      <w:pPr>
        <w:pStyle w:val="Textoindependiente2"/>
        <w:rPr>
          <w:sz w:val="22"/>
          <w:szCs w:val="22"/>
        </w:rPr>
      </w:pPr>
    </w:p>
    <w:p w:rsidR="00C14383" w:rsidRPr="00C14383" w:rsidRDefault="00C14383" w:rsidP="00C14383">
      <w:pPr>
        <w:pStyle w:val="Textoindependiente2"/>
        <w:rPr>
          <w:sz w:val="22"/>
          <w:szCs w:val="22"/>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Pertenece a la familia "fina, </w:t>
      </w:r>
      <w:proofErr w:type="spellStart"/>
      <w:r w:rsidRPr="00C14383">
        <w:rPr>
          <w:rFonts w:ascii="Times New Roman" w:hAnsi="Times New Roman"/>
          <w:sz w:val="22"/>
          <w:szCs w:val="22"/>
          <w:lang w:val="es-ES_tradnl"/>
        </w:rPr>
        <w:t>montmorillonitica</w:t>
      </w:r>
      <w:proofErr w:type="spellEnd"/>
      <w:r w:rsidRPr="00C14383">
        <w:rPr>
          <w:rFonts w:ascii="Times New Roman" w:hAnsi="Times New Roman"/>
          <w:sz w:val="22"/>
          <w:szCs w:val="22"/>
          <w:lang w:val="es-ES_tradnl"/>
        </w:rPr>
        <w:t xml:space="preserve">, térmica" de los </w:t>
      </w:r>
      <w:proofErr w:type="spellStart"/>
      <w:r w:rsidRPr="00C14383">
        <w:rPr>
          <w:rFonts w:ascii="Times New Roman" w:hAnsi="Times New Roman"/>
          <w:sz w:val="22"/>
          <w:szCs w:val="22"/>
          <w:u w:val="single"/>
          <w:lang w:val="es-ES_tradnl"/>
        </w:rPr>
        <w:t>Peludertes</w:t>
      </w:r>
      <w:proofErr w:type="spellEnd"/>
      <w:r w:rsidRPr="00C14383">
        <w:rPr>
          <w:rFonts w:ascii="Times New Roman" w:hAnsi="Times New Roman"/>
          <w:sz w:val="22"/>
          <w:szCs w:val="22"/>
          <w:u w:val="single"/>
          <w:lang w:val="es-ES_tradnl"/>
        </w:rPr>
        <w:t xml:space="preserve">  </w:t>
      </w:r>
      <w:proofErr w:type="spellStart"/>
      <w:r w:rsidRPr="00C14383">
        <w:rPr>
          <w:rFonts w:ascii="Times New Roman" w:hAnsi="Times New Roman"/>
          <w:sz w:val="22"/>
          <w:szCs w:val="22"/>
          <w:u w:val="single"/>
          <w:lang w:val="es-ES_tradnl"/>
        </w:rPr>
        <w:t>argiudólicos</w:t>
      </w:r>
      <w:proofErr w:type="spellEnd"/>
      <w:r w:rsidRPr="00C14383">
        <w:rPr>
          <w:rFonts w:ascii="Times New Roman" w:hAnsi="Times New Roman"/>
          <w:sz w:val="22"/>
          <w:szCs w:val="22"/>
          <w:lang w:val="es-ES_tradnl"/>
        </w:rPr>
        <w:t xml:space="preserve">. Suelos imperfecta a moderadamente bien drenados, con horizontes de colores oscuros y un horizonte </w:t>
      </w:r>
      <w:proofErr w:type="spellStart"/>
      <w:r w:rsidRPr="00C14383">
        <w:rPr>
          <w:rFonts w:ascii="Times New Roman" w:hAnsi="Times New Roman"/>
          <w:sz w:val="22"/>
          <w:szCs w:val="22"/>
          <w:lang w:val="es-ES_tradnl"/>
        </w:rPr>
        <w:t>argílico</w:t>
      </w:r>
      <w:proofErr w:type="spellEnd"/>
      <w:r w:rsidRPr="00C14383">
        <w:rPr>
          <w:rFonts w:ascii="Times New Roman" w:hAnsi="Times New Roman"/>
          <w:sz w:val="22"/>
          <w:szCs w:val="22"/>
          <w:lang w:val="es-ES_tradnl"/>
        </w:rPr>
        <w:t xml:space="preserve"> denso, desarrollados sobre limos calcáreos arcillo-limosos con moderada cantidad de carbonatos.</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Presentan un </w:t>
      </w:r>
      <w:proofErr w:type="spellStart"/>
      <w:r w:rsidRPr="00C14383">
        <w:rPr>
          <w:rFonts w:ascii="Times New Roman" w:hAnsi="Times New Roman"/>
          <w:sz w:val="22"/>
          <w:szCs w:val="22"/>
          <w:lang w:val="es-ES_tradnl"/>
        </w:rPr>
        <w:t>microrelieve</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gilgai</w:t>
      </w:r>
      <w:proofErr w:type="spellEnd"/>
      <w:r w:rsidRPr="00C14383">
        <w:rPr>
          <w:rFonts w:ascii="Times New Roman" w:hAnsi="Times New Roman"/>
          <w:sz w:val="22"/>
          <w:szCs w:val="22"/>
          <w:lang w:val="es-ES_tradnl"/>
        </w:rPr>
        <w:t xml:space="preserve"> lineal, poco visible en el terreno. El calc</w:t>
      </w:r>
      <w:r>
        <w:rPr>
          <w:rFonts w:ascii="Times New Roman" w:hAnsi="Times New Roman"/>
          <w:sz w:val="22"/>
          <w:szCs w:val="22"/>
          <w:lang w:val="es-ES_tradnl"/>
        </w:rPr>
        <w:t>á</w:t>
      </w:r>
      <w:r w:rsidRPr="00C14383">
        <w:rPr>
          <w:rFonts w:ascii="Times New Roman" w:hAnsi="Times New Roman"/>
          <w:sz w:val="22"/>
          <w:szCs w:val="22"/>
          <w:lang w:val="es-ES_tradnl"/>
        </w:rPr>
        <w:t>reo, en forma de concreciones finas, aparece a partir de los 85-90 cm de profundidad.</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u w:val="single"/>
          <w:lang w:val="es-ES_tradnl"/>
        </w:rPr>
        <w:t>Perfil tipo:</w:t>
      </w:r>
      <w:r w:rsidRPr="00C14383">
        <w:rPr>
          <w:rFonts w:ascii="Times New Roman" w:hAnsi="Times New Roman"/>
          <w:sz w:val="22"/>
          <w:szCs w:val="22"/>
          <w:lang w:val="es-ES_tradnl"/>
        </w:rPr>
        <w:t xml:space="preserve"> ER7-135C</w:t>
      </w: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 xml:space="preserve">Fecha: </w:t>
      </w:r>
      <w:r w:rsidRPr="00C14383">
        <w:rPr>
          <w:rFonts w:ascii="Times New Roman" w:hAnsi="Times New Roman"/>
          <w:sz w:val="22"/>
          <w:szCs w:val="22"/>
          <w:lang w:val="es-ES_tradnl"/>
        </w:rPr>
        <w:t>14-VI-00</w:t>
      </w:r>
    </w:p>
    <w:p w:rsidR="00C14383" w:rsidRPr="00C14383" w:rsidRDefault="00C14383" w:rsidP="00C14383">
      <w:pPr>
        <w:tabs>
          <w:tab w:val="left" w:pos="-1440"/>
          <w:tab w:val="left" w:pos="0"/>
        </w:tabs>
        <w:jc w:val="both"/>
        <w:rPr>
          <w:rFonts w:ascii="Times New Roman" w:hAnsi="Times New Roman"/>
          <w:sz w:val="22"/>
          <w:szCs w:val="22"/>
          <w:lang w:val="es-ES_tradnl"/>
        </w:rPr>
      </w:pPr>
      <w:r w:rsidRPr="00C14383">
        <w:rPr>
          <w:rFonts w:ascii="Times New Roman" w:hAnsi="Times New Roman"/>
          <w:b/>
          <w:sz w:val="22"/>
          <w:szCs w:val="22"/>
          <w:lang w:val="es-ES_tradnl"/>
        </w:rPr>
        <w:t>Ubicación:</w:t>
      </w:r>
      <w:r w:rsidRPr="00C14383">
        <w:rPr>
          <w:rFonts w:ascii="Times New Roman" w:hAnsi="Times New Roman"/>
          <w:sz w:val="22"/>
          <w:szCs w:val="22"/>
          <w:lang w:val="es-ES_tradnl"/>
        </w:rPr>
        <w:t xml:space="preserve"> Campo sucesión </w:t>
      </w:r>
      <w:proofErr w:type="spellStart"/>
      <w:r w:rsidRPr="00C14383">
        <w:rPr>
          <w:rFonts w:ascii="Times New Roman" w:hAnsi="Times New Roman"/>
          <w:sz w:val="22"/>
          <w:szCs w:val="22"/>
          <w:lang w:val="es-ES_tradnl"/>
        </w:rPr>
        <w:t>Vizconti</w:t>
      </w:r>
      <w:proofErr w:type="spellEnd"/>
      <w:r w:rsidRPr="00C14383">
        <w:rPr>
          <w:rFonts w:ascii="Times New Roman" w:hAnsi="Times New Roman"/>
          <w:sz w:val="22"/>
          <w:szCs w:val="22"/>
          <w:lang w:val="es-ES_tradnl"/>
        </w:rPr>
        <w:t xml:space="preserve">. 800 m ENE de Zenón Roca (foto IR 157-19). </w:t>
      </w:r>
      <w:proofErr w:type="spellStart"/>
      <w:r w:rsidRPr="00C14383">
        <w:rPr>
          <w:rFonts w:ascii="Times New Roman" w:hAnsi="Times New Roman"/>
          <w:sz w:val="22"/>
          <w:szCs w:val="22"/>
          <w:lang w:val="es-ES_tradnl"/>
        </w:rPr>
        <w:t>Dpto</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Villaguay</w:t>
      </w:r>
      <w:proofErr w:type="spellEnd"/>
      <w:r w:rsidRPr="00C14383">
        <w:rPr>
          <w:rFonts w:ascii="Times New Roman" w:hAnsi="Times New Roman"/>
          <w:sz w:val="22"/>
          <w:szCs w:val="22"/>
          <w:lang w:val="es-ES_tradnl"/>
        </w:rPr>
        <w:t>.</w:t>
      </w: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Reconocedores</w:t>
      </w:r>
      <w:r w:rsidRPr="00C14383">
        <w:rPr>
          <w:rFonts w:ascii="Times New Roman" w:hAnsi="Times New Roman"/>
          <w:sz w:val="22"/>
          <w:szCs w:val="22"/>
          <w:lang w:val="es-ES_tradnl"/>
        </w:rPr>
        <w:t xml:space="preserve">: O.A. </w:t>
      </w:r>
      <w:proofErr w:type="spellStart"/>
      <w:r w:rsidRPr="00C14383">
        <w:rPr>
          <w:rFonts w:ascii="Times New Roman" w:hAnsi="Times New Roman"/>
          <w:sz w:val="22"/>
          <w:szCs w:val="22"/>
          <w:lang w:val="es-ES_tradnl"/>
        </w:rPr>
        <w:t>Foti</w:t>
      </w:r>
      <w:proofErr w:type="spellEnd"/>
      <w:r w:rsidRPr="00C14383">
        <w:rPr>
          <w:rFonts w:ascii="Times New Roman" w:hAnsi="Times New Roman"/>
          <w:sz w:val="22"/>
          <w:szCs w:val="22"/>
          <w:lang w:val="es-ES_tradnl"/>
        </w:rPr>
        <w:t xml:space="preserve">; L.O. Lopez </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A1</w:t>
      </w:r>
      <w:r w:rsidRPr="00C14383">
        <w:rPr>
          <w:rFonts w:ascii="Times New Roman" w:hAnsi="Times New Roman"/>
          <w:sz w:val="22"/>
          <w:szCs w:val="22"/>
          <w:lang w:val="es-ES_tradnl"/>
        </w:rPr>
        <w:t>:</w:t>
      </w:r>
      <w:r>
        <w:rPr>
          <w:rFonts w:ascii="Times New Roman" w:hAnsi="Times New Roman"/>
          <w:sz w:val="22"/>
          <w:szCs w:val="22"/>
          <w:lang w:val="es-ES_tradnl"/>
        </w:rPr>
        <w:t xml:space="preserve"> </w:t>
      </w:r>
      <w:r w:rsidRPr="00C14383">
        <w:rPr>
          <w:rFonts w:ascii="Times New Roman" w:hAnsi="Times New Roman"/>
          <w:sz w:val="22"/>
          <w:szCs w:val="22"/>
          <w:lang w:val="es-ES_tradnl"/>
        </w:rPr>
        <w:t xml:space="preserve">00-18 cm; negro (10YR 2/1) en húmedo; franco-arcillo-limoso; estructura granular y  bloques </w:t>
      </w:r>
      <w:proofErr w:type="spellStart"/>
      <w:r w:rsidRPr="00C14383">
        <w:rPr>
          <w:rFonts w:ascii="Times New Roman" w:hAnsi="Times New Roman"/>
          <w:sz w:val="22"/>
          <w:szCs w:val="22"/>
          <w:lang w:val="es-ES_tradnl"/>
        </w:rPr>
        <w:t>subangulares</w:t>
      </w:r>
      <w:proofErr w:type="spellEnd"/>
      <w:r w:rsidRPr="00C14383">
        <w:rPr>
          <w:rFonts w:ascii="Times New Roman" w:hAnsi="Times New Roman"/>
          <w:sz w:val="22"/>
          <w:szCs w:val="22"/>
          <w:lang w:val="es-ES_tradnl"/>
        </w:rPr>
        <w:t xml:space="preserve"> medios, débiles; firme en seco y friable en húmedo; barnices ("</w:t>
      </w:r>
      <w:proofErr w:type="spellStart"/>
      <w:r w:rsidRPr="00C14383">
        <w:rPr>
          <w:rFonts w:ascii="Times New Roman" w:hAnsi="Times New Roman"/>
          <w:sz w:val="22"/>
          <w:szCs w:val="22"/>
          <w:lang w:val="es-ES_tradnl"/>
        </w:rPr>
        <w:t>clay-humic</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skins</w:t>
      </w:r>
      <w:proofErr w:type="spellEnd"/>
      <w:r w:rsidRPr="00C14383">
        <w:rPr>
          <w:rFonts w:ascii="Times New Roman" w:hAnsi="Times New Roman"/>
          <w:sz w:val="22"/>
          <w:szCs w:val="22"/>
          <w:lang w:val="es-ES_tradnl"/>
        </w:rPr>
        <w:t>") comunes ("</w:t>
      </w:r>
      <w:proofErr w:type="spellStart"/>
      <w:r w:rsidRPr="00C14383">
        <w:rPr>
          <w:rFonts w:ascii="Times New Roman" w:hAnsi="Times New Roman"/>
          <w:sz w:val="22"/>
          <w:szCs w:val="22"/>
          <w:lang w:val="es-ES_tradnl"/>
        </w:rPr>
        <w:t>clay</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skins</w:t>
      </w:r>
      <w:proofErr w:type="spellEnd"/>
      <w:r w:rsidRPr="00C14383">
        <w:rPr>
          <w:rFonts w:ascii="Times New Roman" w:hAnsi="Times New Roman"/>
          <w:sz w:val="22"/>
          <w:szCs w:val="22"/>
          <w:lang w:val="es-ES_tradnl"/>
        </w:rPr>
        <w:t xml:space="preserve">") escasos; concreciones </w:t>
      </w:r>
      <w:proofErr w:type="spellStart"/>
      <w:r w:rsidRPr="00C14383">
        <w:rPr>
          <w:rFonts w:ascii="Times New Roman" w:hAnsi="Times New Roman"/>
          <w:sz w:val="22"/>
          <w:szCs w:val="22"/>
          <w:lang w:val="es-ES_tradnl"/>
        </w:rPr>
        <w:t>ferromanganesíferas</w:t>
      </w:r>
      <w:proofErr w:type="spellEnd"/>
      <w:r w:rsidRPr="00C14383">
        <w:rPr>
          <w:rFonts w:ascii="Times New Roman" w:hAnsi="Times New Roman"/>
          <w:sz w:val="22"/>
          <w:szCs w:val="22"/>
          <w:lang w:val="es-ES_tradnl"/>
        </w:rPr>
        <w:t xml:space="preserve"> escasas, finas; moteados de hierro-manganeso comunes, finos y precisos; límite claro, suave.</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B1:</w:t>
      </w:r>
      <w:r>
        <w:rPr>
          <w:rFonts w:ascii="Times New Roman" w:hAnsi="Times New Roman"/>
          <w:b/>
          <w:sz w:val="22"/>
          <w:szCs w:val="22"/>
          <w:lang w:val="es-ES_tradnl"/>
        </w:rPr>
        <w:t xml:space="preserve"> </w:t>
      </w:r>
      <w:r w:rsidRPr="00C14383">
        <w:rPr>
          <w:rFonts w:ascii="Times New Roman" w:hAnsi="Times New Roman"/>
          <w:sz w:val="22"/>
          <w:szCs w:val="22"/>
          <w:lang w:val="es-ES_tradnl"/>
        </w:rPr>
        <w:t xml:space="preserve">18-26 cm; pardo muy oscuro (10YR 2/2) en húmedo; franco-arcillo-limoso; estructura granular y bloques </w:t>
      </w:r>
      <w:proofErr w:type="spellStart"/>
      <w:r w:rsidRPr="00C14383">
        <w:rPr>
          <w:rFonts w:ascii="Times New Roman" w:hAnsi="Times New Roman"/>
          <w:sz w:val="22"/>
          <w:szCs w:val="22"/>
          <w:lang w:val="es-ES_tradnl"/>
        </w:rPr>
        <w:t>subangulares</w:t>
      </w:r>
      <w:proofErr w:type="spellEnd"/>
      <w:r w:rsidRPr="00C14383">
        <w:rPr>
          <w:rFonts w:ascii="Times New Roman" w:hAnsi="Times New Roman"/>
          <w:sz w:val="22"/>
          <w:szCs w:val="22"/>
          <w:lang w:val="es-ES_tradnl"/>
        </w:rPr>
        <w:t xml:space="preserve"> medios, débiles; firme en seco y friable en húmedo; barnices ("</w:t>
      </w:r>
      <w:proofErr w:type="spellStart"/>
      <w:r w:rsidRPr="00C14383">
        <w:rPr>
          <w:rFonts w:ascii="Times New Roman" w:hAnsi="Times New Roman"/>
          <w:sz w:val="22"/>
          <w:szCs w:val="22"/>
          <w:lang w:val="es-ES_tradnl"/>
        </w:rPr>
        <w:t>clay-humic</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skins</w:t>
      </w:r>
      <w:proofErr w:type="spellEnd"/>
      <w:r w:rsidRPr="00C14383">
        <w:rPr>
          <w:rFonts w:ascii="Times New Roman" w:hAnsi="Times New Roman"/>
          <w:sz w:val="22"/>
          <w:szCs w:val="22"/>
          <w:lang w:val="es-ES_tradnl"/>
        </w:rPr>
        <w:t>") y ("</w:t>
      </w:r>
      <w:proofErr w:type="spellStart"/>
      <w:r w:rsidRPr="00C14383">
        <w:rPr>
          <w:rFonts w:ascii="Times New Roman" w:hAnsi="Times New Roman"/>
          <w:sz w:val="22"/>
          <w:szCs w:val="22"/>
          <w:lang w:val="es-ES_tradnl"/>
        </w:rPr>
        <w:t>clay</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skins</w:t>
      </w:r>
      <w:proofErr w:type="spellEnd"/>
      <w:r w:rsidRPr="00C14383">
        <w:rPr>
          <w:rFonts w:ascii="Times New Roman" w:hAnsi="Times New Roman"/>
          <w:sz w:val="22"/>
          <w:szCs w:val="22"/>
          <w:lang w:val="es-ES_tradnl"/>
        </w:rPr>
        <w:t xml:space="preserve">") comunes; concreciones </w:t>
      </w:r>
      <w:proofErr w:type="spellStart"/>
      <w:r w:rsidRPr="00C14383">
        <w:rPr>
          <w:rFonts w:ascii="Times New Roman" w:hAnsi="Times New Roman"/>
          <w:sz w:val="22"/>
          <w:szCs w:val="22"/>
          <w:lang w:val="es-ES_tradnl"/>
        </w:rPr>
        <w:t>ferromanganesíferas</w:t>
      </w:r>
      <w:proofErr w:type="spellEnd"/>
      <w:r w:rsidRPr="00C14383">
        <w:rPr>
          <w:rFonts w:ascii="Times New Roman" w:hAnsi="Times New Roman"/>
          <w:sz w:val="22"/>
          <w:szCs w:val="22"/>
          <w:lang w:val="es-ES_tradnl"/>
        </w:rPr>
        <w:t xml:space="preserve"> escasas; moteados de hierro manganeso, comunes, medios y precisos; límite gradual, suave. </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B21t:</w:t>
      </w:r>
      <w:r>
        <w:rPr>
          <w:rFonts w:ascii="Times New Roman" w:hAnsi="Times New Roman"/>
          <w:b/>
          <w:sz w:val="22"/>
          <w:szCs w:val="22"/>
          <w:lang w:val="es-ES_tradnl"/>
        </w:rPr>
        <w:t xml:space="preserve"> </w:t>
      </w:r>
      <w:r w:rsidRPr="00C14383">
        <w:rPr>
          <w:rFonts w:ascii="Times New Roman" w:hAnsi="Times New Roman"/>
          <w:sz w:val="22"/>
          <w:szCs w:val="22"/>
          <w:lang w:val="es-ES_tradnl"/>
        </w:rPr>
        <w:t xml:space="preserve">26-55 cm; negro (10YR 2/1) en húmedo; franco-arcillo-limoso; estructura en prismas compuestos irregulares medios, débiles que rompen en bloques </w:t>
      </w:r>
      <w:proofErr w:type="spellStart"/>
      <w:r w:rsidRPr="00C14383">
        <w:rPr>
          <w:rFonts w:ascii="Times New Roman" w:hAnsi="Times New Roman"/>
          <w:sz w:val="22"/>
          <w:szCs w:val="22"/>
          <w:lang w:val="es-ES_tradnl"/>
        </w:rPr>
        <w:t>subangulares</w:t>
      </w:r>
      <w:proofErr w:type="spellEnd"/>
      <w:r w:rsidRPr="00C14383">
        <w:rPr>
          <w:rFonts w:ascii="Times New Roman" w:hAnsi="Times New Roman"/>
          <w:sz w:val="22"/>
          <w:szCs w:val="22"/>
          <w:lang w:val="es-ES_tradnl"/>
        </w:rPr>
        <w:t xml:space="preserve"> y angulares irregulares, medios, débiles; extremadamente duro en seco, firme en húmedo; barnices ("</w:t>
      </w:r>
      <w:proofErr w:type="spellStart"/>
      <w:r w:rsidRPr="00C14383">
        <w:rPr>
          <w:rFonts w:ascii="Times New Roman" w:hAnsi="Times New Roman"/>
          <w:sz w:val="22"/>
          <w:szCs w:val="22"/>
          <w:lang w:val="es-ES_tradnl"/>
        </w:rPr>
        <w:t>clay</w:t>
      </w:r>
      <w:proofErr w:type="spell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skins</w:t>
      </w:r>
      <w:proofErr w:type="spellEnd"/>
      <w:r w:rsidRPr="00C14383">
        <w:rPr>
          <w:rFonts w:ascii="Times New Roman" w:hAnsi="Times New Roman"/>
          <w:sz w:val="22"/>
          <w:szCs w:val="22"/>
          <w:lang w:val="es-ES_tradnl"/>
        </w:rPr>
        <w:t>") escasos; caras de fricción ("</w:t>
      </w:r>
      <w:proofErr w:type="spellStart"/>
      <w:r w:rsidRPr="00C14383">
        <w:rPr>
          <w:rFonts w:ascii="Times New Roman" w:hAnsi="Times New Roman"/>
          <w:sz w:val="22"/>
          <w:szCs w:val="22"/>
          <w:lang w:val="es-ES_tradnl"/>
        </w:rPr>
        <w:t>slickensides</w:t>
      </w:r>
      <w:proofErr w:type="spellEnd"/>
      <w:r w:rsidRPr="00C14383">
        <w:rPr>
          <w:rFonts w:ascii="Times New Roman" w:hAnsi="Times New Roman"/>
          <w:sz w:val="22"/>
          <w:szCs w:val="22"/>
          <w:lang w:val="es-ES_tradnl"/>
        </w:rPr>
        <w:t xml:space="preserve">") comunes, finas e intersectadas; concreciones </w:t>
      </w:r>
      <w:proofErr w:type="spellStart"/>
      <w:r w:rsidRPr="00C14383">
        <w:rPr>
          <w:rFonts w:ascii="Times New Roman" w:hAnsi="Times New Roman"/>
          <w:sz w:val="22"/>
          <w:szCs w:val="22"/>
          <w:lang w:val="es-ES_tradnl"/>
        </w:rPr>
        <w:t>ferromanganesíferas</w:t>
      </w:r>
      <w:proofErr w:type="spellEnd"/>
      <w:r w:rsidRPr="00C14383">
        <w:rPr>
          <w:rFonts w:ascii="Times New Roman" w:hAnsi="Times New Roman"/>
          <w:sz w:val="22"/>
          <w:szCs w:val="22"/>
          <w:lang w:val="es-ES_tradnl"/>
        </w:rPr>
        <w:t xml:space="preserve"> escasas; moteados de hierro-manganeso vestigios; límite claro suave.</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B22t</w:t>
      </w:r>
      <w:r w:rsidRPr="00C14383">
        <w:rPr>
          <w:rFonts w:ascii="Times New Roman" w:hAnsi="Times New Roman"/>
          <w:sz w:val="22"/>
          <w:szCs w:val="22"/>
          <w:lang w:val="es-ES_tradnl"/>
        </w:rPr>
        <w:t>:</w:t>
      </w:r>
      <w:r>
        <w:rPr>
          <w:rFonts w:ascii="Times New Roman" w:hAnsi="Times New Roman"/>
          <w:sz w:val="22"/>
          <w:szCs w:val="22"/>
          <w:lang w:val="es-ES_tradnl"/>
        </w:rPr>
        <w:t xml:space="preserve"> </w:t>
      </w:r>
      <w:r w:rsidRPr="00C14383">
        <w:rPr>
          <w:rFonts w:ascii="Times New Roman" w:hAnsi="Times New Roman"/>
          <w:sz w:val="22"/>
          <w:szCs w:val="22"/>
          <w:lang w:val="es-ES_tradnl"/>
        </w:rPr>
        <w:t>55-86 cm; negro a gris muy oscuro (10YR 2.5/1) en húmedo; arcillo-limoso; estructura en prismas compuestos irregulares medios, moderados que rompen en bloques angulares irregulares y cuneiformes medios, moderados; extremadamente duro en seco, firme en húmedo; caras de fricción ("</w:t>
      </w:r>
      <w:proofErr w:type="spellStart"/>
      <w:r w:rsidRPr="00C14383">
        <w:rPr>
          <w:rFonts w:ascii="Times New Roman" w:hAnsi="Times New Roman"/>
          <w:sz w:val="22"/>
          <w:szCs w:val="22"/>
          <w:lang w:val="es-ES_tradnl"/>
        </w:rPr>
        <w:t>slickensides</w:t>
      </w:r>
      <w:proofErr w:type="spellEnd"/>
      <w:r w:rsidRPr="00C14383">
        <w:rPr>
          <w:rFonts w:ascii="Times New Roman" w:hAnsi="Times New Roman"/>
          <w:sz w:val="22"/>
          <w:szCs w:val="22"/>
          <w:lang w:val="es-ES_tradnl"/>
        </w:rPr>
        <w:t xml:space="preserve">") abundantes, gruesas e intersectadas; concreciones </w:t>
      </w:r>
      <w:proofErr w:type="spellStart"/>
      <w:r w:rsidRPr="00C14383">
        <w:rPr>
          <w:rFonts w:ascii="Times New Roman" w:hAnsi="Times New Roman"/>
          <w:sz w:val="22"/>
          <w:szCs w:val="22"/>
          <w:lang w:val="es-ES_tradnl"/>
        </w:rPr>
        <w:t>ferromanganesíferas</w:t>
      </w:r>
      <w:proofErr w:type="spellEnd"/>
      <w:r w:rsidRPr="00C14383">
        <w:rPr>
          <w:rFonts w:ascii="Times New Roman" w:hAnsi="Times New Roman"/>
          <w:sz w:val="22"/>
          <w:szCs w:val="22"/>
          <w:lang w:val="es-ES_tradnl"/>
        </w:rPr>
        <w:t xml:space="preserve"> vestigios; moteados de hierro-manganeso comunes, medios, precisos; límite gradual, ondulado.</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b/>
          <w:sz w:val="22"/>
          <w:szCs w:val="22"/>
          <w:lang w:val="es-ES_tradnl"/>
        </w:rPr>
        <w:t>B3ca</w:t>
      </w:r>
      <w:r w:rsidRPr="00C14383">
        <w:rPr>
          <w:rFonts w:ascii="Times New Roman" w:hAnsi="Times New Roman"/>
          <w:sz w:val="22"/>
          <w:szCs w:val="22"/>
          <w:lang w:val="es-ES_tradnl"/>
        </w:rPr>
        <w:t>:</w:t>
      </w:r>
      <w:r>
        <w:rPr>
          <w:rFonts w:ascii="Times New Roman" w:hAnsi="Times New Roman"/>
          <w:sz w:val="22"/>
          <w:szCs w:val="22"/>
          <w:lang w:val="es-ES_tradnl"/>
        </w:rPr>
        <w:t xml:space="preserve"> </w:t>
      </w:r>
      <w:r w:rsidRPr="00C14383">
        <w:rPr>
          <w:rFonts w:ascii="Times New Roman" w:hAnsi="Times New Roman"/>
          <w:sz w:val="22"/>
          <w:szCs w:val="22"/>
          <w:lang w:val="es-ES_tradnl"/>
        </w:rPr>
        <w:t xml:space="preserve">86-112cm; pardo oscuro (10YR 3/3) en húmedo; arcillo-limoso; estructura en prismas compuestos irregulares medios, débiles que rompen en bloques </w:t>
      </w:r>
      <w:proofErr w:type="spellStart"/>
      <w:r w:rsidRPr="00C14383">
        <w:rPr>
          <w:rFonts w:ascii="Times New Roman" w:hAnsi="Times New Roman"/>
          <w:sz w:val="22"/>
          <w:szCs w:val="22"/>
          <w:lang w:val="es-ES_tradnl"/>
        </w:rPr>
        <w:t>subangulares</w:t>
      </w:r>
      <w:proofErr w:type="spellEnd"/>
      <w:r w:rsidRPr="00C14383">
        <w:rPr>
          <w:rFonts w:ascii="Times New Roman" w:hAnsi="Times New Roman"/>
          <w:sz w:val="22"/>
          <w:szCs w:val="22"/>
          <w:lang w:val="es-ES_tradnl"/>
        </w:rPr>
        <w:t xml:space="preserve"> y angulares irregulares  medios, débiles; extremadamente duro en seco, friable en húmedo; caras de fricción ("</w:t>
      </w:r>
      <w:proofErr w:type="spellStart"/>
      <w:r w:rsidRPr="00C14383">
        <w:rPr>
          <w:rFonts w:ascii="Times New Roman" w:hAnsi="Times New Roman"/>
          <w:sz w:val="22"/>
          <w:szCs w:val="22"/>
          <w:lang w:val="es-ES_tradnl"/>
        </w:rPr>
        <w:t>slickensides</w:t>
      </w:r>
      <w:proofErr w:type="spellEnd"/>
      <w:r w:rsidRPr="00C14383">
        <w:rPr>
          <w:rFonts w:ascii="Times New Roman" w:hAnsi="Times New Roman"/>
          <w:sz w:val="22"/>
          <w:szCs w:val="22"/>
          <w:lang w:val="es-ES_tradnl"/>
        </w:rPr>
        <w:t>") comunes, gruesas; abundantes carbonatos libres en la masa; concreciones calcáreas comunes, finas; moteados de hierro-manganeso abundantes, medios y precisos; limite gradual, suave.</w:t>
      </w:r>
    </w:p>
    <w:p w:rsidR="00C14383" w:rsidRDefault="00C14383" w:rsidP="00C14383">
      <w:pPr>
        <w:tabs>
          <w:tab w:val="left" w:pos="-1440"/>
        </w:tabs>
        <w:jc w:val="both"/>
        <w:rPr>
          <w:rFonts w:ascii="Times New Roman" w:hAnsi="Times New Roman"/>
          <w:sz w:val="22"/>
          <w:szCs w:val="22"/>
          <w:lang w:val="es-ES_tradnl"/>
        </w:rPr>
      </w:pPr>
    </w:p>
    <w:p w:rsid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pStyle w:val="Textoindependiente2"/>
        <w:rPr>
          <w:sz w:val="22"/>
          <w:szCs w:val="22"/>
        </w:rPr>
      </w:pPr>
      <w:proofErr w:type="spellStart"/>
      <w:r>
        <w:rPr>
          <w:b/>
          <w:sz w:val="22"/>
          <w:szCs w:val="22"/>
        </w:rPr>
        <w:lastRenderedPageBreak/>
        <w:t>Cca</w:t>
      </w:r>
      <w:proofErr w:type="spellEnd"/>
      <w:r w:rsidRPr="00C14383">
        <w:rPr>
          <w:sz w:val="22"/>
          <w:szCs w:val="22"/>
        </w:rPr>
        <w:t>:</w:t>
      </w:r>
      <w:r>
        <w:rPr>
          <w:sz w:val="22"/>
          <w:szCs w:val="22"/>
        </w:rPr>
        <w:t xml:space="preserve"> </w:t>
      </w:r>
      <w:r w:rsidRPr="00C14383">
        <w:rPr>
          <w:sz w:val="22"/>
          <w:szCs w:val="22"/>
        </w:rPr>
        <w:t xml:space="preserve">112 cm +; pardo a pardo oscuro (7,5YR 4/2) en húmedo; arcillo-limoso; masivo; firme en seco, friable en húmedo; comunes carbonatos libres en la masa; concreciones calcáreas comunes;  moteados de hierro-manganeso abundantes, medios y precisos. Presencia de </w:t>
      </w:r>
      <w:proofErr w:type="spellStart"/>
      <w:r w:rsidRPr="00C14383">
        <w:rPr>
          <w:sz w:val="22"/>
          <w:szCs w:val="22"/>
        </w:rPr>
        <w:t>pseudogley</w:t>
      </w:r>
      <w:proofErr w:type="spellEnd"/>
      <w:r w:rsidRPr="00C14383">
        <w:rPr>
          <w:sz w:val="22"/>
          <w:szCs w:val="22"/>
        </w:rPr>
        <w:t>.</w:t>
      </w:r>
    </w:p>
    <w:p w:rsidR="00C14383" w:rsidRPr="00C14383" w:rsidRDefault="00C14383" w:rsidP="00C14383">
      <w:pPr>
        <w:pStyle w:val="Textoindependiente2"/>
        <w:rPr>
          <w:sz w:val="22"/>
          <w:szCs w:val="22"/>
        </w:rPr>
      </w:pPr>
    </w:p>
    <w:p w:rsidR="00C14383" w:rsidRPr="00C14383" w:rsidRDefault="00C14383" w:rsidP="00C14383">
      <w:pPr>
        <w:pStyle w:val="Textoindependiente2"/>
        <w:rPr>
          <w:sz w:val="22"/>
          <w:szCs w:val="22"/>
        </w:rPr>
      </w:pPr>
    </w:p>
    <w:p w:rsidR="00C14383" w:rsidRPr="00C14383" w:rsidRDefault="00C14383" w:rsidP="00C14383">
      <w:pPr>
        <w:tabs>
          <w:tab w:val="left" w:pos="-1440"/>
        </w:tabs>
        <w:jc w:val="both"/>
        <w:rPr>
          <w:rFonts w:ascii="Times New Roman" w:hAnsi="Times New Roman"/>
          <w:b/>
          <w:sz w:val="22"/>
          <w:szCs w:val="22"/>
          <w:lang w:val="es-ES_tradnl"/>
        </w:rPr>
      </w:pPr>
      <w:r w:rsidRPr="00C14383">
        <w:rPr>
          <w:rFonts w:ascii="Times New Roman" w:hAnsi="Times New Roman"/>
          <w:b/>
          <w:sz w:val="22"/>
          <w:szCs w:val="22"/>
          <w:u w:val="single"/>
          <w:lang w:val="es-ES_tradnl"/>
        </w:rPr>
        <w:t>Variabilidad de rasgos</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El </w:t>
      </w:r>
      <w:proofErr w:type="spellStart"/>
      <w:r w:rsidRPr="00C14383">
        <w:rPr>
          <w:rFonts w:ascii="Times New Roman" w:hAnsi="Times New Roman"/>
          <w:sz w:val="22"/>
          <w:szCs w:val="22"/>
          <w:lang w:val="es-ES_tradnl"/>
        </w:rPr>
        <w:t>solum</w:t>
      </w:r>
      <w:proofErr w:type="spellEnd"/>
      <w:r w:rsidRPr="00C14383">
        <w:rPr>
          <w:rFonts w:ascii="Times New Roman" w:hAnsi="Times New Roman"/>
          <w:sz w:val="22"/>
          <w:szCs w:val="22"/>
          <w:lang w:val="es-ES_tradnl"/>
        </w:rPr>
        <w:t xml:space="preserve"> varía entre 100-120 cm de espesor. El </w:t>
      </w:r>
      <w:proofErr w:type="spellStart"/>
      <w:r w:rsidRPr="00C14383">
        <w:rPr>
          <w:rFonts w:ascii="Times New Roman" w:hAnsi="Times New Roman"/>
          <w:sz w:val="22"/>
          <w:szCs w:val="22"/>
          <w:lang w:val="es-ES_tradnl"/>
        </w:rPr>
        <w:t>epipedón</w:t>
      </w:r>
      <w:proofErr w:type="spellEnd"/>
      <w:r w:rsidRPr="00C14383">
        <w:rPr>
          <w:rFonts w:ascii="Times New Roman" w:hAnsi="Times New Roman"/>
          <w:sz w:val="22"/>
          <w:szCs w:val="22"/>
          <w:lang w:val="es-ES_tradnl"/>
        </w:rPr>
        <w:t xml:space="preserve"> posee entre 20-30 cm y está compuesto generalmente de un A1 y B1. Un factor que incide en forma determinante en esta serie, es el grado de erosión laminar, a la que es muy susceptible.</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En algunos perfiles se ha observado la presencia de un horizonte B23.Cabe mencionar que al describir este perfil, se lo encontró muy mojado, por haber almacenado durante los cinco primeros meses un total de 1.100 mm de agua, por las intensas lluvias en la zona, lo que determina que muchas de las características estén enmascaradas por la humedad.</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b/>
          <w:sz w:val="22"/>
          <w:szCs w:val="22"/>
          <w:lang w:val="es-ES_tradnl"/>
        </w:rPr>
      </w:pPr>
      <w:r w:rsidRPr="00C14383">
        <w:rPr>
          <w:rFonts w:ascii="Times New Roman" w:hAnsi="Times New Roman"/>
          <w:b/>
          <w:sz w:val="22"/>
          <w:szCs w:val="22"/>
          <w:u w:val="single"/>
          <w:lang w:val="es-ES_tradnl"/>
        </w:rPr>
        <w:t>Fases</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No se han descripto a nivel de reconocimiento.</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u w:val="single"/>
          <w:lang w:val="es-ES_tradnl"/>
        </w:rPr>
      </w:pPr>
    </w:p>
    <w:p w:rsidR="00C14383" w:rsidRPr="00C14383" w:rsidRDefault="00C14383" w:rsidP="00C14383">
      <w:pPr>
        <w:tabs>
          <w:tab w:val="left" w:pos="-1440"/>
        </w:tabs>
        <w:jc w:val="both"/>
        <w:rPr>
          <w:rFonts w:ascii="Times New Roman" w:hAnsi="Times New Roman"/>
          <w:b/>
          <w:sz w:val="22"/>
          <w:szCs w:val="22"/>
          <w:lang w:val="es-ES_tradnl"/>
        </w:rPr>
      </w:pPr>
      <w:r w:rsidRPr="00C14383">
        <w:rPr>
          <w:rFonts w:ascii="Times New Roman" w:hAnsi="Times New Roman"/>
          <w:b/>
          <w:sz w:val="22"/>
          <w:szCs w:val="22"/>
          <w:u w:val="single"/>
          <w:lang w:val="es-ES_tradnl"/>
        </w:rPr>
        <w:t>Drenaje</w:t>
      </w:r>
    </w:p>
    <w:p w:rsidR="00C14383" w:rsidRPr="00C14383" w:rsidRDefault="00C14383" w:rsidP="00C14383">
      <w:pPr>
        <w:tabs>
          <w:tab w:val="left" w:pos="-1440"/>
        </w:tabs>
        <w:ind w:firstLine="720"/>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bookmarkStart w:id="0" w:name="_GoBack"/>
      <w:bookmarkEnd w:id="0"/>
      <w:r w:rsidRPr="00C14383">
        <w:rPr>
          <w:rFonts w:ascii="Times New Roman" w:hAnsi="Times New Roman"/>
          <w:sz w:val="22"/>
          <w:szCs w:val="22"/>
          <w:lang w:val="es-ES_tradnl"/>
        </w:rPr>
        <w:t>Imperfecta a moderadamente bien drenado. Escurrimiento superficial medio. Permeabilidad moderadamente lenta. Capa freática profunda. Grupo hidrológico D.</w:t>
      </w:r>
    </w:p>
    <w:p w:rsidR="00C14383" w:rsidRPr="00C14383" w:rsidRDefault="00C14383" w:rsidP="00C14383">
      <w:pPr>
        <w:tabs>
          <w:tab w:val="left" w:pos="-1440"/>
        </w:tabs>
        <w:jc w:val="both"/>
        <w:rPr>
          <w:rFonts w:ascii="Times New Roman" w:hAnsi="Times New Roman"/>
          <w:sz w:val="22"/>
          <w:szCs w:val="22"/>
          <w:u w:val="single"/>
          <w:lang w:val="es-ES_tradnl"/>
        </w:rPr>
      </w:pPr>
    </w:p>
    <w:p w:rsidR="00C14383" w:rsidRPr="00C14383" w:rsidRDefault="00C14383" w:rsidP="00C14383">
      <w:pPr>
        <w:tabs>
          <w:tab w:val="left" w:pos="-1440"/>
        </w:tabs>
        <w:jc w:val="both"/>
        <w:rPr>
          <w:rFonts w:ascii="Times New Roman" w:hAnsi="Times New Roman"/>
          <w:sz w:val="22"/>
          <w:szCs w:val="22"/>
          <w:u w:val="single"/>
          <w:lang w:val="es-ES_tradnl"/>
        </w:rPr>
      </w:pPr>
    </w:p>
    <w:p w:rsidR="00C14383" w:rsidRPr="00C14383" w:rsidRDefault="00C14383" w:rsidP="00C14383">
      <w:pPr>
        <w:tabs>
          <w:tab w:val="left" w:pos="-1440"/>
        </w:tabs>
        <w:jc w:val="both"/>
        <w:rPr>
          <w:rFonts w:ascii="Times New Roman" w:hAnsi="Times New Roman"/>
          <w:b/>
          <w:sz w:val="22"/>
          <w:szCs w:val="22"/>
          <w:u w:val="single"/>
          <w:lang w:val="es-ES_tradnl"/>
        </w:rPr>
      </w:pPr>
      <w:r w:rsidRPr="00C14383">
        <w:rPr>
          <w:rFonts w:ascii="Times New Roman" w:hAnsi="Times New Roman"/>
          <w:b/>
          <w:sz w:val="22"/>
          <w:szCs w:val="22"/>
          <w:u w:val="single"/>
          <w:lang w:val="es-ES_tradnl"/>
        </w:rPr>
        <w:t>Erosión</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La serie Pedro Vega es muy susceptible a la erosión hídrica, principalmente en forma laminar. </w:t>
      </w:r>
    </w:p>
    <w:p w:rsidR="00C14383" w:rsidRDefault="00C14383">
      <w:pPr>
        <w:widowControl/>
        <w:spacing w:after="200" w:line="276" w:lineRule="auto"/>
        <w:rPr>
          <w:rFonts w:ascii="Times New Roman" w:hAnsi="Times New Roman"/>
          <w:color w:val="000000"/>
          <w:sz w:val="22"/>
          <w:szCs w:val="22"/>
          <w:lang w:val="es-ES_tradnl"/>
        </w:rPr>
      </w:pPr>
      <w:r>
        <w:rPr>
          <w:rFonts w:ascii="Times New Roman" w:hAnsi="Times New Roman"/>
          <w:color w:val="000000"/>
          <w:sz w:val="22"/>
          <w:szCs w:val="22"/>
          <w:lang w:val="es-ES_tradnl"/>
        </w:rPr>
        <w:br w:type="page"/>
      </w:r>
    </w:p>
    <w:p w:rsidR="00C14383" w:rsidRPr="00C14383" w:rsidRDefault="00C14383" w:rsidP="00C14383">
      <w:pPr>
        <w:tabs>
          <w:tab w:val="left" w:pos="-1440"/>
        </w:tabs>
        <w:rPr>
          <w:rFonts w:ascii="Times New Roman" w:hAnsi="Times New Roman"/>
          <w:b/>
          <w:sz w:val="22"/>
          <w:szCs w:val="22"/>
          <w:lang w:val="es-ES_tradnl"/>
        </w:rPr>
      </w:pPr>
      <w:r w:rsidRPr="00C14383">
        <w:rPr>
          <w:rFonts w:ascii="Times New Roman" w:hAnsi="Times New Roman"/>
          <w:b/>
          <w:sz w:val="22"/>
          <w:szCs w:val="22"/>
          <w:u w:val="single"/>
          <w:lang w:val="es-ES_tradnl"/>
        </w:rPr>
        <w:lastRenderedPageBreak/>
        <w:t>DATOS ANALITICOS DEL PERFIL TIPICO</w:t>
      </w:r>
    </w:p>
    <w:p w:rsidR="00C14383" w:rsidRPr="00C14383" w:rsidRDefault="00C14383" w:rsidP="00C14383">
      <w:pPr>
        <w:tabs>
          <w:tab w:val="left" w:pos="-1440"/>
        </w:tabs>
        <w:jc w:val="center"/>
        <w:rPr>
          <w:rFonts w:ascii="Times New Roman" w:hAnsi="Times New Roman"/>
          <w:sz w:val="22"/>
          <w:szCs w:val="22"/>
          <w:lang w:val="es-ES_tradnl"/>
        </w:rPr>
      </w:pPr>
    </w:p>
    <w:p w:rsidR="00C14383" w:rsidRPr="00C14383" w:rsidRDefault="00C14383" w:rsidP="00C14383">
      <w:pPr>
        <w:pStyle w:val="Ttulo5"/>
        <w:rPr>
          <w:rFonts w:ascii="Times New Roman" w:hAnsi="Times New Roman"/>
          <w:b/>
          <w:sz w:val="22"/>
          <w:szCs w:val="22"/>
        </w:rPr>
      </w:pPr>
      <w:r w:rsidRPr="00C14383">
        <w:rPr>
          <w:rFonts w:ascii="Times New Roman" w:hAnsi="Times New Roman"/>
          <w:b/>
          <w:sz w:val="22"/>
          <w:szCs w:val="22"/>
        </w:rPr>
        <w:t>Serie Pedro Vega</w:t>
      </w:r>
    </w:p>
    <w:p w:rsidR="00C14383" w:rsidRPr="00C14383" w:rsidRDefault="00C14383" w:rsidP="00C14383">
      <w:pPr>
        <w:tabs>
          <w:tab w:val="left" w:pos="-1440"/>
        </w:tabs>
        <w:jc w:val="both"/>
        <w:rPr>
          <w:rFonts w:ascii="Times New Roman" w:hAnsi="Times New Roman"/>
          <w:sz w:val="22"/>
          <w:szCs w:val="22"/>
          <w:lang w:val="es-ES_tradnl"/>
        </w:rPr>
      </w:pP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ER7</w:t>
      </w:r>
      <w:r w:rsidRPr="00C14383">
        <w:rPr>
          <w:rFonts w:ascii="Times New Roman" w:hAnsi="Times New Roman"/>
          <w:sz w:val="22"/>
          <w:szCs w:val="22"/>
          <w:lang w:val="es-ES_tradnl"/>
        </w:rPr>
        <w:noBreakHyphen/>
        <w:t xml:space="preserve">135C  </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Nº de registro</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5.165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5.166</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5.167</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5.168</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5.169</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5.170</w:t>
            </w:r>
          </w:p>
        </w:tc>
      </w:tr>
      <w:tr w:rsidR="00C14383" w:rsidRPr="00C14383" w:rsidTr="00EF19E1">
        <w:tblPrEx>
          <w:tblCellMar>
            <w:top w:w="0" w:type="dxa"/>
            <w:bottom w:w="0" w:type="dxa"/>
          </w:tblCellMar>
        </w:tblPrEx>
        <w:trPr>
          <w:trHeight w:val="305"/>
        </w:trPr>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Horizonte</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A1</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B1</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B21</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B22</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B3</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roofErr w:type="spellStart"/>
            <w:r w:rsidRPr="00C14383">
              <w:rPr>
                <w:rFonts w:ascii="Times New Roman" w:hAnsi="Times New Roman"/>
                <w:sz w:val="22"/>
                <w:szCs w:val="22"/>
                <w:lang w:val="es-ES_tradnl"/>
              </w:rPr>
              <w:t>Cca</w:t>
            </w:r>
            <w:proofErr w:type="spellEnd"/>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Profundidad (cm)</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02-15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20-25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35-50</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60-80</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90-105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120-140</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Materia orgánica (%)</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5.7</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4.9</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2.9</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2.1</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1.0</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N (%)</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0.29</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0.22</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0.11</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0.04</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0.02</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C/N</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11</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13</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16</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16</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9</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7</w:t>
            </w:r>
          </w:p>
        </w:tc>
      </w:tr>
    </w:tbl>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w:t>
      </w:r>
    </w:p>
    <w:tbl>
      <w:tblPr>
        <w:tblW w:w="0" w:type="auto"/>
        <w:tblLayout w:type="fixed"/>
        <w:tblCellMar>
          <w:left w:w="70" w:type="dxa"/>
          <w:right w:w="70" w:type="dxa"/>
        </w:tblCellMar>
        <w:tblLook w:val="0000" w:firstRow="0" w:lastRow="0" w:firstColumn="0" w:lastColumn="0" w:noHBand="0" w:noVBand="0"/>
      </w:tblPr>
      <w:tblGrid>
        <w:gridCol w:w="496"/>
        <w:gridCol w:w="2126"/>
        <w:gridCol w:w="992"/>
        <w:gridCol w:w="1134"/>
        <w:gridCol w:w="1134"/>
        <w:gridCol w:w="992"/>
        <w:gridCol w:w="993"/>
        <w:gridCol w:w="993"/>
      </w:tblGrid>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T</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&lt; 2 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34.68</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39.32</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37.90</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40.77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46.91</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44.91</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E</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2-20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34.98</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29.57</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31.60</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35.16</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27.75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29.01</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X</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2-50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64.32</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37.83</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60.98</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58.35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52.37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54.76</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T</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50-100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0.61</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0.37</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0.51</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0.32</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0.17</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U</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100-500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0.45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0.59</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0.54</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0.45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0.15</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R</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500-1000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0.04</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0.03</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0.02</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0.02</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0.02</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0.01</w:t>
            </w:r>
          </w:p>
        </w:tc>
      </w:tr>
      <w:tr w:rsidR="00C14383" w:rsidRPr="00C14383" w:rsidTr="00EF19E1">
        <w:tblPrEx>
          <w:tblCellMar>
            <w:top w:w="0" w:type="dxa"/>
            <w:bottom w:w="0" w:type="dxa"/>
          </w:tblCellMar>
        </w:tblPrEx>
        <w:tc>
          <w:tcPr>
            <w:tcW w:w="496"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A</w:t>
            </w:r>
          </w:p>
        </w:tc>
        <w:tc>
          <w:tcPr>
            <w:tcW w:w="2126" w:type="dxa"/>
          </w:tcPr>
          <w:p w:rsidR="00C14383" w:rsidRPr="00C14383" w:rsidRDefault="00C14383" w:rsidP="00C14383">
            <w:pPr>
              <w:tabs>
                <w:tab w:val="left" w:pos="-1440"/>
              </w:tabs>
              <w:jc w:val="right"/>
              <w:rPr>
                <w:rFonts w:ascii="Times New Roman" w:hAnsi="Times New Roman"/>
                <w:sz w:val="22"/>
                <w:szCs w:val="22"/>
                <w:lang w:val="es-ES_tradnl"/>
              </w:rPr>
            </w:pPr>
            <w:r w:rsidRPr="00C14383">
              <w:rPr>
                <w:rFonts w:ascii="Times New Roman" w:hAnsi="Times New Roman"/>
                <w:sz w:val="22"/>
                <w:szCs w:val="22"/>
                <w:lang w:val="es-ES_tradnl"/>
              </w:rPr>
              <w:t>1000-2000</w:t>
            </w:r>
            <w:r>
              <w:rPr>
                <w:rFonts w:ascii="Times New Roman" w:hAnsi="Times New Roman"/>
                <w:sz w:val="22"/>
                <w:szCs w:val="22"/>
                <w:lang w:val="es-ES_tradnl"/>
              </w:rPr>
              <w:t xml:space="preserve"> </w:t>
            </w:r>
            <w:r w:rsidRPr="00C14383">
              <w:rPr>
                <w:rFonts w:ascii="Times New Roman" w:hAnsi="Times New Roman"/>
                <w:sz w:val="22"/>
                <w:szCs w:val="22"/>
                <w:lang w:val="es-ES_tradnl"/>
              </w:rPr>
              <w:t>µ</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r>
    </w:tbl>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CO3Ca (%)</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0.0</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9.17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9.38</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pH H2O</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6.8</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7.2</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8.3</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8.4</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pH </w:t>
            </w:r>
            <w:proofErr w:type="spellStart"/>
            <w:r w:rsidRPr="00C14383">
              <w:rPr>
                <w:rFonts w:ascii="Times New Roman" w:hAnsi="Times New Roman"/>
                <w:sz w:val="22"/>
                <w:szCs w:val="22"/>
                <w:lang w:val="es-ES_tradnl"/>
              </w:rPr>
              <w:t>ClK</w:t>
            </w:r>
            <w:proofErr w:type="spellEnd"/>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5.3</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5.3</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5.6</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5.8</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7.0</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7.0</w:t>
            </w:r>
          </w:p>
        </w:tc>
      </w:tr>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C.E.(</w:t>
            </w:r>
            <w:proofErr w:type="spellStart"/>
            <w:r w:rsidRPr="00C14383">
              <w:rPr>
                <w:rFonts w:ascii="Times New Roman" w:hAnsi="Times New Roman"/>
                <w:sz w:val="22"/>
                <w:szCs w:val="22"/>
                <w:lang w:val="es-ES_tradnl"/>
              </w:rPr>
              <w:t>mmhos</w:t>
            </w:r>
            <w:proofErr w:type="spellEnd"/>
            <w:r w:rsidRPr="00C14383">
              <w:rPr>
                <w:rFonts w:ascii="Times New Roman" w:hAnsi="Times New Roman"/>
                <w:sz w:val="22"/>
                <w:szCs w:val="22"/>
                <w:lang w:val="es-ES_tradnl"/>
              </w:rPr>
              <w:t>/cm)</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0.374</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0.289</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0.296</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0.347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0.655</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0.678</w:t>
            </w:r>
          </w:p>
        </w:tc>
      </w:tr>
    </w:tbl>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w:t>
      </w:r>
    </w:p>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Capacidad de intercambio    </w:t>
      </w:r>
    </w:p>
    <w:p w:rsidR="00C14383" w:rsidRPr="00C14383" w:rsidRDefault="00C14383" w:rsidP="00C14383">
      <w:pPr>
        <w:tabs>
          <w:tab w:val="left" w:pos="-1440"/>
        </w:tabs>
        <w:jc w:val="both"/>
        <w:rPr>
          <w:rFonts w:ascii="Times New Roman" w:hAnsi="Times New Roman"/>
          <w:sz w:val="22"/>
          <w:szCs w:val="22"/>
          <w:lang w:val="es-ES_tradnl"/>
        </w:rPr>
      </w:pPr>
      <w:proofErr w:type="gramStart"/>
      <w:r w:rsidRPr="00C14383">
        <w:rPr>
          <w:rFonts w:ascii="Times New Roman" w:hAnsi="Times New Roman"/>
          <w:sz w:val="22"/>
          <w:szCs w:val="22"/>
          <w:lang w:val="es-ES_tradnl"/>
        </w:rPr>
        <w:t>catiónico</w:t>
      </w:r>
      <w:proofErr w:type="gramEnd"/>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meq</w:t>
      </w:r>
      <w:proofErr w:type="spellEnd"/>
      <w:r w:rsidRPr="00C14383">
        <w:rPr>
          <w:rFonts w:ascii="Times New Roman" w:hAnsi="Times New Roman"/>
          <w:sz w:val="22"/>
          <w:szCs w:val="22"/>
          <w:lang w:val="es-ES_tradnl"/>
        </w:rPr>
        <w:t>/100 g) =</w:t>
      </w:r>
    </w:p>
    <w:tbl>
      <w:tblPr>
        <w:tblW w:w="0" w:type="auto"/>
        <w:tblLayout w:type="fixed"/>
        <w:tblCellMar>
          <w:left w:w="70" w:type="dxa"/>
          <w:right w:w="70" w:type="dxa"/>
        </w:tblCellMar>
        <w:tblLook w:val="0000" w:firstRow="0" w:lastRow="0" w:firstColumn="0" w:lastColumn="0" w:noHBand="0" w:noVBand="0"/>
      </w:tblPr>
      <w:tblGrid>
        <w:gridCol w:w="1055"/>
        <w:gridCol w:w="433"/>
        <w:gridCol w:w="1134"/>
        <w:gridCol w:w="992"/>
        <w:gridCol w:w="1134"/>
        <w:gridCol w:w="1134"/>
        <w:gridCol w:w="992"/>
        <w:gridCol w:w="993"/>
        <w:gridCol w:w="993"/>
      </w:tblGrid>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valor T</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38.39</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40.10</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36.14</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39.47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43.99</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42.11</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rPr>
            </w:pP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d</w:t>
            </w:r>
          </w:p>
        </w:tc>
        <w:tc>
          <w:tcPr>
            <w:tcW w:w="1134"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Ca++</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30.62</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30.80</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29.75</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35.82</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ND</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ND</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rPr>
            </w:pPr>
            <w:r w:rsidRPr="00C14383">
              <w:rPr>
                <w:rFonts w:ascii="Times New Roman" w:hAnsi="Times New Roman"/>
                <w:sz w:val="22"/>
                <w:szCs w:val="22"/>
              </w:rPr>
              <w:t>C</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e</w:t>
            </w: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a</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p>
        </w:tc>
        <w:tc>
          <w:tcPr>
            <w:tcW w:w="1134"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Mg++</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1.40</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1.98</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2.36</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2.79</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ND</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ND</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t</w:t>
            </w:r>
          </w:p>
        </w:tc>
        <w:tc>
          <w:tcPr>
            <w:tcW w:w="433"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c</w:t>
            </w:r>
          </w:p>
        </w:tc>
        <w:tc>
          <w:tcPr>
            <w:tcW w:w="1134" w:type="dxa"/>
          </w:tcPr>
          <w:p w:rsidR="00C14383" w:rsidRPr="00C14383" w:rsidRDefault="00C14383" w:rsidP="00C14383">
            <w:pPr>
              <w:tabs>
                <w:tab w:val="left" w:pos="-1440"/>
              </w:tabs>
              <w:jc w:val="both"/>
              <w:rPr>
                <w:rFonts w:ascii="Times New Roman" w:hAnsi="Times New Roman"/>
                <w:sz w:val="22"/>
                <w:szCs w:val="22"/>
                <w:lang w:val="en-US"/>
              </w:rPr>
            </w:pPr>
          </w:p>
        </w:tc>
        <w:tc>
          <w:tcPr>
            <w:tcW w:w="992" w:type="dxa"/>
          </w:tcPr>
          <w:p w:rsidR="00C14383" w:rsidRPr="00C14383" w:rsidRDefault="00C14383" w:rsidP="00C14383">
            <w:pPr>
              <w:tabs>
                <w:tab w:val="left" w:pos="-1440"/>
              </w:tabs>
              <w:jc w:val="center"/>
              <w:rPr>
                <w:rFonts w:ascii="Times New Roman" w:hAnsi="Times New Roman"/>
                <w:sz w:val="22"/>
                <w:szCs w:val="22"/>
                <w:lang w:val="en-US"/>
              </w:rPr>
            </w:pP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p>
        </w:tc>
        <w:tc>
          <w:tcPr>
            <w:tcW w:w="992" w:type="dxa"/>
          </w:tcPr>
          <w:p w:rsidR="00C14383" w:rsidRPr="00C14383" w:rsidRDefault="00C14383" w:rsidP="00C14383">
            <w:pPr>
              <w:tabs>
                <w:tab w:val="left" w:pos="-1440"/>
              </w:tabs>
              <w:jc w:val="center"/>
              <w:rPr>
                <w:rFonts w:ascii="Times New Roman" w:hAnsi="Times New Roman"/>
                <w:sz w:val="22"/>
                <w:szCs w:val="22"/>
                <w:lang w:val="en-US"/>
              </w:rPr>
            </w:pPr>
          </w:p>
        </w:tc>
        <w:tc>
          <w:tcPr>
            <w:tcW w:w="993" w:type="dxa"/>
          </w:tcPr>
          <w:p w:rsidR="00C14383" w:rsidRPr="00C14383" w:rsidRDefault="00C14383" w:rsidP="00C14383">
            <w:pPr>
              <w:tabs>
                <w:tab w:val="left" w:pos="-1440"/>
              </w:tabs>
              <w:jc w:val="center"/>
              <w:rPr>
                <w:rFonts w:ascii="Times New Roman" w:hAnsi="Times New Roman"/>
                <w:sz w:val="22"/>
                <w:szCs w:val="22"/>
                <w:lang w:val="en-US"/>
              </w:rPr>
            </w:pPr>
          </w:p>
        </w:tc>
        <w:tc>
          <w:tcPr>
            <w:tcW w:w="993" w:type="dxa"/>
          </w:tcPr>
          <w:p w:rsidR="00C14383" w:rsidRPr="00C14383" w:rsidRDefault="00C14383" w:rsidP="00C14383">
            <w:pPr>
              <w:tabs>
                <w:tab w:val="left" w:pos="-1440"/>
              </w:tabs>
              <w:jc w:val="center"/>
              <w:rPr>
                <w:rFonts w:ascii="Times New Roman" w:hAnsi="Times New Roman"/>
                <w:sz w:val="22"/>
                <w:szCs w:val="22"/>
                <w:lang w:val="en-US"/>
              </w:rPr>
            </w:pP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n-US"/>
              </w:rPr>
            </w:pPr>
            <w:proofErr w:type="spellStart"/>
            <w:r w:rsidRPr="00C14383">
              <w:rPr>
                <w:rFonts w:ascii="Times New Roman" w:hAnsi="Times New Roman"/>
                <w:sz w:val="22"/>
                <w:szCs w:val="22"/>
                <w:lang w:val="en-US"/>
              </w:rPr>
              <w:t>i</w:t>
            </w:r>
            <w:proofErr w:type="spellEnd"/>
          </w:p>
        </w:tc>
        <w:tc>
          <w:tcPr>
            <w:tcW w:w="433" w:type="dxa"/>
          </w:tcPr>
          <w:p w:rsidR="00C14383" w:rsidRPr="00C14383" w:rsidRDefault="00C14383" w:rsidP="00C14383">
            <w:pPr>
              <w:tabs>
                <w:tab w:val="left" w:pos="-1440"/>
              </w:tabs>
              <w:jc w:val="both"/>
              <w:rPr>
                <w:rFonts w:ascii="Times New Roman" w:hAnsi="Times New Roman"/>
                <w:sz w:val="22"/>
                <w:szCs w:val="22"/>
              </w:rPr>
            </w:pPr>
            <w:r w:rsidRPr="00C14383">
              <w:rPr>
                <w:rFonts w:ascii="Times New Roman" w:hAnsi="Times New Roman"/>
                <w:sz w:val="22"/>
                <w:szCs w:val="22"/>
              </w:rPr>
              <w:t>a</w:t>
            </w: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K+</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0.87</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0.80</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0.76</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0.36</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0.46</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0.46</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o</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m</w:t>
            </w: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n</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b</w:t>
            </w: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roofErr w:type="spellStart"/>
            <w:r w:rsidRPr="00C14383">
              <w:rPr>
                <w:rFonts w:ascii="Times New Roman" w:hAnsi="Times New Roman"/>
                <w:sz w:val="22"/>
                <w:szCs w:val="22"/>
                <w:lang w:val="es-ES_tradnl"/>
              </w:rPr>
              <w:t>Na</w:t>
            </w:r>
            <w:proofErr w:type="spellEnd"/>
            <w:r w:rsidRPr="00C14383">
              <w:rPr>
                <w:rFonts w:ascii="Times New Roman" w:hAnsi="Times New Roman"/>
                <w:sz w:val="22"/>
                <w:szCs w:val="22"/>
                <w:lang w:val="es-ES_tradnl"/>
              </w:rPr>
              <w:t>+</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0.50</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0.42</w:t>
            </w: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0.43</w:t>
            </w:r>
          </w:p>
        </w:tc>
        <w:tc>
          <w:tcPr>
            <w:tcW w:w="992"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0.50</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1.50</w:t>
            </w:r>
          </w:p>
        </w:tc>
        <w:tc>
          <w:tcPr>
            <w:tcW w:w="993" w:type="dxa"/>
          </w:tcPr>
          <w:p w:rsidR="00C14383" w:rsidRPr="00C14383" w:rsidRDefault="00C14383" w:rsidP="00C14383">
            <w:pPr>
              <w:tabs>
                <w:tab w:val="left" w:pos="-1440"/>
              </w:tabs>
              <w:jc w:val="center"/>
              <w:rPr>
                <w:rFonts w:ascii="Times New Roman" w:hAnsi="Times New Roman"/>
                <w:sz w:val="22"/>
                <w:szCs w:val="22"/>
                <w:lang w:val="en-US"/>
              </w:rPr>
            </w:pPr>
            <w:r w:rsidRPr="00C14383">
              <w:rPr>
                <w:rFonts w:ascii="Times New Roman" w:hAnsi="Times New Roman"/>
                <w:sz w:val="22"/>
                <w:szCs w:val="22"/>
                <w:lang w:val="en-US"/>
              </w:rPr>
              <w:t>2.27</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e</w:t>
            </w:r>
          </w:p>
        </w:tc>
        <w:tc>
          <w:tcPr>
            <w:tcW w:w="433" w:type="dxa"/>
          </w:tcPr>
          <w:p w:rsidR="00C14383" w:rsidRPr="00C14383" w:rsidRDefault="00C14383" w:rsidP="00C14383">
            <w:pPr>
              <w:tabs>
                <w:tab w:val="left" w:pos="-1440"/>
              </w:tabs>
              <w:jc w:val="both"/>
              <w:rPr>
                <w:rFonts w:ascii="Times New Roman" w:hAnsi="Times New Roman"/>
                <w:sz w:val="22"/>
                <w:szCs w:val="22"/>
                <w:lang w:val="en-US"/>
              </w:rPr>
            </w:pPr>
            <w:proofErr w:type="spellStart"/>
            <w:r w:rsidRPr="00C14383">
              <w:rPr>
                <w:rFonts w:ascii="Times New Roman" w:hAnsi="Times New Roman"/>
                <w:sz w:val="22"/>
                <w:szCs w:val="22"/>
                <w:lang w:val="en-US"/>
              </w:rPr>
              <w:t>i</w:t>
            </w:r>
            <w:proofErr w:type="spellEnd"/>
          </w:p>
        </w:tc>
        <w:tc>
          <w:tcPr>
            <w:tcW w:w="1134" w:type="dxa"/>
          </w:tcPr>
          <w:p w:rsidR="00C14383" w:rsidRPr="00C14383" w:rsidRDefault="00C14383" w:rsidP="00C14383">
            <w:pPr>
              <w:tabs>
                <w:tab w:val="left" w:pos="-1440"/>
              </w:tabs>
              <w:jc w:val="both"/>
              <w:rPr>
                <w:rFonts w:ascii="Times New Roman" w:hAnsi="Times New Roman"/>
                <w:sz w:val="22"/>
                <w:szCs w:val="22"/>
                <w:lang w:val="en-US"/>
              </w:rPr>
            </w:pPr>
          </w:p>
        </w:tc>
        <w:tc>
          <w:tcPr>
            <w:tcW w:w="992" w:type="dxa"/>
          </w:tcPr>
          <w:p w:rsidR="00C14383" w:rsidRPr="00C14383" w:rsidRDefault="00C14383" w:rsidP="00C14383">
            <w:pPr>
              <w:tabs>
                <w:tab w:val="left" w:pos="-1440"/>
              </w:tabs>
              <w:jc w:val="center"/>
              <w:rPr>
                <w:rFonts w:ascii="Times New Roman" w:hAnsi="Times New Roman"/>
                <w:sz w:val="22"/>
                <w:szCs w:val="22"/>
                <w:lang w:val="en-US"/>
              </w:rPr>
            </w:pP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p>
        </w:tc>
        <w:tc>
          <w:tcPr>
            <w:tcW w:w="1134" w:type="dxa"/>
          </w:tcPr>
          <w:p w:rsidR="00C14383" w:rsidRPr="00C14383" w:rsidRDefault="00C14383" w:rsidP="00C14383">
            <w:pPr>
              <w:tabs>
                <w:tab w:val="left" w:pos="-1440"/>
              </w:tabs>
              <w:jc w:val="center"/>
              <w:rPr>
                <w:rFonts w:ascii="Times New Roman" w:hAnsi="Times New Roman"/>
                <w:sz w:val="22"/>
                <w:szCs w:val="22"/>
                <w:lang w:val="en-US"/>
              </w:rPr>
            </w:pPr>
          </w:p>
        </w:tc>
        <w:tc>
          <w:tcPr>
            <w:tcW w:w="992" w:type="dxa"/>
          </w:tcPr>
          <w:p w:rsidR="00C14383" w:rsidRPr="00C14383" w:rsidRDefault="00C14383" w:rsidP="00C14383">
            <w:pPr>
              <w:tabs>
                <w:tab w:val="left" w:pos="-1440"/>
              </w:tabs>
              <w:jc w:val="center"/>
              <w:rPr>
                <w:rFonts w:ascii="Times New Roman" w:hAnsi="Times New Roman"/>
                <w:sz w:val="22"/>
                <w:szCs w:val="22"/>
                <w:lang w:val="en-US"/>
              </w:rPr>
            </w:pPr>
          </w:p>
        </w:tc>
        <w:tc>
          <w:tcPr>
            <w:tcW w:w="993" w:type="dxa"/>
          </w:tcPr>
          <w:p w:rsidR="00C14383" w:rsidRPr="00C14383" w:rsidRDefault="00C14383" w:rsidP="00C14383">
            <w:pPr>
              <w:tabs>
                <w:tab w:val="left" w:pos="-1440"/>
              </w:tabs>
              <w:jc w:val="center"/>
              <w:rPr>
                <w:rFonts w:ascii="Times New Roman" w:hAnsi="Times New Roman"/>
                <w:sz w:val="22"/>
                <w:szCs w:val="22"/>
                <w:lang w:val="en-US"/>
              </w:rPr>
            </w:pPr>
          </w:p>
        </w:tc>
        <w:tc>
          <w:tcPr>
            <w:tcW w:w="993" w:type="dxa"/>
          </w:tcPr>
          <w:p w:rsidR="00C14383" w:rsidRPr="00C14383" w:rsidRDefault="00C14383" w:rsidP="00C14383">
            <w:pPr>
              <w:tabs>
                <w:tab w:val="left" w:pos="-1440"/>
              </w:tabs>
              <w:jc w:val="center"/>
              <w:rPr>
                <w:rFonts w:ascii="Times New Roman" w:hAnsi="Times New Roman"/>
                <w:sz w:val="22"/>
                <w:szCs w:val="22"/>
                <w:lang w:val="en-US"/>
              </w:rPr>
            </w:pP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n-US"/>
              </w:rPr>
            </w:pPr>
            <w:r w:rsidRPr="00C14383">
              <w:rPr>
                <w:rFonts w:ascii="Times New Roman" w:hAnsi="Times New Roman"/>
                <w:sz w:val="22"/>
                <w:szCs w:val="22"/>
                <w:lang w:val="en-US"/>
              </w:rPr>
              <w:t>s</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o</w:t>
            </w: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H+</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w:t>
            </w:r>
          </w:p>
        </w:tc>
      </w:tr>
      <w:tr w:rsidR="00C14383" w:rsidRPr="00C14383" w:rsidTr="00EF19E1">
        <w:tblPrEx>
          <w:tblCellMar>
            <w:top w:w="0" w:type="dxa"/>
            <w:bottom w:w="0" w:type="dxa"/>
          </w:tblCellMar>
        </w:tblPrEx>
        <w:tc>
          <w:tcPr>
            <w:tcW w:w="1055"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 </w:t>
            </w:r>
            <w:proofErr w:type="spellStart"/>
            <w:r w:rsidRPr="00C14383">
              <w:rPr>
                <w:rFonts w:ascii="Times New Roman" w:hAnsi="Times New Roman"/>
                <w:sz w:val="22"/>
                <w:szCs w:val="22"/>
                <w:lang w:val="es-ES_tradnl"/>
              </w:rPr>
              <w:t>Na</w:t>
            </w:r>
            <w:proofErr w:type="spellEnd"/>
            <w:r w:rsidRPr="00C14383">
              <w:rPr>
                <w:rFonts w:ascii="Times New Roman" w:hAnsi="Times New Roman"/>
                <w:sz w:val="22"/>
                <w:szCs w:val="22"/>
                <w:lang w:val="es-ES_tradnl"/>
              </w:rPr>
              <w:t>/T</w:t>
            </w:r>
          </w:p>
        </w:tc>
        <w:tc>
          <w:tcPr>
            <w:tcW w:w="433" w:type="dxa"/>
          </w:tcPr>
          <w:p w:rsidR="00C14383" w:rsidRPr="00C14383" w:rsidRDefault="00C14383" w:rsidP="00C14383">
            <w:pPr>
              <w:tabs>
                <w:tab w:val="left" w:pos="-1440"/>
              </w:tabs>
              <w:jc w:val="both"/>
              <w:rPr>
                <w:rFonts w:ascii="Times New Roman" w:hAnsi="Times New Roman"/>
                <w:sz w:val="22"/>
                <w:szCs w:val="22"/>
                <w:lang w:val="es-ES_tradnl"/>
              </w:rPr>
            </w:pPr>
          </w:p>
        </w:tc>
        <w:tc>
          <w:tcPr>
            <w:tcW w:w="1134" w:type="dxa"/>
          </w:tcPr>
          <w:p w:rsidR="00C14383" w:rsidRPr="00C14383" w:rsidRDefault="00C14383" w:rsidP="00C14383">
            <w:pPr>
              <w:tabs>
                <w:tab w:val="left" w:pos="-1440"/>
              </w:tabs>
              <w:jc w:val="both"/>
              <w:rPr>
                <w:rFonts w:ascii="Times New Roman" w:hAnsi="Times New Roman"/>
                <w:sz w:val="22"/>
                <w:szCs w:val="22"/>
                <w:lang w:val="es-ES_tradnl"/>
              </w:rPr>
            </w:pP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1.30</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1.05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1.19</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1.27</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3.41</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5.39</w:t>
            </w:r>
          </w:p>
        </w:tc>
      </w:tr>
    </w:tbl>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Equivalente de humedad (%)</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36.96</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37.89</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40.00</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42.76</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44.31</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46.15</w:t>
            </w:r>
          </w:p>
        </w:tc>
      </w:tr>
    </w:tbl>
    <w:p w:rsidR="00C14383" w:rsidRPr="00C14383" w:rsidRDefault="00C14383" w:rsidP="00C14383">
      <w:pPr>
        <w:tabs>
          <w:tab w:val="left" w:pos="-1440"/>
        </w:tabs>
        <w:jc w:val="both"/>
        <w:rPr>
          <w:rFonts w:ascii="Times New Roman" w:hAnsi="Times New Roman"/>
          <w:sz w:val="22"/>
          <w:szCs w:val="22"/>
          <w:lang w:val="es-ES_tradnl"/>
        </w:rPr>
      </w:pP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C14383" w:rsidRPr="00C14383" w:rsidTr="00EF19E1">
        <w:tblPrEx>
          <w:tblCellMar>
            <w:top w:w="0" w:type="dxa"/>
            <w:bottom w:w="0" w:type="dxa"/>
          </w:tblCellMar>
        </w:tblPrEx>
        <w:tc>
          <w:tcPr>
            <w:tcW w:w="2622" w:type="dxa"/>
          </w:tcPr>
          <w:p w:rsidR="00C14383" w:rsidRPr="00C14383" w:rsidRDefault="00C14383" w:rsidP="00C14383">
            <w:pPr>
              <w:tabs>
                <w:tab w:val="left" w:pos="-1440"/>
              </w:tabs>
              <w:jc w:val="both"/>
              <w:rPr>
                <w:rFonts w:ascii="Times New Roman" w:hAnsi="Times New Roman"/>
                <w:sz w:val="22"/>
                <w:szCs w:val="22"/>
                <w:lang w:val="es-ES_tradnl"/>
              </w:rPr>
            </w:pPr>
            <w:r w:rsidRPr="00C14383">
              <w:rPr>
                <w:rFonts w:ascii="Times New Roman" w:hAnsi="Times New Roman"/>
                <w:sz w:val="22"/>
                <w:szCs w:val="22"/>
                <w:lang w:val="es-ES_tradnl"/>
              </w:rPr>
              <w:t xml:space="preserve">Fósforo asimilable </w:t>
            </w:r>
            <w:r>
              <w:rPr>
                <w:rFonts w:ascii="Times New Roman" w:hAnsi="Times New Roman"/>
                <w:sz w:val="22"/>
                <w:szCs w:val="22"/>
                <w:lang w:val="es-ES_tradnl"/>
              </w:rPr>
              <w:t>(</w:t>
            </w:r>
            <w:r w:rsidRPr="00C14383">
              <w:rPr>
                <w:rFonts w:ascii="Times New Roman" w:hAnsi="Times New Roman"/>
                <w:sz w:val="22"/>
                <w:szCs w:val="22"/>
                <w:lang w:val="es-ES_tradnl"/>
              </w:rPr>
              <w:t>ppm</w:t>
            </w:r>
            <w:r>
              <w:rPr>
                <w:rFonts w:ascii="Times New Roman" w:hAnsi="Times New Roman"/>
                <w:sz w:val="22"/>
                <w:szCs w:val="22"/>
                <w:lang w:val="es-ES_tradnl"/>
              </w:rPr>
              <w:t>)</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7.1</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5.5</w:t>
            </w:r>
          </w:p>
        </w:tc>
        <w:tc>
          <w:tcPr>
            <w:tcW w:w="1134"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3.3</w:t>
            </w:r>
          </w:p>
        </w:tc>
        <w:tc>
          <w:tcPr>
            <w:tcW w:w="992"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3.2</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3.0</w:t>
            </w:r>
          </w:p>
        </w:tc>
        <w:tc>
          <w:tcPr>
            <w:tcW w:w="993" w:type="dxa"/>
          </w:tcPr>
          <w:p w:rsidR="00C14383" w:rsidRPr="00C14383" w:rsidRDefault="00C14383" w:rsidP="00C14383">
            <w:pPr>
              <w:tabs>
                <w:tab w:val="left" w:pos="-1440"/>
              </w:tabs>
              <w:jc w:val="center"/>
              <w:rPr>
                <w:rFonts w:ascii="Times New Roman" w:hAnsi="Times New Roman"/>
                <w:sz w:val="22"/>
                <w:szCs w:val="22"/>
                <w:lang w:val="es-ES_tradnl"/>
              </w:rPr>
            </w:pPr>
            <w:r w:rsidRPr="00C14383">
              <w:rPr>
                <w:rFonts w:ascii="Times New Roman" w:hAnsi="Times New Roman"/>
                <w:sz w:val="22"/>
                <w:szCs w:val="22"/>
                <w:lang w:val="es-ES_tradnl"/>
              </w:rPr>
              <w:t>3.0</w:t>
            </w:r>
          </w:p>
        </w:tc>
      </w:tr>
    </w:tbl>
    <w:p w:rsidR="00C14383" w:rsidRPr="00C14383" w:rsidRDefault="00C14383" w:rsidP="00C14383">
      <w:pPr>
        <w:pStyle w:val="Textoindependiente2"/>
        <w:rPr>
          <w:sz w:val="22"/>
          <w:szCs w:val="22"/>
        </w:rPr>
      </w:pPr>
    </w:p>
    <w:p w:rsidR="00C14383" w:rsidRPr="00C14383" w:rsidRDefault="00C14383" w:rsidP="00C14383">
      <w:pPr>
        <w:pStyle w:val="Textoindependiente2"/>
        <w:rPr>
          <w:sz w:val="22"/>
          <w:szCs w:val="22"/>
        </w:rPr>
      </w:pPr>
      <w:r w:rsidRPr="00C14383">
        <w:rPr>
          <w:sz w:val="22"/>
          <w:szCs w:val="22"/>
        </w:rPr>
        <w:t>ND: No determinado</w:t>
      </w:r>
    </w:p>
    <w:p w:rsidR="002902D4" w:rsidRPr="00C14383" w:rsidRDefault="002902D4" w:rsidP="00C14383">
      <w:pPr>
        <w:rPr>
          <w:rFonts w:ascii="Times New Roman" w:hAnsi="Times New Roman"/>
          <w:sz w:val="22"/>
          <w:szCs w:val="22"/>
        </w:rPr>
      </w:pPr>
    </w:p>
    <w:sectPr w:rsidR="002902D4" w:rsidRPr="00C14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383"/>
    <w:rsid w:val="002902D4"/>
    <w:rsid w:val="00C143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83"/>
    <w:pPr>
      <w:widowControl w:val="0"/>
      <w:spacing w:after="0" w:line="240" w:lineRule="auto"/>
    </w:pPr>
    <w:rPr>
      <w:rFonts w:ascii="Courier New" w:eastAsia="Times New Roman" w:hAnsi="Courier New" w:cs="Times New Roman"/>
      <w:snapToGrid w:val="0"/>
      <w:sz w:val="24"/>
      <w:szCs w:val="20"/>
      <w:lang w:eastAsia="es-ES"/>
    </w:rPr>
  </w:style>
  <w:style w:type="paragraph" w:styleId="Ttulo5">
    <w:name w:val="heading 5"/>
    <w:basedOn w:val="Normal"/>
    <w:next w:val="Normal"/>
    <w:link w:val="Ttulo5Car"/>
    <w:qFormat/>
    <w:rsid w:val="00C14383"/>
    <w:pPr>
      <w:keepNext/>
      <w:tabs>
        <w:tab w:val="left" w:pos="-1440"/>
      </w:tabs>
      <w:jc w:val="both"/>
      <w:outlineLvl w:val="4"/>
    </w:pPr>
    <w:rPr>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C14383"/>
    <w:rPr>
      <w:rFonts w:ascii="Courier New" w:eastAsia="Times New Roman" w:hAnsi="Courier New" w:cs="Times New Roman"/>
      <w:snapToGrid w:val="0"/>
      <w:sz w:val="20"/>
      <w:szCs w:val="20"/>
      <w:u w:val="single"/>
      <w:lang w:val="es-ES_tradnl" w:eastAsia="es-ES"/>
    </w:rPr>
  </w:style>
  <w:style w:type="paragraph" w:styleId="Textoindependiente">
    <w:name w:val="Body Text"/>
    <w:basedOn w:val="Normal"/>
    <w:link w:val="TextoindependienteCar"/>
    <w:semiHidden/>
    <w:rsid w:val="00C14383"/>
    <w:pPr>
      <w:jc w:val="both"/>
    </w:pPr>
    <w:rPr>
      <w:rFonts w:ascii="Times New Roman" w:hAnsi="Times New Roman"/>
    </w:rPr>
  </w:style>
  <w:style w:type="character" w:customStyle="1" w:styleId="TextoindependienteCar">
    <w:name w:val="Texto independiente Car"/>
    <w:basedOn w:val="Fuentedeprrafopredeter"/>
    <w:link w:val="Textoindependiente"/>
    <w:semiHidden/>
    <w:rsid w:val="00C14383"/>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semiHidden/>
    <w:rsid w:val="00C14383"/>
    <w:pPr>
      <w:jc w:val="both"/>
    </w:pPr>
    <w:rPr>
      <w:rFonts w:ascii="Times New Roman" w:hAnsi="Times New Roman"/>
      <w:color w:val="000000"/>
      <w:lang w:val="es-ES_tradnl"/>
    </w:rPr>
  </w:style>
  <w:style w:type="character" w:customStyle="1" w:styleId="Textoindependiente2Car">
    <w:name w:val="Texto independiente 2 Car"/>
    <w:basedOn w:val="Fuentedeprrafopredeter"/>
    <w:link w:val="Textoindependiente2"/>
    <w:semiHidden/>
    <w:rsid w:val="00C14383"/>
    <w:rPr>
      <w:rFonts w:ascii="Times New Roman" w:eastAsia="Times New Roman" w:hAnsi="Times New Roman" w:cs="Times New Roman"/>
      <w:snapToGrid w:val="0"/>
      <w:color w:val="000000"/>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83"/>
    <w:pPr>
      <w:widowControl w:val="0"/>
      <w:spacing w:after="0" w:line="240" w:lineRule="auto"/>
    </w:pPr>
    <w:rPr>
      <w:rFonts w:ascii="Courier New" w:eastAsia="Times New Roman" w:hAnsi="Courier New" w:cs="Times New Roman"/>
      <w:snapToGrid w:val="0"/>
      <w:sz w:val="24"/>
      <w:szCs w:val="20"/>
      <w:lang w:eastAsia="es-ES"/>
    </w:rPr>
  </w:style>
  <w:style w:type="paragraph" w:styleId="Ttulo5">
    <w:name w:val="heading 5"/>
    <w:basedOn w:val="Normal"/>
    <w:next w:val="Normal"/>
    <w:link w:val="Ttulo5Car"/>
    <w:qFormat/>
    <w:rsid w:val="00C14383"/>
    <w:pPr>
      <w:keepNext/>
      <w:tabs>
        <w:tab w:val="left" w:pos="-1440"/>
      </w:tabs>
      <w:jc w:val="both"/>
      <w:outlineLvl w:val="4"/>
    </w:pPr>
    <w:rPr>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C14383"/>
    <w:rPr>
      <w:rFonts w:ascii="Courier New" w:eastAsia="Times New Roman" w:hAnsi="Courier New" w:cs="Times New Roman"/>
      <w:snapToGrid w:val="0"/>
      <w:sz w:val="20"/>
      <w:szCs w:val="20"/>
      <w:u w:val="single"/>
      <w:lang w:val="es-ES_tradnl" w:eastAsia="es-ES"/>
    </w:rPr>
  </w:style>
  <w:style w:type="paragraph" w:styleId="Textoindependiente">
    <w:name w:val="Body Text"/>
    <w:basedOn w:val="Normal"/>
    <w:link w:val="TextoindependienteCar"/>
    <w:semiHidden/>
    <w:rsid w:val="00C14383"/>
    <w:pPr>
      <w:jc w:val="both"/>
    </w:pPr>
    <w:rPr>
      <w:rFonts w:ascii="Times New Roman" w:hAnsi="Times New Roman"/>
    </w:rPr>
  </w:style>
  <w:style w:type="character" w:customStyle="1" w:styleId="TextoindependienteCar">
    <w:name w:val="Texto independiente Car"/>
    <w:basedOn w:val="Fuentedeprrafopredeter"/>
    <w:link w:val="Textoindependiente"/>
    <w:semiHidden/>
    <w:rsid w:val="00C14383"/>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semiHidden/>
    <w:rsid w:val="00C14383"/>
    <w:pPr>
      <w:jc w:val="both"/>
    </w:pPr>
    <w:rPr>
      <w:rFonts w:ascii="Times New Roman" w:hAnsi="Times New Roman"/>
      <w:color w:val="000000"/>
      <w:lang w:val="es-ES_tradnl"/>
    </w:rPr>
  </w:style>
  <w:style w:type="character" w:customStyle="1" w:styleId="Textoindependiente2Car">
    <w:name w:val="Texto independiente 2 Car"/>
    <w:basedOn w:val="Fuentedeprrafopredeter"/>
    <w:link w:val="Textoindependiente2"/>
    <w:semiHidden/>
    <w:rsid w:val="00C14383"/>
    <w:rPr>
      <w:rFonts w:ascii="Times New Roman" w:eastAsia="Times New Roman" w:hAnsi="Times New Roman" w:cs="Times New Roman"/>
      <w:snapToGrid w:val="0"/>
      <w:color w:val="000000"/>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852</Words>
  <Characters>4688</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2014-02-07T16:20:00Z</dcterms:created>
  <dcterms:modified xsi:type="dcterms:W3CDTF">2014-02-07T16:24:00Z</dcterms:modified>
</cp:coreProperties>
</file>