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F4100D" w:rsidRDefault="0024776E" w:rsidP="00D76BEC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F4100D" w:rsidRDefault="0024776E" w:rsidP="00D76BEC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F4100D">
        <w:rPr>
          <w:b/>
          <w:szCs w:val="24"/>
          <w:lang w:val="es-ES_tradnl"/>
        </w:rPr>
        <w:t xml:space="preserve">SERIE </w:t>
      </w:r>
      <w:r w:rsidR="00D76BEC">
        <w:rPr>
          <w:b/>
          <w:szCs w:val="24"/>
          <w:lang w:val="es-ES_tradnl"/>
        </w:rPr>
        <w:t>PROTESTANTE</w:t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  <w:t xml:space="preserve">                </w:t>
      </w:r>
      <w:r>
        <w:rPr>
          <w:b/>
          <w:szCs w:val="24"/>
          <w:lang w:val="es-ES_tradnl"/>
        </w:rPr>
        <w:t xml:space="preserve">             </w:t>
      </w:r>
      <w:r w:rsidRPr="00F4100D">
        <w:rPr>
          <w:szCs w:val="24"/>
          <w:lang w:val="es-ES_tradnl"/>
        </w:rPr>
        <w:t>Símbolo:</w:t>
      </w:r>
      <w:r w:rsidRPr="00F4100D">
        <w:rPr>
          <w:b/>
          <w:szCs w:val="24"/>
          <w:lang w:val="es-ES_tradnl"/>
        </w:rPr>
        <w:t xml:space="preserve"> </w:t>
      </w:r>
      <w:r w:rsidR="00D76BEC">
        <w:rPr>
          <w:b/>
          <w:szCs w:val="24"/>
          <w:lang w:val="es-ES_tradnl"/>
        </w:rPr>
        <w:t>Pro</w:t>
      </w:r>
    </w:p>
    <w:p w:rsidR="0024776E" w:rsidRDefault="0024776E" w:rsidP="00D76BEC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D76BEC" w:rsidRDefault="0024776E" w:rsidP="00D76BEC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76BEC">
        <w:rPr>
          <w:rFonts w:ascii="Times New Roman" w:hAnsi="Times New Roman"/>
          <w:sz w:val="22"/>
          <w:szCs w:val="22"/>
          <w:lang w:val="es-ES_tradnl"/>
        </w:rPr>
        <w:t>Pertenece a la familia "fina, mixta, térmica" de los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76BEC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D76BEC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D76BEC">
        <w:rPr>
          <w:rFonts w:ascii="Times New Roman" w:hAnsi="Times New Roman"/>
          <w:sz w:val="22"/>
          <w:szCs w:val="22"/>
          <w:u w:val="single"/>
          <w:lang w:val="es-ES_tradnl"/>
        </w:rPr>
        <w:t>ácuicos</w:t>
      </w:r>
      <w:proofErr w:type="spellEnd"/>
      <w:r w:rsidRPr="00D76BEC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D76BEC">
        <w:rPr>
          <w:rFonts w:ascii="Times New Roman" w:hAnsi="Times New Roman"/>
          <w:sz w:val="22"/>
          <w:szCs w:val="22"/>
          <w:u w:val="single"/>
          <w:lang w:val="es-ES_tradnl"/>
        </w:rPr>
        <w:t>vérticos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Brunizems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con B2t fuertemente desarrollado, con características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vérticas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). Son suelos profundos, moderadamente bien drenados, con un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franco-limoso a franco-arcillo-limoso y un horizonte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franco-arcillo-limoso a arcillo-limoso.</w:t>
      </w: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76BEC">
        <w:rPr>
          <w:rFonts w:ascii="Times New Roman" w:hAnsi="Times New Roman"/>
          <w:sz w:val="22"/>
          <w:szCs w:val="22"/>
          <w:lang w:val="es-ES_tradnl"/>
        </w:rPr>
        <w:t xml:space="preserve">Suelos desarrollados en materiales de loess (y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loesssoides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>), franco-limosos.</w:t>
      </w:r>
    </w:p>
    <w:p w:rsid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bookmarkStart w:id="0" w:name="_GoBack"/>
      <w:bookmarkEnd w:id="0"/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64902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D76BEC">
        <w:rPr>
          <w:rFonts w:ascii="Times New Roman" w:hAnsi="Times New Roman"/>
          <w:sz w:val="22"/>
          <w:szCs w:val="22"/>
          <w:lang w:val="es-ES_tradnl"/>
        </w:rPr>
        <w:t xml:space="preserve"> ER7-79C</w:t>
      </w: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64902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D76BEC">
        <w:rPr>
          <w:rFonts w:ascii="Times New Roman" w:hAnsi="Times New Roman"/>
          <w:sz w:val="22"/>
          <w:szCs w:val="22"/>
          <w:lang w:val="es-ES_tradnl"/>
        </w:rPr>
        <w:t xml:space="preserve"> 27-VI-1989</w:t>
      </w:r>
    </w:p>
    <w:p w:rsidR="00D76BEC" w:rsidRPr="00D76BEC" w:rsidRDefault="00064902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64902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="00D76BEC" w:rsidRPr="00D76BEC">
        <w:rPr>
          <w:rFonts w:ascii="Times New Roman" w:hAnsi="Times New Roman"/>
          <w:sz w:val="22"/>
          <w:szCs w:val="22"/>
          <w:lang w:val="es-ES_tradnl"/>
        </w:rPr>
        <w:t>Aldea Protestante (foto 441-110) - Dpto. Diamante.</w:t>
      </w: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64902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D76BEC">
        <w:rPr>
          <w:rFonts w:ascii="Times New Roman" w:hAnsi="Times New Roman"/>
          <w:sz w:val="22"/>
          <w:szCs w:val="22"/>
          <w:lang w:val="es-ES_tradnl"/>
        </w:rPr>
        <w:t xml:space="preserve"> L.O. López; C.V. Acosta.</w:t>
      </w:r>
    </w:p>
    <w:p w:rsid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76BEC">
        <w:rPr>
          <w:rFonts w:ascii="Times New Roman" w:hAnsi="Times New Roman"/>
          <w:b/>
          <w:sz w:val="22"/>
          <w:szCs w:val="22"/>
          <w:lang w:val="es-ES_tradnl"/>
        </w:rPr>
        <w:t>A1: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D76BEC">
        <w:rPr>
          <w:rFonts w:ascii="Times New Roman" w:hAnsi="Times New Roman"/>
          <w:sz w:val="22"/>
          <w:szCs w:val="22"/>
          <w:lang w:val="es-ES_tradnl"/>
        </w:rPr>
        <w:t xml:space="preserve">00-19 cm; negro a gris muy oscuro (10YR 2.5/1) en húmedo; franco-limoso; estructura granular y en bloques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>, medios, débiles; friable en húmedo; barnices "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>", abundantes, medios; moteados de hierro comunes, finos y débiles; límite abrupto, suave.</w:t>
      </w: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76BEC">
        <w:rPr>
          <w:rFonts w:ascii="Times New Roman" w:hAnsi="Times New Roman"/>
          <w:b/>
          <w:sz w:val="22"/>
          <w:szCs w:val="22"/>
          <w:lang w:val="es-ES_tradnl"/>
        </w:rPr>
        <w:t>B21t: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D76BEC">
        <w:rPr>
          <w:rFonts w:ascii="Times New Roman" w:hAnsi="Times New Roman"/>
          <w:sz w:val="22"/>
          <w:szCs w:val="22"/>
          <w:lang w:val="es-ES_tradnl"/>
        </w:rPr>
        <w:t xml:space="preserve">19-40 cm; gris muy oscuro (10YR 3/1) en húmedo; arcillo-limoso; estructura en prismas compuestos irregulares, medios, débiles, que rompen en bloques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y angulares irregulares, medios, moderados; friable en húmedo; barnices "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>" escasos, finos, y "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>", abundantes, finos; caras de fricción ("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>") escasas, finas, no intersectadas; moteados de hierro comunes, finos y precisos; límite claro, suave.</w:t>
      </w: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76BEC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D76BEC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D76BEC">
        <w:rPr>
          <w:rFonts w:ascii="Times New Roman" w:hAnsi="Times New Roman"/>
          <w:sz w:val="22"/>
          <w:szCs w:val="22"/>
          <w:lang w:val="es-ES_tradnl"/>
        </w:rPr>
        <w:t>40-76 cm; pardo muy oscuro (10YR 3.5/2) en húmedo; franco-arcillo-limoso; estructura en prismas compuestos irregulares, gruesos, moderados que rompen en bloques angulares irregulares, medios, moderados; friable en húmedo; barnices  "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>" escasos, finos, y "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>", abundantes, medios; caras de fricción ("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>")</w:t>
      </w:r>
      <w:r w:rsidRPr="00D76BEC">
        <w:rPr>
          <w:rFonts w:ascii="Times New Roman" w:hAnsi="Times New Roman"/>
          <w:sz w:val="22"/>
          <w:szCs w:val="22"/>
          <w:lang w:val="es-ES_tradnl"/>
        </w:rPr>
        <w:tab/>
        <w:t>abundantes, gruesas, no intersectadas; moteados de hierro y manganeso comunes, precisos y finos; límite gradual, suave.</w:t>
      </w: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76BEC">
        <w:rPr>
          <w:rFonts w:ascii="Times New Roman" w:hAnsi="Times New Roman"/>
          <w:b/>
          <w:sz w:val="22"/>
          <w:szCs w:val="22"/>
          <w:lang w:val="es-ES_tradnl"/>
        </w:rPr>
        <w:t>B3: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D76BEC">
        <w:rPr>
          <w:rFonts w:ascii="Times New Roman" w:hAnsi="Times New Roman"/>
          <w:sz w:val="22"/>
          <w:szCs w:val="22"/>
          <w:lang w:val="es-ES_tradnl"/>
        </w:rPr>
        <w:t>76-100 cm; pardo amarillento oscuro (10YR 4.5/4) en húmedo; franco-arcillo-limoso; estructura en bloques angulares irregulares y bloques cuneiformes, medios, moderados; muy friable en húmedo; barnices "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>", escasos, finos; caras de fricción ("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>")</w:t>
      </w:r>
      <w:r w:rsidRPr="00D76BEC">
        <w:rPr>
          <w:rFonts w:ascii="Times New Roman" w:hAnsi="Times New Roman"/>
          <w:sz w:val="22"/>
          <w:szCs w:val="22"/>
          <w:lang w:val="es-ES_tradnl"/>
        </w:rPr>
        <w:tab/>
        <w:t xml:space="preserve"> abundantes, gruesas, no intersectadas; concreciones de hierro-manganeso escasas, finas; moteados de hierro comunes, medios y precisos; </w:t>
      </w:r>
      <w:proofErr w:type="gramStart"/>
      <w:r w:rsidRPr="00D76BEC">
        <w:rPr>
          <w:rFonts w:ascii="Times New Roman" w:hAnsi="Times New Roman"/>
          <w:sz w:val="22"/>
          <w:szCs w:val="22"/>
          <w:lang w:val="es-ES_tradnl"/>
        </w:rPr>
        <w:t>l(</w:t>
      </w:r>
      <w:proofErr w:type="gramEnd"/>
      <w:r w:rsidRPr="00D76BEC">
        <w:rPr>
          <w:rFonts w:ascii="Times New Roman" w:hAnsi="Times New Roman"/>
          <w:sz w:val="22"/>
          <w:szCs w:val="22"/>
          <w:lang w:val="es-ES_tradnl"/>
        </w:rPr>
        <w:t>mite claro, suave.</w:t>
      </w: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D76BEC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D76BEC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D76BEC">
        <w:rPr>
          <w:rFonts w:ascii="Times New Roman" w:hAnsi="Times New Roman"/>
          <w:sz w:val="22"/>
          <w:szCs w:val="22"/>
          <w:lang w:val="es-ES_tradnl"/>
        </w:rPr>
        <w:t xml:space="preserve">100 cm+; pardo amarillento (10YR 5/4) en húmedo; franco-limoso; masivo; muy friable en húmedo; abundante cantidad de carbonatos libres en la masa; escasas concreciones calcáreas de hasta 1 cm. </w:t>
      </w: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D76BEC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76BEC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varía entre 87-110 cm, con un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cuyo espesor no supera los 20 cm. Posee 25-35 % de arcilla, y estructura granular y en bloques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; en muchos casos, el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está mezclado con el B subyacente debido a la labranza, y puede presentar un "piso de arado" a </w:t>
      </w:r>
      <w:r w:rsidRPr="00D76BEC">
        <w:rPr>
          <w:rFonts w:ascii="Times New Roman" w:hAnsi="Times New Roman"/>
          <w:sz w:val="22"/>
          <w:szCs w:val="22"/>
          <w:lang w:val="es-ES_tradnl"/>
        </w:rPr>
        <w:lastRenderedPageBreak/>
        <w:t>partir de los 12 cm.</w:t>
      </w: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76BEC">
        <w:rPr>
          <w:rFonts w:ascii="Times New Roman" w:hAnsi="Times New Roman"/>
          <w:sz w:val="22"/>
          <w:szCs w:val="22"/>
          <w:lang w:val="es-ES_tradnl"/>
        </w:rPr>
        <w:t xml:space="preserve">El horizonte B2t,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>, de estructura prismática compuesta, que rompe a bloques angulares, varía de 55 a 70 cm de espesor. Posee entre 39 y 45 % de arcilla, y presenta caras de fricción ("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") gruesas, no intersectadas, </w:t>
      </w:r>
      <w:r w:rsidRPr="00D76BEC">
        <w:rPr>
          <w:rFonts w:ascii="Times New Roman" w:hAnsi="Times New Roman"/>
          <w:sz w:val="22"/>
          <w:szCs w:val="22"/>
          <w:lang w:val="es-ES_tradnl"/>
        </w:rPr>
        <w:t>así</w:t>
      </w:r>
      <w:r w:rsidRPr="00D76BEC">
        <w:rPr>
          <w:rFonts w:ascii="Times New Roman" w:hAnsi="Times New Roman"/>
          <w:sz w:val="22"/>
          <w:szCs w:val="22"/>
          <w:lang w:val="es-ES_tradnl"/>
        </w:rPr>
        <w:t xml:space="preserve"> como grietas que, a partir de los 65 cm de profundidad, alcanzan los 25 cm (a veces hasta la base del A1, aprox. 20 cm). El perfil muestra moteados de hierro</w:t>
      </w:r>
      <w:r w:rsidR="00EE5794">
        <w:rPr>
          <w:rFonts w:ascii="Times New Roman" w:hAnsi="Times New Roman"/>
          <w:sz w:val="22"/>
          <w:szCs w:val="22"/>
          <w:lang w:val="es-ES_tradnl"/>
        </w:rPr>
        <w:t>,</w:t>
      </w:r>
      <w:r w:rsidRPr="00D76BEC">
        <w:rPr>
          <w:rFonts w:ascii="Times New Roman" w:hAnsi="Times New Roman"/>
          <w:sz w:val="22"/>
          <w:szCs w:val="22"/>
          <w:lang w:val="es-ES_tradnl"/>
        </w:rPr>
        <w:t xml:space="preserve"> comunes y finos a partir del horizonte B21t.</w:t>
      </w: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76BEC">
        <w:rPr>
          <w:rFonts w:ascii="Times New Roman" w:hAnsi="Times New Roman"/>
          <w:sz w:val="22"/>
          <w:szCs w:val="22"/>
          <w:lang w:val="es-ES_tradnl"/>
        </w:rPr>
        <w:t>Las concreciones de calcio y los carbonatos libres aparecen recién a partir de los 90 cm de prof</w:t>
      </w:r>
      <w:r>
        <w:rPr>
          <w:rFonts w:ascii="Times New Roman" w:hAnsi="Times New Roman"/>
          <w:sz w:val="22"/>
          <w:szCs w:val="22"/>
          <w:lang w:val="es-ES_tradnl"/>
        </w:rPr>
        <w:t>undidad.</w:t>
      </w:r>
      <w:r w:rsidRPr="00D76BEC">
        <w:rPr>
          <w:rFonts w:ascii="Times New Roman" w:hAnsi="Times New Roman"/>
          <w:sz w:val="22"/>
          <w:szCs w:val="22"/>
          <w:lang w:val="es-ES_tradnl"/>
        </w:rPr>
        <w:t xml:space="preserve"> Son abundantes los carbonatos, no así las concreciones (en formas de "muñecas de loess" o </w:t>
      </w:r>
      <w:r>
        <w:rPr>
          <w:rFonts w:ascii="Times New Roman" w:hAnsi="Times New Roman"/>
          <w:sz w:val="22"/>
          <w:szCs w:val="22"/>
          <w:lang w:val="es-ES_tradnl"/>
        </w:rPr>
        <w:t>“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loessskindeln</w:t>
      </w:r>
      <w:proofErr w:type="spellEnd"/>
      <w:r>
        <w:rPr>
          <w:rFonts w:ascii="Times New Roman" w:hAnsi="Times New Roman"/>
          <w:sz w:val="22"/>
          <w:szCs w:val="22"/>
          <w:lang w:val="es-ES_tradnl"/>
        </w:rPr>
        <w:t>”</w:t>
      </w:r>
      <w:r w:rsidRPr="00D76BEC">
        <w:rPr>
          <w:rFonts w:ascii="Times New Roman" w:hAnsi="Times New Roman"/>
          <w:sz w:val="22"/>
          <w:szCs w:val="22"/>
          <w:lang w:val="es-ES_tradnl"/>
        </w:rPr>
        <w:t>).</w:t>
      </w: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D76BEC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76BEC">
        <w:rPr>
          <w:rFonts w:ascii="Times New Roman" w:hAnsi="Times New Roman"/>
          <w:sz w:val="22"/>
          <w:szCs w:val="22"/>
          <w:lang w:val="es-ES_tradnl"/>
        </w:rPr>
        <w:t xml:space="preserve">Se parece a la Serie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Tezanos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Pinto (que tiene un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más profundo y de colores más claros, y un horizonte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menos arcilloso y profundo) y a la Serie Costa Grande (que tiene un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más profundo y un B2t menos desarrollado y sin características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vérticas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>). Ambas series, además, están desarrolladas en un paisaje fisiográficamente distinto.</w:t>
      </w: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D76BEC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76BEC">
        <w:rPr>
          <w:rFonts w:ascii="Times New Roman" w:hAnsi="Times New Roman"/>
          <w:sz w:val="22"/>
          <w:szCs w:val="22"/>
          <w:lang w:val="es-ES_tradnl"/>
        </w:rPr>
        <w:t>Moderadamente bien drenado; escurrimiento superficial moderado. Permeabilidad lenta a muy lenta. Napa freática profunda. Grupo hidrológico C.</w:t>
      </w: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D76BEC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76BEC">
        <w:rPr>
          <w:rFonts w:ascii="Times New Roman" w:hAnsi="Times New Roman"/>
          <w:sz w:val="22"/>
          <w:szCs w:val="22"/>
          <w:lang w:val="es-ES_tradnl"/>
        </w:rPr>
        <w:t xml:space="preserve">La Serie Protestante presenta una erosión actual moderada; su </w:t>
      </w:r>
      <w:proofErr w:type="spellStart"/>
      <w:r w:rsidRPr="00D76BEC">
        <w:rPr>
          <w:rFonts w:ascii="Times New Roman" w:hAnsi="Times New Roman"/>
          <w:sz w:val="22"/>
          <w:szCs w:val="22"/>
          <w:lang w:val="es-ES_tradnl"/>
        </w:rPr>
        <w:t>suceptibilidad</w:t>
      </w:r>
      <w:proofErr w:type="spellEnd"/>
      <w:r w:rsidRPr="00D76BEC">
        <w:rPr>
          <w:rFonts w:ascii="Times New Roman" w:hAnsi="Times New Roman"/>
          <w:sz w:val="22"/>
          <w:szCs w:val="22"/>
          <w:lang w:val="es-ES_tradnl"/>
        </w:rPr>
        <w:t xml:space="preserve"> a una erosión hídrica potencial es severa, especialmente en las pendientes más inclinadas de las cuencas de los arroyos El Pelado, Crespo y De La Ensenada.</w:t>
      </w:r>
    </w:p>
    <w:p w:rsidR="00D76BEC" w:rsidRDefault="00D76BEC" w:rsidP="00D76B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D76BEC">
        <w:rPr>
          <w:rFonts w:ascii="Times New Roman" w:hAnsi="Times New Roman"/>
          <w:sz w:val="22"/>
          <w:szCs w:val="22"/>
          <w:lang w:val="es-ES_tradnl"/>
        </w:rPr>
        <w:br w:type="page"/>
      </w:r>
    </w:p>
    <w:p w:rsidR="00D76BEC" w:rsidRPr="00EB2E0E" w:rsidRDefault="00D76BEC" w:rsidP="00D76BEC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EB2E0E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D76BEC" w:rsidRPr="0024776E" w:rsidRDefault="00D76BEC" w:rsidP="00D76BEC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D76BEC" w:rsidRPr="00EB2E0E" w:rsidRDefault="00D76BEC" w:rsidP="00D76BEC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EB2E0E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>
        <w:rPr>
          <w:rFonts w:ascii="Times New Roman" w:hAnsi="Times New Roman"/>
          <w:b/>
          <w:sz w:val="22"/>
          <w:szCs w:val="22"/>
          <w:u w:val="single"/>
          <w:lang w:val="es-ES_tradnl"/>
        </w:rPr>
        <w:t>Protestante</w:t>
      </w:r>
    </w:p>
    <w:p w:rsidR="00D76BEC" w:rsidRDefault="00D76BEC" w:rsidP="00D76BEC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7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02"/>
        <w:gridCol w:w="838"/>
        <w:gridCol w:w="838"/>
        <w:gridCol w:w="888"/>
        <w:gridCol w:w="838"/>
        <w:gridCol w:w="992"/>
      </w:tblGrid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ER7-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79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5272</w:t>
            </w: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5273</w:t>
            </w:r>
          </w:p>
        </w:tc>
        <w:tc>
          <w:tcPr>
            <w:tcW w:w="88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5274</w:t>
            </w: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5275</w:t>
            </w:r>
          </w:p>
        </w:tc>
        <w:tc>
          <w:tcPr>
            <w:tcW w:w="992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5276</w:t>
            </w: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38" w:type="dxa"/>
          </w:tcPr>
          <w:p w:rsidR="00D76BEC" w:rsidRPr="00246B21" w:rsidRDefault="00806F91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838" w:type="dxa"/>
          </w:tcPr>
          <w:p w:rsidR="00D76BEC" w:rsidRPr="00246B21" w:rsidRDefault="00806F91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888" w:type="dxa"/>
          </w:tcPr>
          <w:p w:rsidR="00D76BEC" w:rsidRPr="00246B21" w:rsidRDefault="00806F91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838" w:type="dxa"/>
          </w:tcPr>
          <w:p w:rsidR="00D76BEC" w:rsidRPr="00246B21" w:rsidRDefault="00806F91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992" w:type="dxa"/>
          </w:tcPr>
          <w:p w:rsidR="00D76BEC" w:rsidRPr="00246B21" w:rsidRDefault="00806F91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04-17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25-35</w:t>
            </w:r>
          </w:p>
        </w:tc>
        <w:tc>
          <w:tcPr>
            <w:tcW w:w="88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55-72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80-95</w:t>
            </w:r>
          </w:p>
        </w:tc>
        <w:tc>
          <w:tcPr>
            <w:tcW w:w="992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105-120</w:t>
            </w: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3.95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1.99</w:t>
            </w:r>
          </w:p>
        </w:tc>
        <w:tc>
          <w:tcPr>
            <w:tcW w:w="88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1.22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0.75</w:t>
            </w:r>
          </w:p>
        </w:tc>
        <w:tc>
          <w:tcPr>
            <w:tcW w:w="992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0.68</w:t>
            </w: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0.15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0.09</w:t>
            </w:r>
          </w:p>
        </w:tc>
        <w:tc>
          <w:tcPr>
            <w:tcW w:w="88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0.08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  <w:tc>
          <w:tcPr>
            <w:tcW w:w="992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0.04</w:t>
            </w:r>
          </w:p>
        </w:tc>
      </w:tr>
      <w:tr w:rsidR="00D76BEC" w:rsidRPr="00246B21" w:rsidTr="002B2216">
        <w:tc>
          <w:tcPr>
            <w:tcW w:w="2802" w:type="dxa"/>
            <w:tcBorders>
              <w:bottom w:val="single" w:sz="4" w:space="0" w:color="auto"/>
            </w:tcBorders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15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13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</w:tr>
      <w:tr w:rsidR="00D76BEC" w:rsidRPr="00246B21" w:rsidTr="002B2216">
        <w:tc>
          <w:tcPr>
            <w:tcW w:w="2802" w:type="dxa"/>
            <w:tcBorders>
              <w:top w:val="single" w:sz="4" w:space="0" w:color="auto"/>
            </w:tcBorders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&lt; 2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D76BEC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2B2216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25.97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D76BEC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2B2216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43.47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D76BEC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2B2216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38.98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D76BEC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2B2216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34.10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76BEC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2B2216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34.69</w:t>
            </w: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2-20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30.89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21.71</w:t>
            </w:r>
          </w:p>
        </w:tc>
        <w:tc>
          <w:tcPr>
            <w:tcW w:w="88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23.39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26.43</w:t>
            </w:r>
          </w:p>
        </w:tc>
        <w:tc>
          <w:tcPr>
            <w:tcW w:w="992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27.63</w:t>
            </w: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2-50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68.89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52.99</w:t>
            </w:r>
          </w:p>
        </w:tc>
        <w:tc>
          <w:tcPr>
            <w:tcW w:w="88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57.04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61.33</w:t>
            </w:r>
          </w:p>
        </w:tc>
        <w:tc>
          <w:tcPr>
            <w:tcW w:w="992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60.93</w:t>
            </w: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50-100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4.83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3.32</w:t>
            </w:r>
          </w:p>
        </w:tc>
        <w:tc>
          <w:tcPr>
            <w:tcW w:w="88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3.76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4.28</w:t>
            </w:r>
          </w:p>
        </w:tc>
        <w:tc>
          <w:tcPr>
            <w:tcW w:w="992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4.08</w:t>
            </w: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2B221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U 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>100-</w:t>
            </w:r>
            <w:r w:rsidR="002B2216">
              <w:rPr>
                <w:rFonts w:ascii="Times New Roman" w:hAnsi="Times New Roman"/>
                <w:spacing w:val="-1"/>
                <w:sz w:val="22"/>
                <w:szCs w:val="22"/>
              </w:rPr>
              <w:t>2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>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0.31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0.21</w:t>
            </w:r>
          </w:p>
        </w:tc>
        <w:tc>
          <w:tcPr>
            <w:tcW w:w="88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0.22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0.28</w:t>
            </w:r>
          </w:p>
        </w:tc>
        <w:tc>
          <w:tcPr>
            <w:tcW w:w="992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0.29</w:t>
            </w: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500-1000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0.00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88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2B221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</w:t>
            </w: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8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92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D76BEC" w:rsidRPr="00246B21" w:rsidTr="002B2216">
        <w:tc>
          <w:tcPr>
            <w:tcW w:w="2802" w:type="dxa"/>
            <w:tcBorders>
              <w:bottom w:val="single" w:sz="4" w:space="0" w:color="auto"/>
            </w:tcBorders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D76BEC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D76BEC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D76BEC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D76BEC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76BEC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D76BEC" w:rsidRPr="00246B21" w:rsidTr="002B2216">
        <w:tc>
          <w:tcPr>
            <w:tcW w:w="2802" w:type="dxa"/>
            <w:tcBorders>
              <w:top w:val="single" w:sz="4" w:space="0" w:color="auto"/>
            </w:tcBorders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D76BEC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2B2216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6.3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D76BEC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2B2216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6.9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D76BEC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2B2216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7.2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D76BEC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2B2216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76BEC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2B2216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8.3</w:t>
            </w: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5.3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5.4</w:t>
            </w:r>
          </w:p>
        </w:tc>
        <w:tc>
          <w:tcPr>
            <w:tcW w:w="88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5.6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5.8</w:t>
            </w:r>
          </w:p>
        </w:tc>
        <w:tc>
          <w:tcPr>
            <w:tcW w:w="992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7.1</w:t>
            </w:r>
          </w:p>
        </w:tc>
      </w:tr>
      <w:tr w:rsidR="00D76BEC" w:rsidRPr="00246B21" w:rsidTr="002B2216">
        <w:tc>
          <w:tcPr>
            <w:tcW w:w="2802" w:type="dxa"/>
            <w:tcBorders>
              <w:bottom w:val="single" w:sz="4" w:space="0" w:color="auto"/>
            </w:tcBorders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D76BEC" w:rsidRPr="00246B21" w:rsidTr="002B2216">
        <w:trPr>
          <w:trHeight w:val="1377"/>
        </w:trPr>
        <w:tc>
          <w:tcPr>
            <w:tcW w:w="2802" w:type="dxa"/>
            <w:tcBorders>
              <w:top w:val="single" w:sz="4" w:space="0" w:color="auto"/>
            </w:tcBorders>
            <w:vAlign w:val="center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88.61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91.15</w:t>
            </w:r>
          </w:p>
        </w:tc>
        <w:tc>
          <w:tcPr>
            <w:tcW w:w="888" w:type="dxa"/>
            <w:tcBorders>
              <w:top w:val="single" w:sz="4" w:space="0" w:color="auto"/>
            </w:tcBorders>
            <w:vAlign w:val="center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95.34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97.17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99.65</w:t>
            </w: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22.6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33.9</w:t>
            </w:r>
          </w:p>
        </w:tc>
        <w:tc>
          <w:tcPr>
            <w:tcW w:w="88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33.3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32.6</w:t>
            </w:r>
          </w:p>
        </w:tc>
        <w:tc>
          <w:tcPr>
            <w:tcW w:w="992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32.5</w:t>
            </w: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92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1.3</w:t>
            </w:r>
          </w:p>
        </w:tc>
        <w:tc>
          <w:tcPr>
            <w:tcW w:w="88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</w:t>
            </w:r>
          </w:p>
        </w:tc>
        <w:tc>
          <w:tcPr>
            <w:tcW w:w="992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1.5</w:t>
            </w: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92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0.68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0.74</w:t>
            </w:r>
          </w:p>
        </w:tc>
        <w:tc>
          <w:tcPr>
            <w:tcW w:w="88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0.71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0.65</w:t>
            </w:r>
          </w:p>
        </w:tc>
        <w:tc>
          <w:tcPr>
            <w:tcW w:w="992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0.42</w:t>
            </w: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92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0.34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0.34</w:t>
            </w:r>
          </w:p>
        </w:tc>
        <w:tc>
          <w:tcPr>
            <w:tcW w:w="88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0.36</w:t>
            </w:r>
          </w:p>
        </w:tc>
        <w:tc>
          <w:tcPr>
            <w:tcW w:w="838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0.34</w:t>
            </w:r>
          </w:p>
        </w:tc>
        <w:tc>
          <w:tcPr>
            <w:tcW w:w="992" w:type="dxa"/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0.26</w:t>
            </w:r>
          </w:p>
        </w:tc>
      </w:tr>
      <w:tr w:rsidR="00D76BEC" w:rsidRPr="00246B21" w:rsidTr="002B2216">
        <w:tc>
          <w:tcPr>
            <w:tcW w:w="2802" w:type="dxa"/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92" w:type="dxa"/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D76BEC" w:rsidRPr="00246B21" w:rsidTr="002B2216">
        <w:tc>
          <w:tcPr>
            <w:tcW w:w="2802" w:type="dxa"/>
            <w:tcBorders>
              <w:bottom w:val="single" w:sz="4" w:space="0" w:color="auto"/>
            </w:tcBorders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3.1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3.0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2.1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76BEC" w:rsidRPr="00246B21" w:rsidRDefault="002B2216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D76BEC" w:rsidRPr="00246B21" w:rsidTr="002B2216">
        <w:tc>
          <w:tcPr>
            <w:tcW w:w="2802" w:type="dxa"/>
            <w:tcBorders>
              <w:top w:val="single" w:sz="4" w:space="0" w:color="auto"/>
            </w:tcBorders>
          </w:tcPr>
          <w:p w:rsidR="00D76BEC" w:rsidRPr="00246B21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76BEC" w:rsidRPr="00246B21" w:rsidRDefault="00D76BEC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D76BEC" w:rsidRPr="00246B21" w:rsidTr="002B2216">
        <w:tc>
          <w:tcPr>
            <w:tcW w:w="2802" w:type="dxa"/>
          </w:tcPr>
          <w:p w:rsidR="00D76BEC" w:rsidRPr="0033056E" w:rsidRDefault="00D76BEC" w:rsidP="008E0376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33056E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38" w:type="dxa"/>
          </w:tcPr>
          <w:p w:rsidR="00D76BEC" w:rsidRPr="00246B21" w:rsidRDefault="00064902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28.69</w:t>
            </w:r>
          </w:p>
        </w:tc>
        <w:tc>
          <w:tcPr>
            <w:tcW w:w="838" w:type="dxa"/>
          </w:tcPr>
          <w:p w:rsidR="00D76BEC" w:rsidRPr="00246B21" w:rsidRDefault="00064902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40.76</w:t>
            </w:r>
          </w:p>
        </w:tc>
        <w:tc>
          <w:tcPr>
            <w:tcW w:w="888" w:type="dxa"/>
          </w:tcPr>
          <w:p w:rsidR="00D76BEC" w:rsidRPr="00246B21" w:rsidRDefault="00064902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36.33</w:t>
            </w:r>
          </w:p>
        </w:tc>
        <w:tc>
          <w:tcPr>
            <w:tcW w:w="838" w:type="dxa"/>
          </w:tcPr>
          <w:p w:rsidR="00D76BEC" w:rsidRPr="00246B21" w:rsidRDefault="00064902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32.84</w:t>
            </w:r>
          </w:p>
        </w:tc>
        <w:tc>
          <w:tcPr>
            <w:tcW w:w="992" w:type="dxa"/>
          </w:tcPr>
          <w:p w:rsidR="00D76BEC" w:rsidRPr="00246B21" w:rsidRDefault="00064902" w:rsidP="00D76BEC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30.44</w:t>
            </w:r>
          </w:p>
        </w:tc>
      </w:tr>
    </w:tbl>
    <w:p w:rsidR="002B2216" w:rsidRDefault="002B2216" w:rsidP="00D76BEC">
      <w:pPr>
        <w:jc w:val="both"/>
        <w:rPr>
          <w:rFonts w:ascii="Courier New" w:hAnsi="Courier New" w:cs="Courier New"/>
          <w:sz w:val="16"/>
        </w:rPr>
      </w:pPr>
    </w:p>
    <w:sectPr w:rsidR="002B2216" w:rsidSect="0024776E">
      <w:pgSz w:w="12240" w:h="15840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64902"/>
    <w:rsid w:val="0024776E"/>
    <w:rsid w:val="002B2216"/>
    <w:rsid w:val="00506FCC"/>
    <w:rsid w:val="00806F91"/>
    <w:rsid w:val="00921106"/>
    <w:rsid w:val="00C767B4"/>
    <w:rsid w:val="00D76BEC"/>
    <w:rsid w:val="00E00861"/>
    <w:rsid w:val="00E95E87"/>
    <w:rsid w:val="00EB2E0E"/>
    <w:rsid w:val="00EE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BBF1B-F7A6-4F65-857D-E92CB7B6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4</cp:revision>
  <dcterms:created xsi:type="dcterms:W3CDTF">2014-03-05T16:52:00Z</dcterms:created>
  <dcterms:modified xsi:type="dcterms:W3CDTF">2014-03-05T17:01:00Z</dcterms:modified>
</cp:coreProperties>
</file>