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06" w:rsidRPr="006C4F06" w:rsidRDefault="006C4F06" w:rsidP="006C4F06">
      <w:pPr>
        <w:pStyle w:val="Textoindependiente2"/>
        <w:rPr>
          <w:sz w:val="22"/>
          <w:szCs w:val="22"/>
        </w:rPr>
      </w:pPr>
    </w:p>
    <w:p w:rsidR="006C4F06" w:rsidRPr="006C4F06" w:rsidRDefault="006C4F06" w:rsidP="006C4F0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  <w:lang w:val="es-ES_tradnl"/>
        </w:rPr>
      </w:pPr>
      <w:r w:rsidRPr="006C4F06">
        <w:rPr>
          <w:b/>
          <w:szCs w:val="24"/>
          <w:lang w:val="es-ES_tradnl"/>
        </w:rPr>
        <w:t xml:space="preserve">SERIE SAN BUENAVENTURA </w:t>
      </w:r>
      <w:r w:rsidRPr="006C4F06">
        <w:rPr>
          <w:szCs w:val="24"/>
          <w:lang w:val="es-ES_tradnl"/>
        </w:rPr>
        <w:t xml:space="preserve">   </w:t>
      </w:r>
      <w:r>
        <w:rPr>
          <w:szCs w:val="24"/>
          <w:lang w:val="es-ES_tradnl"/>
        </w:rPr>
        <w:t xml:space="preserve">                                    </w:t>
      </w:r>
      <w:r w:rsidRPr="006C4F06">
        <w:rPr>
          <w:szCs w:val="24"/>
          <w:lang w:val="es-ES_tradnl"/>
        </w:rPr>
        <w:t xml:space="preserve">                      Símbolo: </w:t>
      </w:r>
      <w:proofErr w:type="spellStart"/>
      <w:r w:rsidRPr="006C4F06">
        <w:rPr>
          <w:b/>
          <w:szCs w:val="24"/>
          <w:lang w:val="es-ES_tradnl"/>
        </w:rPr>
        <w:t>Bve</w:t>
      </w:r>
      <w:proofErr w:type="spellEnd"/>
    </w:p>
    <w:p w:rsid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6C4F06">
        <w:rPr>
          <w:sz w:val="22"/>
          <w:szCs w:val="22"/>
          <w:lang w:val="es-ES_tradnl"/>
        </w:rPr>
        <w:t>montmorillonítica</w:t>
      </w:r>
      <w:proofErr w:type="spellEnd"/>
      <w:r w:rsidRPr="006C4F06">
        <w:rPr>
          <w:sz w:val="22"/>
          <w:szCs w:val="22"/>
          <w:lang w:val="es-ES_tradnl"/>
        </w:rPr>
        <w:t xml:space="preserve">, ligeramente alcalina, térmica" de los </w:t>
      </w:r>
      <w:proofErr w:type="spellStart"/>
      <w:r w:rsidRPr="006C4F06">
        <w:rPr>
          <w:sz w:val="22"/>
          <w:szCs w:val="22"/>
          <w:u w:val="single"/>
          <w:lang w:val="es-ES_tradnl"/>
        </w:rPr>
        <w:t>Peludertes</w:t>
      </w:r>
      <w:proofErr w:type="spellEnd"/>
      <w:r w:rsidRPr="006C4F06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6C4F06">
        <w:rPr>
          <w:sz w:val="22"/>
          <w:szCs w:val="22"/>
          <w:u w:val="single"/>
          <w:lang w:val="es-ES_tradnl"/>
        </w:rPr>
        <w:t>argiacuólicos</w:t>
      </w:r>
      <w:proofErr w:type="spellEnd"/>
      <w:r w:rsidRPr="006C4F06">
        <w:rPr>
          <w:sz w:val="22"/>
          <w:szCs w:val="22"/>
          <w:lang w:val="es-ES_tradnl"/>
        </w:rPr>
        <w:t xml:space="preserve"> (</w:t>
      </w:r>
      <w:proofErr w:type="spellStart"/>
      <w:r w:rsidRPr="006C4F06">
        <w:rPr>
          <w:sz w:val="22"/>
          <w:szCs w:val="22"/>
          <w:lang w:val="es-ES_tradnl"/>
        </w:rPr>
        <w:t>vertisol</w:t>
      </w:r>
      <w:proofErr w:type="spellEnd"/>
      <w:r w:rsidRPr="006C4F06">
        <w:rPr>
          <w:sz w:val="22"/>
          <w:szCs w:val="22"/>
          <w:lang w:val="es-ES_tradnl"/>
        </w:rPr>
        <w:t xml:space="preserve"> hidromórfico, con </w:t>
      </w:r>
      <w:proofErr w:type="spellStart"/>
      <w:r w:rsidRPr="006C4F06">
        <w:rPr>
          <w:sz w:val="22"/>
          <w:szCs w:val="22"/>
          <w:lang w:val="es-ES_tradnl"/>
        </w:rPr>
        <w:t>gilgai</w:t>
      </w:r>
      <w:proofErr w:type="spellEnd"/>
      <w:r w:rsidRPr="006C4F06">
        <w:rPr>
          <w:sz w:val="22"/>
          <w:szCs w:val="22"/>
          <w:lang w:val="es-ES_tradnl"/>
        </w:rPr>
        <w:t xml:space="preserve"> tenue, </w:t>
      </w:r>
      <w:proofErr w:type="spellStart"/>
      <w:r w:rsidRPr="006C4F06">
        <w:rPr>
          <w:sz w:val="22"/>
          <w:szCs w:val="22"/>
          <w:lang w:val="es-ES_tradnl"/>
        </w:rPr>
        <w:t>epipedón</w:t>
      </w:r>
      <w:proofErr w:type="spellEnd"/>
      <w:r w:rsidRPr="006C4F06">
        <w:rPr>
          <w:sz w:val="22"/>
          <w:szCs w:val="22"/>
          <w:lang w:val="es-ES_tradnl"/>
        </w:rPr>
        <w:t xml:space="preserve"> </w:t>
      </w:r>
      <w:proofErr w:type="spellStart"/>
      <w:r w:rsidRPr="006C4F06">
        <w:rPr>
          <w:sz w:val="22"/>
          <w:szCs w:val="22"/>
          <w:lang w:val="es-ES_tradnl"/>
        </w:rPr>
        <w:t>mólico</w:t>
      </w:r>
      <w:proofErr w:type="spellEnd"/>
      <w:r w:rsidRPr="006C4F06">
        <w:rPr>
          <w:sz w:val="22"/>
          <w:szCs w:val="22"/>
          <w:lang w:val="es-ES_tradnl"/>
        </w:rPr>
        <w:t xml:space="preserve"> y B2 textural).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 xml:space="preserve">Son suelos desarrollados sobre materiales franco-arcillo-limosos con hasta un 40 % de arcilla y con abundantes carbonatos tanto en la masa como en concreciones duras. Rara vez presentan </w:t>
      </w:r>
      <w:proofErr w:type="spellStart"/>
      <w:r w:rsidRPr="006C4F06">
        <w:rPr>
          <w:sz w:val="22"/>
          <w:szCs w:val="22"/>
          <w:lang w:val="es-ES_tradnl"/>
        </w:rPr>
        <w:t>microrrelieve</w:t>
      </w:r>
      <w:proofErr w:type="spellEnd"/>
      <w:r w:rsidRPr="006C4F06">
        <w:rPr>
          <w:sz w:val="22"/>
          <w:szCs w:val="22"/>
          <w:lang w:val="es-ES_tradnl"/>
        </w:rPr>
        <w:t xml:space="preserve"> </w:t>
      </w:r>
      <w:proofErr w:type="spellStart"/>
      <w:r w:rsidRPr="006C4F06">
        <w:rPr>
          <w:sz w:val="22"/>
          <w:szCs w:val="22"/>
          <w:lang w:val="es-ES_tradnl"/>
        </w:rPr>
        <w:t>gilgai</w:t>
      </w:r>
      <w:proofErr w:type="spellEnd"/>
      <w:r w:rsidRPr="006C4F06">
        <w:rPr>
          <w:sz w:val="22"/>
          <w:szCs w:val="22"/>
          <w:lang w:val="es-ES_tradnl"/>
        </w:rPr>
        <w:t xml:space="preserve"> visible en el campo, pero que se observa muy tenuemente en las fotografías aéreas. Tienen un </w:t>
      </w:r>
      <w:proofErr w:type="spellStart"/>
      <w:r w:rsidRPr="006C4F06">
        <w:rPr>
          <w:sz w:val="22"/>
          <w:szCs w:val="22"/>
          <w:lang w:val="es-ES_tradnl"/>
        </w:rPr>
        <w:t>epipedón</w:t>
      </w:r>
      <w:proofErr w:type="spellEnd"/>
      <w:r w:rsidRPr="006C4F06">
        <w:rPr>
          <w:sz w:val="22"/>
          <w:szCs w:val="22"/>
          <w:lang w:val="es-ES_tradnl"/>
        </w:rPr>
        <w:t xml:space="preserve"> franco- limoso, bien estructurado por el “</w:t>
      </w:r>
      <w:proofErr w:type="spellStart"/>
      <w:r w:rsidRPr="006C4F06">
        <w:rPr>
          <w:sz w:val="22"/>
          <w:szCs w:val="22"/>
          <w:lang w:val="es-ES_tradnl"/>
        </w:rPr>
        <w:t>self-mulching</w:t>
      </w:r>
      <w:proofErr w:type="spellEnd"/>
      <w:r w:rsidRPr="006C4F06">
        <w:rPr>
          <w:sz w:val="22"/>
          <w:szCs w:val="22"/>
          <w:lang w:val="es-ES_tradnl"/>
        </w:rPr>
        <w:t>" (</w:t>
      </w:r>
      <w:proofErr w:type="spellStart"/>
      <w:r w:rsidRPr="006C4F06">
        <w:rPr>
          <w:sz w:val="22"/>
          <w:szCs w:val="22"/>
          <w:lang w:val="es-ES_tradnl"/>
        </w:rPr>
        <w:t>autoestructuración</w:t>
      </w:r>
      <w:proofErr w:type="spellEnd"/>
      <w:r w:rsidRPr="006C4F06">
        <w:rPr>
          <w:sz w:val="22"/>
          <w:szCs w:val="22"/>
          <w:lang w:val="es-ES_tradnl"/>
        </w:rPr>
        <w:t xml:space="preserve">) y un horizonte </w:t>
      </w:r>
      <w:proofErr w:type="spellStart"/>
      <w:r w:rsidRPr="006C4F06">
        <w:rPr>
          <w:sz w:val="22"/>
          <w:szCs w:val="22"/>
          <w:lang w:val="es-ES_tradnl"/>
        </w:rPr>
        <w:t>argílico</w:t>
      </w:r>
      <w:proofErr w:type="spellEnd"/>
      <w:r w:rsidRPr="006C4F06">
        <w:rPr>
          <w:sz w:val="22"/>
          <w:szCs w:val="22"/>
          <w:lang w:val="es-ES_tradnl"/>
        </w:rPr>
        <w:t xml:space="preserve"> de textura arcillo-limosa. Las concreciones de calcáreo aparecen a los 65-75 cm de profundidad, y las </w:t>
      </w:r>
      <w:proofErr w:type="spellStart"/>
      <w:r w:rsidRPr="006C4F06">
        <w:rPr>
          <w:sz w:val="22"/>
          <w:szCs w:val="22"/>
          <w:lang w:val="es-ES_tradnl"/>
        </w:rPr>
        <w:t>ferromanganesíferas</w:t>
      </w:r>
      <w:proofErr w:type="spellEnd"/>
      <w:r w:rsidRPr="006C4F06">
        <w:rPr>
          <w:sz w:val="22"/>
          <w:szCs w:val="22"/>
          <w:lang w:val="es-ES_tradnl"/>
        </w:rPr>
        <w:t xml:space="preserve"> son abundantes a partir de los 30 cm llegando a tener hasta 3 mm de diámetro.</w:t>
      </w:r>
    </w:p>
    <w:p w:rsidR="006C4F06" w:rsidRPr="006C4F06" w:rsidRDefault="006C4F06" w:rsidP="006C4F06">
      <w:pPr>
        <w:pStyle w:val="Textoindependiente2"/>
        <w:rPr>
          <w:sz w:val="22"/>
          <w:szCs w:val="22"/>
        </w:rPr>
      </w:pPr>
    </w:p>
    <w:p w:rsidR="006C4F06" w:rsidRPr="006C4F06" w:rsidRDefault="006C4F06" w:rsidP="006C4F06">
      <w:pPr>
        <w:pStyle w:val="Textoindependiente2"/>
        <w:rPr>
          <w:sz w:val="22"/>
          <w:szCs w:val="22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u w:val="single"/>
          <w:lang w:val="es-ES_tradnl"/>
        </w:rPr>
        <w:t>Perfil tipo</w:t>
      </w:r>
      <w:r w:rsidRPr="006C4F06">
        <w:rPr>
          <w:sz w:val="22"/>
          <w:szCs w:val="22"/>
          <w:u w:val="single"/>
          <w:lang w:val="es-ES_tradnl"/>
        </w:rPr>
        <w:t>:</w:t>
      </w:r>
      <w:r w:rsidRPr="006C4F06">
        <w:rPr>
          <w:sz w:val="22"/>
          <w:szCs w:val="22"/>
          <w:lang w:val="es-ES_tradnl"/>
        </w:rPr>
        <w:t xml:space="preserve"> ER7-52C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lang w:val="es-ES_tradnl"/>
        </w:rPr>
        <w:t>Fecha:</w:t>
      </w:r>
      <w:r w:rsidRPr="006C4F06">
        <w:rPr>
          <w:sz w:val="22"/>
          <w:szCs w:val="22"/>
          <w:lang w:val="es-ES_tradnl"/>
        </w:rPr>
        <w:t xml:space="preserve"> 26-VI-86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lang w:val="es-ES_tradnl"/>
        </w:rPr>
        <w:t>Ubicación:</w:t>
      </w:r>
      <w:r w:rsidRPr="006C4F06">
        <w:rPr>
          <w:sz w:val="22"/>
          <w:szCs w:val="22"/>
          <w:lang w:val="es-ES_tradnl"/>
        </w:rPr>
        <w:t xml:space="preserve"> </w:t>
      </w:r>
      <w:proofErr w:type="spellStart"/>
      <w:r w:rsidRPr="006C4F06">
        <w:rPr>
          <w:sz w:val="22"/>
          <w:szCs w:val="22"/>
          <w:lang w:val="es-ES_tradnl"/>
        </w:rPr>
        <w:t>Ea</w:t>
      </w:r>
      <w:proofErr w:type="spellEnd"/>
      <w:r w:rsidRPr="006C4F06">
        <w:rPr>
          <w:sz w:val="22"/>
          <w:szCs w:val="22"/>
          <w:lang w:val="es-ES_tradnl"/>
        </w:rPr>
        <w:t xml:space="preserve">. San Buenaventura (foto IRH169-10) - Dpto. Federal 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lang w:val="es-ES_tradnl"/>
        </w:rPr>
        <w:t>Reconocedores:</w:t>
      </w:r>
      <w:r w:rsidRPr="006C4F06">
        <w:rPr>
          <w:sz w:val="22"/>
          <w:szCs w:val="22"/>
          <w:lang w:val="es-ES_tradnl"/>
        </w:rPr>
        <w:t xml:space="preserve"> R.H. Fuentes; O.A. </w:t>
      </w:r>
      <w:proofErr w:type="spellStart"/>
      <w:r w:rsidRPr="006C4F06">
        <w:rPr>
          <w:sz w:val="22"/>
          <w:szCs w:val="22"/>
          <w:lang w:val="es-ES_tradnl"/>
        </w:rPr>
        <w:t>Foti</w:t>
      </w:r>
      <w:proofErr w:type="spellEnd"/>
      <w:r w:rsidRPr="006C4F06">
        <w:rPr>
          <w:sz w:val="22"/>
          <w:szCs w:val="22"/>
          <w:lang w:val="es-ES_tradnl"/>
        </w:rPr>
        <w:t>.</w:t>
      </w:r>
    </w:p>
    <w:p w:rsid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lang w:val="es-ES_tradnl"/>
        </w:rPr>
        <w:t>A11</w:t>
      </w:r>
      <w:r w:rsidRPr="006C4F06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C4F06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6C4F06">
        <w:rPr>
          <w:sz w:val="22"/>
          <w:szCs w:val="22"/>
          <w:lang w:val="es-ES_tradnl"/>
        </w:rPr>
        <w:t xml:space="preserve">12 cm; gris muy oscuro (10YR 3/1) en húmedo; gris oscuro (10YR 4/1) en seco; franco-limoso; estructura granular y bloques </w:t>
      </w:r>
      <w:proofErr w:type="spellStart"/>
      <w:r w:rsidRPr="006C4F06">
        <w:rPr>
          <w:sz w:val="22"/>
          <w:szCs w:val="22"/>
          <w:lang w:val="es-ES_tradnl"/>
        </w:rPr>
        <w:t>subangulares</w:t>
      </w:r>
      <w:proofErr w:type="spellEnd"/>
      <w:r w:rsidRPr="006C4F06">
        <w:rPr>
          <w:sz w:val="22"/>
          <w:szCs w:val="22"/>
          <w:lang w:val="es-ES_tradnl"/>
        </w:rPr>
        <w:t>, finos, moderados; ligeramente duro en seco; friable en húmedo; barnices ("</w:t>
      </w:r>
      <w:proofErr w:type="spellStart"/>
      <w:r w:rsidRPr="006C4F06">
        <w:rPr>
          <w:sz w:val="22"/>
          <w:szCs w:val="22"/>
          <w:lang w:val="es-ES_tradnl"/>
        </w:rPr>
        <w:t>humic-skins</w:t>
      </w:r>
      <w:proofErr w:type="spellEnd"/>
      <w:r w:rsidRPr="006C4F06">
        <w:rPr>
          <w:sz w:val="22"/>
          <w:szCs w:val="22"/>
          <w:lang w:val="es-ES_tradnl"/>
        </w:rPr>
        <w:t>") abundantes, medios; moteados de hierro-manganeso escasos, finos y débiles; límite claro, suave.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lang w:val="es-ES_tradnl"/>
        </w:rPr>
        <w:t>A12</w:t>
      </w:r>
      <w:r w:rsidRPr="006C4F06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C4F06">
        <w:rPr>
          <w:sz w:val="22"/>
          <w:szCs w:val="22"/>
          <w:lang w:val="es-ES_tradnl"/>
        </w:rPr>
        <w:t>12</w:t>
      </w:r>
      <w:r>
        <w:rPr>
          <w:sz w:val="22"/>
          <w:szCs w:val="22"/>
          <w:lang w:val="es-ES_tradnl"/>
        </w:rPr>
        <w:t>-</w:t>
      </w:r>
      <w:r w:rsidRPr="006C4F06">
        <w:rPr>
          <w:sz w:val="22"/>
          <w:szCs w:val="22"/>
          <w:lang w:val="es-ES_tradnl"/>
        </w:rPr>
        <w:t xml:space="preserve">28 cm; negro (10YR 2/1) en húmedo; franco-limoso; estructura en granular y bloques </w:t>
      </w:r>
      <w:proofErr w:type="spellStart"/>
      <w:r w:rsidRPr="006C4F06">
        <w:rPr>
          <w:sz w:val="22"/>
          <w:szCs w:val="22"/>
          <w:lang w:val="es-ES_tradnl"/>
        </w:rPr>
        <w:t>subangulares</w:t>
      </w:r>
      <w:proofErr w:type="spellEnd"/>
      <w:r w:rsidRPr="006C4F06">
        <w:rPr>
          <w:sz w:val="22"/>
          <w:szCs w:val="22"/>
          <w:lang w:val="es-ES_tradnl"/>
        </w:rPr>
        <w:t>, medios, moderados; ligeramente duro en seco; friable en húmedo; barnices ("</w:t>
      </w:r>
      <w:proofErr w:type="spellStart"/>
      <w:r w:rsidRPr="006C4F06">
        <w:rPr>
          <w:sz w:val="22"/>
          <w:szCs w:val="22"/>
          <w:lang w:val="es-ES_tradnl"/>
        </w:rPr>
        <w:t>clay-humic-skins</w:t>
      </w:r>
      <w:proofErr w:type="spellEnd"/>
      <w:r w:rsidRPr="006C4F06">
        <w:rPr>
          <w:sz w:val="22"/>
          <w:szCs w:val="22"/>
          <w:lang w:val="es-ES_tradnl"/>
        </w:rPr>
        <w:t>") abundantes; moteados de hierro escasos, finos y débiles; límite claro, suave.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lang w:val="es-ES_tradnl"/>
        </w:rPr>
        <w:t>B21t</w:t>
      </w:r>
      <w:r w:rsidRPr="006C4F06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C4F06">
        <w:rPr>
          <w:sz w:val="22"/>
          <w:szCs w:val="22"/>
          <w:lang w:val="es-ES_tradnl"/>
        </w:rPr>
        <w:t>28</w:t>
      </w:r>
      <w:r>
        <w:rPr>
          <w:sz w:val="22"/>
          <w:szCs w:val="22"/>
          <w:lang w:val="es-ES_tradnl"/>
        </w:rPr>
        <w:t>-</w:t>
      </w:r>
      <w:r w:rsidRPr="006C4F06">
        <w:rPr>
          <w:sz w:val="22"/>
          <w:szCs w:val="22"/>
          <w:lang w:val="es-ES_tradnl"/>
        </w:rPr>
        <w:t>62 cm; negro (10YR 2/1) en húmedo; arcillo-limoso; estructura en prismas compuestos irregulares, gruesos, moderados, que rompen en bloques angulares irregulares y bloques cuneiformes, gruesos, fuertes; extremadamente duro en seco; firme en húmedo; caras de fricción (“</w:t>
      </w:r>
      <w:proofErr w:type="spellStart"/>
      <w:r w:rsidRPr="006C4F06">
        <w:rPr>
          <w:sz w:val="22"/>
          <w:szCs w:val="22"/>
          <w:lang w:val="es-ES_tradnl"/>
        </w:rPr>
        <w:t>slickensides</w:t>
      </w:r>
      <w:proofErr w:type="spellEnd"/>
      <w:r w:rsidRPr="006C4F06">
        <w:rPr>
          <w:sz w:val="22"/>
          <w:szCs w:val="22"/>
          <w:lang w:val="es-ES_tradnl"/>
        </w:rPr>
        <w:t>”) abundantes, medias, intersectadas; moteados de hierro-manganeso escasos, finos y precisos; concreciones de hierro-manganeso de hasta 2 mm; límite gradual, suave.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</w:t>
      </w:r>
      <w:r w:rsidRPr="006C4F06">
        <w:rPr>
          <w:b/>
          <w:sz w:val="22"/>
          <w:szCs w:val="22"/>
          <w:lang w:val="es-ES_tradnl"/>
        </w:rPr>
        <w:t>22tca</w:t>
      </w:r>
      <w:r w:rsidRPr="006C4F06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C4F06">
        <w:rPr>
          <w:sz w:val="22"/>
          <w:szCs w:val="22"/>
          <w:lang w:val="es-ES_tradnl"/>
        </w:rPr>
        <w:t>62</w:t>
      </w:r>
      <w:r>
        <w:rPr>
          <w:sz w:val="22"/>
          <w:szCs w:val="22"/>
          <w:lang w:val="es-ES_tradnl"/>
        </w:rPr>
        <w:t>-</w:t>
      </w:r>
      <w:r w:rsidRPr="006C4F06">
        <w:rPr>
          <w:sz w:val="22"/>
          <w:szCs w:val="22"/>
          <w:lang w:val="es-ES_tradnl"/>
        </w:rPr>
        <w:t>110 cm; pardo grisáceo muy oscuro (10YR 3/2) en húmedo; arcillo-limoso; estructura en prismas compuestos irregulares, gruesos, moderados, que rompen en bloques angulares irregulares y bloques cuneiformes, medios, fuertes; muy duro en seco; firme en húmedo; caras de fricción (“</w:t>
      </w:r>
      <w:proofErr w:type="spellStart"/>
      <w:r w:rsidRPr="006C4F06">
        <w:rPr>
          <w:sz w:val="22"/>
          <w:szCs w:val="22"/>
          <w:lang w:val="es-ES_tradnl"/>
        </w:rPr>
        <w:t>slickensides</w:t>
      </w:r>
      <w:proofErr w:type="spellEnd"/>
      <w:r w:rsidRPr="006C4F06">
        <w:rPr>
          <w:sz w:val="22"/>
          <w:szCs w:val="22"/>
          <w:lang w:val="es-ES_tradnl"/>
        </w:rPr>
        <w:t>”) abundantes, gruesas, no intersectadas; moteados de hierro-manganeso, comunes, finos y precisos; concreciones de hierro-manganeso abundantes, finas; concreciones calcáreas abundantes, blandas; límite difuso, ondulado.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b/>
          <w:sz w:val="22"/>
          <w:szCs w:val="22"/>
          <w:lang w:val="es-ES_tradnl"/>
        </w:rPr>
        <w:t>B3ca:</w:t>
      </w:r>
      <w:r>
        <w:rPr>
          <w:b/>
          <w:sz w:val="22"/>
          <w:szCs w:val="22"/>
          <w:lang w:val="es-ES_tradnl"/>
        </w:rPr>
        <w:t xml:space="preserve"> </w:t>
      </w:r>
      <w:r w:rsidRPr="006C4F06">
        <w:rPr>
          <w:sz w:val="22"/>
          <w:szCs w:val="22"/>
          <w:lang w:val="es-ES_tradnl"/>
        </w:rPr>
        <w:t>110</w:t>
      </w:r>
      <w:r>
        <w:rPr>
          <w:sz w:val="22"/>
          <w:szCs w:val="22"/>
          <w:lang w:val="es-ES_tradnl"/>
        </w:rPr>
        <w:t>-</w:t>
      </w:r>
      <w:r w:rsidRPr="006C4F06">
        <w:rPr>
          <w:sz w:val="22"/>
          <w:szCs w:val="22"/>
          <w:lang w:val="es-ES_tradnl"/>
        </w:rPr>
        <w:t>125 cm; pardo (7.5YR 5/2) en húmedo; arcillo-limoso; estructura en prismas compuestos irregulares, medios, moderados; ligeramente duro en seco; friable en húmedo; caras de fricción (“</w:t>
      </w:r>
      <w:proofErr w:type="spellStart"/>
      <w:r w:rsidRPr="006C4F06">
        <w:rPr>
          <w:sz w:val="22"/>
          <w:szCs w:val="22"/>
          <w:lang w:val="es-ES_tradnl"/>
        </w:rPr>
        <w:t>slickensides</w:t>
      </w:r>
      <w:proofErr w:type="spellEnd"/>
      <w:r w:rsidRPr="006C4F06">
        <w:rPr>
          <w:sz w:val="22"/>
          <w:szCs w:val="22"/>
          <w:lang w:val="es-ES_tradnl"/>
        </w:rPr>
        <w:t xml:space="preserve">”) abundantes, gruesas, no intersectadas; moteados de hierro-manganeso abundantes, medios y sobresalientes; concreciones de hierro-manganeso escasas, finas; concreciones calcáreas abundantes; materiales de horizontes superiores rellenado las grietas. </w:t>
      </w:r>
    </w:p>
    <w:p w:rsidR="006C4F06" w:rsidRPr="006C4F06" w:rsidRDefault="006C4F06" w:rsidP="006C4F06">
      <w:pPr>
        <w:pStyle w:val="Textoindependiente"/>
        <w:rPr>
          <w:b/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proofErr w:type="spellStart"/>
      <w:proofErr w:type="gramStart"/>
      <w:r w:rsidRPr="006C4F06">
        <w:rPr>
          <w:b/>
          <w:sz w:val="22"/>
          <w:szCs w:val="22"/>
          <w:lang w:val="es-ES_tradnl"/>
        </w:rPr>
        <w:lastRenderedPageBreak/>
        <w:t>Cca</w:t>
      </w:r>
      <w:proofErr w:type="spellEnd"/>
      <w:r w:rsidRPr="006C4F06">
        <w:rPr>
          <w:b/>
          <w:sz w:val="22"/>
          <w:szCs w:val="22"/>
          <w:lang w:val="es-ES_tradnl"/>
        </w:rPr>
        <w:t>(</w:t>
      </w:r>
      <w:proofErr w:type="gramEnd"/>
      <w:r w:rsidRPr="006C4F06">
        <w:rPr>
          <w:b/>
          <w:sz w:val="22"/>
          <w:szCs w:val="22"/>
          <w:lang w:val="es-ES_tradnl"/>
        </w:rPr>
        <w:t>g)</w:t>
      </w:r>
      <w:r w:rsidRPr="006C4F06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C4F06">
        <w:rPr>
          <w:sz w:val="22"/>
          <w:szCs w:val="22"/>
          <w:lang w:val="es-ES_tradnl"/>
        </w:rPr>
        <w:t>145 cm+; pardo (7.5YR 5/4) en húmedo; franco-arcillo-limoso; estructura masiva; ligeramente duro en seco; friable en húmedo; caras de fricción (“</w:t>
      </w:r>
      <w:proofErr w:type="spellStart"/>
      <w:r w:rsidRPr="006C4F06">
        <w:rPr>
          <w:sz w:val="22"/>
          <w:szCs w:val="22"/>
          <w:lang w:val="es-ES_tradnl"/>
        </w:rPr>
        <w:t>slickensides</w:t>
      </w:r>
      <w:proofErr w:type="spellEnd"/>
      <w:r w:rsidRPr="006C4F06">
        <w:rPr>
          <w:sz w:val="22"/>
          <w:szCs w:val="22"/>
          <w:lang w:val="es-ES_tradnl"/>
        </w:rPr>
        <w:t>”) fósiles abundantes, finas, intersectadas; concreciones de hierro-manganeso abundantes; gley inherente al material.</w:t>
      </w:r>
    </w:p>
    <w:p w:rsidR="006C4F06" w:rsidRPr="006C4F06" w:rsidRDefault="006C4F06" w:rsidP="006C4F06">
      <w:pPr>
        <w:pStyle w:val="Textoindependiente2"/>
        <w:rPr>
          <w:sz w:val="22"/>
          <w:szCs w:val="22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b/>
          <w:sz w:val="22"/>
          <w:szCs w:val="22"/>
          <w:lang w:val="es-ES_tradnl"/>
        </w:rPr>
      </w:pPr>
      <w:r w:rsidRPr="006C4F06">
        <w:rPr>
          <w:b/>
          <w:sz w:val="22"/>
          <w:szCs w:val="22"/>
          <w:u w:val="single"/>
          <w:lang w:val="es-ES_tradnl"/>
        </w:rPr>
        <w:t>Variabilidad de rasgos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 xml:space="preserve">El </w:t>
      </w:r>
      <w:proofErr w:type="spellStart"/>
      <w:r w:rsidRPr="006C4F06">
        <w:rPr>
          <w:sz w:val="22"/>
          <w:szCs w:val="22"/>
          <w:lang w:val="es-ES_tradnl"/>
        </w:rPr>
        <w:t>epipedón</w:t>
      </w:r>
      <w:proofErr w:type="spellEnd"/>
      <w:r w:rsidRPr="006C4F06">
        <w:rPr>
          <w:sz w:val="22"/>
          <w:szCs w:val="22"/>
          <w:lang w:val="es-ES_tradnl"/>
        </w:rPr>
        <w:t xml:space="preserve"> varía de 22 a 28 cm de espesor y está compuesto por los horizontes A11 y A12 que, en algunos perfiles, pueden describirse como A1 y B1 (este último con un espesor de 10 cm).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 xml:space="preserve">El horizonte </w:t>
      </w:r>
      <w:proofErr w:type="spellStart"/>
      <w:r w:rsidRPr="006C4F06">
        <w:rPr>
          <w:sz w:val="22"/>
          <w:szCs w:val="22"/>
          <w:lang w:val="es-ES_tradnl"/>
        </w:rPr>
        <w:t>argílico</w:t>
      </w:r>
      <w:proofErr w:type="spellEnd"/>
      <w:r w:rsidRPr="006C4F06">
        <w:rPr>
          <w:sz w:val="22"/>
          <w:szCs w:val="22"/>
          <w:lang w:val="es-ES_tradnl"/>
        </w:rPr>
        <w:t>, de estructura prismática fuerte que rompe en bloques cuneiformes, posee abundantes concreciones de hierro y manganeso. Los tenores de arcilla van de 37-50%, correspondiendo el mayor porcentaje al B22t; presenta abundantes caras de fricción ("</w:t>
      </w:r>
      <w:proofErr w:type="spellStart"/>
      <w:r w:rsidRPr="006C4F06">
        <w:rPr>
          <w:sz w:val="22"/>
          <w:szCs w:val="22"/>
          <w:lang w:val="es-ES_tradnl"/>
        </w:rPr>
        <w:t>slickensides</w:t>
      </w:r>
      <w:proofErr w:type="spellEnd"/>
      <w:r w:rsidRPr="006C4F06">
        <w:rPr>
          <w:sz w:val="22"/>
          <w:szCs w:val="22"/>
          <w:lang w:val="es-ES_tradnl"/>
        </w:rPr>
        <w:t>") intersectadas. A partir de los 20-25 cm los límites de los horizontes son ondulados debido a la presencia de movimientos en masa ("</w:t>
      </w:r>
      <w:proofErr w:type="spellStart"/>
      <w:r w:rsidRPr="006C4F06">
        <w:rPr>
          <w:sz w:val="22"/>
          <w:szCs w:val="22"/>
          <w:lang w:val="es-ES_tradnl"/>
        </w:rPr>
        <w:t>churning</w:t>
      </w:r>
      <w:proofErr w:type="spellEnd"/>
      <w:r w:rsidRPr="006C4F06">
        <w:rPr>
          <w:sz w:val="22"/>
          <w:szCs w:val="22"/>
          <w:lang w:val="es-ES_tradnl"/>
        </w:rPr>
        <w:t>"). Tiene grietas rellenas de materiales superficiales y raíces aplas</w:t>
      </w:r>
      <w:r>
        <w:rPr>
          <w:sz w:val="22"/>
          <w:szCs w:val="22"/>
          <w:lang w:val="es-ES_tradnl"/>
        </w:rPr>
        <w:t>tadas en las caras de fricción.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>Los carbonatos se presentan en concreciones duras a partir de los 65 cm y en la masa algo más profundo (80-90 cm).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b/>
          <w:sz w:val="22"/>
          <w:szCs w:val="22"/>
          <w:lang w:val="es-ES_tradnl"/>
        </w:rPr>
      </w:pPr>
      <w:r w:rsidRPr="006C4F06">
        <w:rPr>
          <w:b/>
          <w:sz w:val="22"/>
          <w:szCs w:val="22"/>
          <w:u w:val="single"/>
          <w:lang w:val="es-ES_tradnl"/>
        </w:rPr>
        <w:t>Fases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>No presentan a nivel de reconocimiento.</w:t>
      </w:r>
    </w:p>
    <w:p w:rsidR="006C4F06" w:rsidRDefault="006C4F06" w:rsidP="006C4F06">
      <w:pPr>
        <w:pStyle w:val="Textoindependiente"/>
        <w:rPr>
          <w:sz w:val="22"/>
          <w:szCs w:val="22"/>
          <w:u w:val="single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u w:val="single"/>
          <w:lang w:val="es-ES_tradnl"/>
        </w:rPr>
      </w:pPr>
    </w:p>
    <w:p w:rsidR="006C4F06" w:rsidRPr="006C4F06" w:rsidRDefault="006C4F06" w:rsidP="006C4F06">
      <w:pPr>
        <w:pStyle w:val="Textoindependiente"/>
        <w:rPr>
          <w:b/>
          <w:sz w:val="22"/>
          <w:szCs w:val="22"/>
          <w:lang w:val="es-ES_tradnl"/>
        </w:rPr>
      </w:pPr>
      <w:r w:rsidRPr="006C4F06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 xml:space="preserve">Se parece a las series Caraballo (con </w:t>
      </w:r>
      <w:proofErr w:type="spellStart"/>
      <w:r w:rsidRPr="006C4F06">
        <w:rPr>
          <w:sz w:val="22"/>
          <w:szCs w:val="22"/>
          <w:lang w:val="es-ES_tradnl"/>
        </w:rPr>
        <w:t>epipedón</w:t>
      </w:r>
      <w:proofErr w:type="spellEnd"/>
      <w:r w:rsidRPr="006C4F06">
        <w:rPr>
          <w:sz w:val="22"/>
          <w:szCs w:val="22"/>
          <w:lang w:val="es-ES_tradnl"/>
        </w:rPr>
        <w:t xml:space="preserve"> más profundo y más hidromórfica) y El Rancho (que es más arcillosa en superficie, y tiene </w:t>
      </w:r>
      <w:proofErr w:type="spellStart"/>
      <w:r w:rsidRPr="006C4F06">
        <w:rPr>
          <w:sz w:val="22"/>
          <w:szCs w:val="22"/>
          <w:lang w:val="es-ES_tradnl"/>
        </w:rPr>
        <w:t>gilgai</w:t>
      </w:r>
      <w:proofErr w:type="spellEnd"/>
      <w:r w:rsidRPr="006C4F06">
        <w:rPr>
          <w:sz w:val="22"/>
          <w:szCs w:val="22"/>
          <w:lang w:val="es-ES_tradnl"/>
        </w:rPr>
        <w:t xml:space="preserve"> lineal bien notable en el campo); ambas series son extensivas en el departamento Federal.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b/>
          <w:sz w:val="22"/>
          <w:szCs w:val="22"/>
          <w:lang w:val="es-ES_tradnl"/>
        </w:rPr>
      </w:pPr>
      <w:r w:rsidRPr="006C4F06">
        <w:rPr>
          <w:b/>
          <w:sz w:val="22"/>
          <w:szCs w:val="22"/>
          <w:u w:val="single"/>
          <w:lang w:val="es-ES_tradnl"/>
        </w:rPr>
        <w:t>Drenaje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 xml:space="preserve">Moderado </w:t>
      </w:r>
      <w:proofErr w:type="gramStart"/>
      <w:r w:rsidRPr="006C4F06">
        <w:rPr>
          <w:sz w:val="22"/>
          <w:szCs w:val="22"/>
          <w:lang w:val="es-ES_tradnl"/>
        </w:rPr>
        <w:t>a</w:t>
      </w:r>
      <w:proofErr w:type="gramEnd"/>
      <w:r w:rsidRPr="006C4F06">
        <w:rPr>
          <w:sz w:val="22"/>
          <w:szCs w:val="22"/>
          <w:lang w:val="es-ES_tradnl"/>
        </w:rPr>
        <w:t xml:space="preserve"> imperfectamente drenado. Escurrimiento superficial moderado. Permeabilidad lenta. Capa freática profunda. Grupo hidrológico D.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b/>
          <w:sz w:val="22"/>
          <w:szCs w:val="22"/>
          <w:lang w:val="es-ES_tradnl"/>
        </w:rPr>
      </w:pPr>
      <w:r w:rsidRPr="006C4F06">
        <w:rPr>
          <w:b/>
          <w:sz w:val="22"/>
          <w:szCs w:val="22"/>
          <w:u w:val="single"/>
          <w:lang w:val="es-ES_tradnl"/>
        </w:rPr>
        <w:t>Erosión</w:t>
      </w: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extoindependiente"/>
        <w:rPr>
          <w:sz w:val="22"/>
          <w:szCs w:val="22"/>
          <w:lang w:val="es-ES_tradnl"/>
        </w:rPr>
      </w:pPr>
      <w:r w:rsidRPr="006C4F06">
        <w:rPr>
          <w:sz w:val="22"/>
          <w:szCs w:val="22"/>
          <w:lang w:val="es-ES_tradnl"/>
        </w:rPr>
        <w:t>Serie Buenaventura presenta una erosión hídrica muy leve; se observan cárcavas muy típicas en las cabeceras de los arroyos menores, generalmente acentuadas por el tránsito de ganado.</w:t>
      </w:r>
    </w:p>
    <w:p w:rsidR="006C4F06" w:rsidRDefault="006C4F06">
      <w:pPr>
        <w:widowControl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6C4F06" w:rsidRPr="006C4F06" w:rsidRDefault="006C4F06" w:rsidP="006C4F06">
      <w:pPr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6C4F06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6C4F06" w:rsidRPr="006C4F06" w:rsidRDefault="006C4F06" w:rsidP="006C4F06">
      <w:pPr>
        <w:ind w:firstLine="720"/>
        <w:jc w:val="center"/>
        <w:rPr>
          <w:rFonts w:ascii="Times New Roman" w:hAnsi="Times New Roman"/>
          <w:b/>
          <w:i/>
          <w:sz w:val="22"/>
          <w:szCs w:val="22"/>
          <w:lang w:val="es-ES_tradnl"/>
        </w:rPr>
      </w:pPr>
    </w:p>
    <w:p w:rsidR="006C4F06" w:rsidRPr="006C4F06" w:rsidRDefault="006C4F06" w:rsidP="006C4F06">
      <w:pPr>
        <w:pStyle w:val="Ttulo3"/>
        <w:tabs>
          <w:tab w:val="clear" w:pos="9360"/>
          <w:tab w:val="left" w:pos="-1440"/>
        </w:tabs>
        <w:rPr>
          <w:sz w:val="22"/>
          <w:szCs w:val="22"/>
          <w:u w:val="single"/>
        </w:rPr>
      </w:pPr>
      <w:r w:rsidRPr="006C4F06">
        <w:rPr>
          <w:sz w:val="22"/>
          <w:szCs w:val="22"/>
          <w:u w:val="single"/>
        </w:rPr>
        <w:t>Serie San Buenaventura</w:t>
      </w:r>
    </w:p>
    <w:p w:rsidR="006C4F06" w:rsidRPr="006C4F06" w:rsidRDefault="006C4F06" w:rsidP="006C4F06">
      <w:pPr>
        <w:rPr>
          <w:rFonts w:ascii="Times New Roman" w:hAnsi="Times New Roman"/>
          <w:sz w:val="22"/>
          <w:szCs w:val="22"/>
          <w:lang w:val="es-ES_tradnl"/>
        </w:rPr>
      </w:pPr>
    </w:p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C4F06">
        <w:rPr>
          <w:rFonts w:ascii="Times New Roman" w:hAnsi="Times New Roman"/>
          <w:sz w:val="22"/>
          <w:szCs w:val="22"/>
          <w:lang w:val="es-ES_tradnl"/>
        </w:rPr>
        <w:t>ER7-52C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4.658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4.659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4.660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4.661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4.662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4.663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B22tca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B3tca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02-07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12-18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37-53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82-100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117-137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150-167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6.54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4.47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1.99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0.41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0.24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1.15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17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17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</w:t>
            </w:r>
          </w:p>
        </w:tc>
      </w:tr>
    </w:tbl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C4F0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22.58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25.59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48.96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50.33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42.93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35.74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34.38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34.18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26.01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29.57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28.99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47.18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74.87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71.49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49.20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48.19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55.66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0.53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0.66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1.92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2.21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1.19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1.09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0.37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</w:tr>
    </w:tbl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C4F0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1.5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8.0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</w:tr>
    </w:tbl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C4F0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C4F06">
        <w:rPr>
          <w:rFonts w:ascii="Times New Roman" w:hAnsi="Times New Roman"/>
          <w:sz w:val="22"/>
          <w:szCs w:val="22"/>
          <w:lang w:val="es-ES_tradnl"/>
        </w:rPr>
        <w:t xml:space="preserve">Capacidad de intercambio </w:t>
      </w:r>
    </w:p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6C4F06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6C4F06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6C4F06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6C4F06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</w:tblGrid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16.49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17.71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26.22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24.41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27.53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22.31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8.25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9.45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18.00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18.31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16.30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18.71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1.18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1.57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1.57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1.62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2.04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3.18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0.33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0.44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0.74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0.74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1.12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2.34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2.35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2.40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8.42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7.58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2.95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1.26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1.26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1.05</w:t>
            </w:r>
          </w:p>
        </w:tc>
      </w:tr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4.50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4.20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4.30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9.60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8.50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10.80</w:t>
            </w:r>
          </w:p>
        </w:tc>
      </w:tr>
    </w:tbl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C4F0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23.74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23.00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33.94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30.50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29.03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32.72</w:t>
            </w:r>
          </w:p>
        </w:tc>
      </w:tr>
    </w:tbl>
    <w:p w:rsidR="006C4F06" w:rsidRPr="006C4F06" w:rsidRDefault="006C4F06" w:rsidP="006C4F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6C4F06" w:rsidRPr="006C4F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6C4F06" w:rsidRPr="006C4F06" w:rsidRDefault="006C4F06" w:rsidP="006C4F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  <w:bookmarkStart w:id="0" w:name="_GoBack"/>
            <w:bookmarkEnd w:id="0"/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6.28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8.38</w:t>
            </w:r>
          </w:p>
        </w:tc>
        <w:tc>
          <w:tcPr>
            <w:tcW w:w="1134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2.34</w:t>
            </w:r>
          </w:p>
        </w:tc>
        <w:tc>
          <w:tcPr>
            <w:tcW w:w="992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1.41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993" w:type="dxa"/>
          </w:tcPr>
          <w:p w:rsidR="006C4F06" w:rsidRPr="006C4F06" w:rsidRDefault="006C4F06" w:rsidP="006C4F0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C4F06">
              <w:rPr>
                <w:rFonts w:ascii="Times New Roman" w:hAnsi="Times New Roman"/>
                <w:sz w:val="22"/>
                <w:szCs w:val="22"/>
                <w:lang w:val="es-ES_tradnl"/>
              </w:rPr>
              <w:t>1.02</w:t>
            </w:r>
          </w:p>
        </w:tc>
      </w:tr>
    </w:tbl>
    <w:p w:rsidR="002902D4" w:rsidRPr="006C4F06" w:rsidRDefault="002902D4" w:rsidP="006C4F06">
      <w:pPr>
        <w:rPr>
          <w:rFonts w:ascii="Times New Roman" w:hAnsi="Times New Roman"/>
          <w:sz w:val="22"/>
          <w:szCs w:val="22"/>
        </w:rPr>
      </w:pPr>
    </w:p>
    <w:sectPr w:rsidR="002902D4" w:rsidRPr="006C4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06"/>
    <w:rsid w:val="002902D4"/>
    <w:rsid w:val="006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0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C4F06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C4F06"/>
    <w:rPr>
      <w:rFonts w:ascii="Times New Roman" w:eastAsia="Times New Roman" w:hAnsi="Times New Roman" w:cs="Times New Roman"/>
      <w:b/>
      <w:snapToGrid w:val="0"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6C4F06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C4F06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6C4F06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C4F06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0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C4F06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C4F06"/>
    <w:rPr>
      <w:rFonts w:ascii="Times New Roman" w:eastAsia="Times New Roman" w:hAnsi="Times New Roman" w:cs="Times New Roman"/>
      <w:b/>
      <w:snapToGrid w:val="0"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6C4F06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C4F06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6C4F06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C4F06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978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2014-02-07T16:30:00Z</dcterms:created>
  <dcterms:modified xsi:type="dcterms:W3CDTF">2014-02-07T16:34:00Z</dcterms:modified>
</cp:coreProperties>
</file>