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7DE" w:rsidRDefault="001C07DE" w:rsidP="001C07DE">
      <w:pPr>
        <w:ind w:hanging="705"/>
        <w:jc w:val="both"/>
        <w:rPr>
          <w:b/>
          <w:sz w:val="22"/>
          <w:szCs w:val="22"/>
          <w:u w:val="single"/>
        </w:rPr>
      </w:pPr>
    </w:p>
    <w:p w:rsidR="001C07DE" w:rsidRPr="001C07DE" w:rsidRDefault="001C07DE" w:rsidP="001C07D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sz w:val="24"/>
          <w:szCs w:val="24"/>
          <w:lang w:val="es-ES_tradnl"/>
        </w:rPr>
      </w:pPr>
      <w:r w:rsidRPr="001C07DE">
        <w:rPr>
          <w:b/>
          <w:bCs/>
          <w:sz w:val="24"/>
          <w:szCs w:val="24"/>
          <w:lang w:val="es-ES_tradnl"/>
        </w:rPr>
        <w:t>SERIE TACHUELA</w:t>
      </w:r>
      <w:r w:rsidRPr="001C07DE">
        <w:rPr>
          <w:b/>
          <w:bCs/>
          <w:sz w:val="24"/>
          <w:szCs w:val="24"/>
          <w:lang w:val="es-ES_tradnl"/>
        </w:rPr>
        <w:tab/>
      </w:r>
      <w:r w:rsidRPr="001C07DE">
        <w:rPr>
          <w:b/>
          <w:bCs/>
          <w:sz w:val="24"/>
          <w:szCs w:val="24"/>
          <w:lang w:val="es-ES_tradnl"/>
        </w:rPr>
        <w:tab/>
      </w:r>
      <w:r w:rsidRPr="001C07DE">
        <w:rPr>
          <w:b/>
          <w:bCs/>
          <w:sz w:val="24"/>
          <w:szCs w:val="24"/>
          <w:lang w:val="es-ES_tradnl"/>
        </w:rPr>
        <w:tab/>
      </w:r>
      <w:r w:rsidRPr="001C07DE">
        <w:rPr>
          <w:b/>
          <w:bCs/>
          <w:sz w:val="24"/>
          <w:szCs w:val="24"/>
          <w:lang w:val="es-ES_tradnl"/>
        </w:rPr>
        <w:tab/>
      </w:r>
      <w:r w:rsidRPr="001C07DE">
        <w:rPr>
          <w:b/>
          <w:bCs/>
          <w:sz w:val="24"/>
          <w:szCs w:val="24"/>
          <w:lang w:val="es-ES_tradnl"/>
        </w:rPr>
        <w:tab/>
      </w:r>
      <w:r w:rsidRPr="001C07DE">
        <w:rPr>
          <w:b/>
          <w:bCs/>
          <w:sz w:val="24"/>
          <w:szCs w:val="24"/>
          <w:lang w:val="es-ES_tradnl"/>
        </w:rPr>
        <w:tab/>
      </w:r>
      <w:r w:rsidRPr="001C07DE">
        <w:rPr>
          <w:b/>
          <w:bCs/>
          <w:sz w:val="24"/>
          <w:szCs w:val="24"/>
          <w:lang w:val="es-ES_tradnl"/>
        </w:rPr>
        <w:tab/>
        <w:t xml:space="preserve">     </w:t>
      </w:r>
      <w:r w:rsidRPr="001C07DE">
        <w:rPr>
          <w:sz w:val="24"/>
          <w:szCs w:val="24"/>
          <w:lang w:val="es-ES_tradnl"/>
        </w:rPr>
        <w:t>Símbolo:</w:t>
      </w:r>
      <w:r>
        <w:rPr>
          <w:b/>
          <w:bCs/>
          <w:sz w:val="24"/>
          <w:szCs w:val="24"/>
          <w:lang w:val="es-ES_tradnl"/>
        </w:rPr>
        <w:t xml:space="preserve"> </w:t>
      </w:r>
      <w:proofErr w:type="spellStart"/>
      <w:r w:rsidRPr="001C07DE">
        <w:rPr>
          <w:b/>
          <w:bCs/>
          <w:sz w:val="24"/>
          <w:szCs w:val="24"/>
          <w:lang w:val="es-ES_tradnl"/>
        </w:rPr>
        <w:t>Tch</w:t>
      </w:r>
      <w:proofErr w:type="spellEnd"/>
    </w:p>
    <w:p w:rsidR="001C07DE" w:rsidRDefault="001C07DE" w:rsidP="001C07DE">
      <w:pPr>
        <w:ind w:hanging="705"/>
        <w:jc w:val="both"/>
        <w:rPr>
          <w:b/>
          <w:sz w:val="22"/>
          <w:szCs w:val="22"/>
          <w:u w:val="single"/>
        </w:rPr>
      </w:pPr>
    </w:p>
    <w:p w:rsidR="001C07DE" w:rsidRPr="001C07DE" w:rsidRDefault="001C07DE" w:rsidP="001C07DE">
      <w:pPr>
        <w:ind w:hanging="705"/>
        <w:jc w:val="both"/>
        <w:rPr>
          <w:b/>
          <w:sz w:val="22"/>
          <w:szCs w:val="22"/>
          <w:u w:val="single"/>
        </w:rPr>
      </w:pPr>
    </w:p>
    <w:p w:rsidR="001C07DE" w:rsidRPr="001C07DE" w:rsidRDefault="001C07DE" w:rsidP="001C07DE">
      <w:pPr>
        <w:jc w:val="both"/>
        <w:rPr>
          <w:sz w:val="22"/>
          <w:szCs w:val="22"/>
        </w:rPr>
      </w:pPr>
      <w:r w:rsidRPr="001C07DE">
        <w:rPr>
          <w:sz w:val="22"/>
          <w:szCs w:val="22"/>
        </w:rPr>
        <w:t xml:space="preserve">Pertenece a la familia, fina, levemente alcalina y térmica de los </w:t>
      </w:r>
      <w:proofErr w:type="spellStart"/>
      <w:r w:rsidRPr="001C07DE">
        <w:rPr>
          <w:sz w:val="22"/>
          <w:szCs w:val="22"/>
          <w:u w:val="single"/>
        </w:rPr>
        <w:t>Peludertes</w:t>
      </w:r>
      <w:proofErr w:type="spellEnd"/>
      <w:r w:rsidRPr="001C07DE">
        <w:rPr>
          <w:sz w:val="22"/>
          <w:szCs w:val="22"/>
          <w:u w:val="single"/>
        </w:rPr>
        <w:t xml:space="preserve"> </w:t>
      </w:r>
      <w:proofErr w:type="spellStart"/>
      <w:r w:rsidRPr="001C07DE">
        <w:rPr>
          <w:sz w:val="22"/>
          <w:szCs w:val="22"/>
          <w:u w:val="single"/>
        </w:rPr>
        <w:t>argiacuólicos</w:t>
      </w:r>
      <w:proofErr w:type="spellEnd"/>
      <w:r w:rsidRPr="001C07DE">
        <w:rPr>
          <w:sz w:val="22"/>
          <w:szCs w:val="22"/>
        </w:rPr>
        <w:t xml:space="preserve">. Muestra un </w:t>
      </w:r>
      <w:proofErr w:type="spellStart"/>
      <w:r w:rsidRPr="001C07DE">
        <w:rPr>
          <w:sz w:val="22"/>
          <w:szCs w:val="22"/>
        </w:rPr>
        <w:t>microrrelieve</w:t>
      </w:r>
      <w:proofErr w:type="spellEnd"/>
      <w:r w:rsidRPr="001C07DE">
        <w:rPr>
          <w:sz w:val="22"/>
          <w:szCs w:val="22"/>
        </w:rPr>
        <w:t xml:space="preserve"> </w:t>
      </w:r>
      <w:proofErr w:type="spellStart"/>
      <w:r w:rsidRPr="001C07DE">
        <w:rPr>
          <w:sz w:val="22"/>
          <w:szCs w:val="22"/>
        </w:rPr>
        <w:t>gilgai</w:t>
      </w:r>
      <w:proofErr w:type="spellEnd"/>
      <w:r w:rsidRPr="001C07DE">
        <w:rPr>
          <w:sz w:val="22"/>
          <w:szCs w:val="22"/>
        </w:rPr>
        <w:t xml:space="preserve"> lineal bien desarrollado, con ciclos de 4-</w:t>
      </w:r>
      <w:smartTag w:uri="urn:schemas-microsoft-com:office:smarttags" w:element="metricconverter">
        <w:smartTagPr>
          <w:attr w:name="ProductID" w:val="5 m"/>
        </w:smartTagPr>
        <w:r w:rsidRPr="001C07DE">
          <w:rPr>
            <w:sz w:val="22"/>
            <w:szCs w:val="22"/>
          </w:rPr>
          <w:t>5 m</w:t>
        </w:r>
      </w:smartTag>
      <w:r w:rsidRPr="001C07DE">
        <w:rPr>
          <w:sz w:val="22"/>
          <w:szCs w:val="22"/>
        </w:rPr>
        <w:t xml:space="preserve"> y altibajos de hasta </w:t>
      </w:r>
      <w:smartTag w:uri="urn:schemas-microsoft-com:office:smarttags" w:element="metricconverter">
        <w:smartTagPr>
          <w:attr w:name="ProductID" w:val="20 cm"/>
        </w:smartTagPr>
        <w:r w:rsidRPr="001C07DE">
          <w:rPr>
            <w:sz w:val="22"/>
            <w:szCs w:val="22"/>
          </w:rPr>
          <w:t>20 cm</w:t>
        </w:r>
      </w:smartTag>
      <w:r w:rsidRPr="001C07DE">
        <w:rPr>
          <w:sz w:val="22"/>
          <w:szCs w:val="22"/>
        </w:rPr>
        <w:t xml:space="preserve">. Suelo oscuro hasta </w:t>
      </w:r>
      <w:smartTag w:uri="urn:schemas-microsoft-com:office:smarttags" w:element="metricconverter">
        <w:smartTagPr>
          <w:attr w:name="ProductID" w:val="20 cm"/>
        </w:smartTagPr>
        <w:r w:rsidRPr="001C07DE">
          <w:rPr>
            <w:sz w:val="22"/>
            <w:szCs w:val="22"/>
          </w:rPr>
          <w:t>20 cm</w:t>
        </w:r>
      </w:smartTag>
      <w:r w:rsidRPr="001C07DE">
        <w:rPr>
          <w:sz w:val="22"/>
          <w:szCs w:val="22"/>
        </w:rPr>
        <w:t>.</w:t>
      </w:r>
    </w:p>
    <w:p w:rsidR="001C07DE" w:rsidRPr="001C07DE" w:rsidRDefault="001C07DE" w:rsidP="001C07DE">
      <w:pPr>
        <w:jc w:val="both"/>
        <w:rPr>
          <w:sz w:val="22"/>
          <w:szCs w:val="22"/>
        </w:rPr>
      </w:pPr>
      <w:r w:rsidRPr="001C07DE">
        <w:rPr>
          <w:sz w:val="22"/>
          <w:szCs w:val="22"/>
        </w:rPr>
        <w:t>Suelo oscuro hasta 75-</w:t>
      </w:r>
      <w:smartTag w:uri="urn:schemas-microsoft-com:office:smarttags" w:element="metricconverter">
        <w:smartTagPr>
          <w:attr w:name="ProductID" w:val="120 cm"/>
        </w:smartTagPr>
        <w:r w:rsidRPr="001C07DE">
          <w:rPr>
            <w:sz w:val="22"/>
            <w:szCs w:val="22"/>
          </w:rPr>
          <w:t>120 cm</w:t>
        </w:r>
      </w:smartTag>
      <w:r w:rsidRPr="001C07DE">
        <w:rPr>
          <w:sz w:val="22"/>
          <w:szCs w:val="22"/>
        </w:rPr>
        <w:t xml:space="preserve"> en el bajo de </w:t>
      </w:r>
      <w:proofErr w:type="spellStart"/>
      <w:r w:rsidRPr="001C07DE">
        <w:rPr>
          <w:sz w:val="22"/>
          <w:szCs w:val="22"/>
        </w:rPr>
        <w:t>gilgai</w:t>
      </w:r>
      <w:proofErr w:type="spellEnd"/>
      <w:r w:rsidRPr="001C07DE">
        <w:rPr>
          <w:sz w:val="22"/>
          <w:szCs w:val="22"/>
        </w:rPr>
        <w:t xml:space="preserve"> y de 00-</w:t>
      </w:r>
      <w:smartTag w:uri="urn:schemas-microsoft-com:office:smarttags" w:element="metricconverter">
        <w:smartTagPr>
          <w:attr w:name="ProductID" w:val="15 cm"/>
        </w:smartTagPr>
        <w:r w:rsidRPr="001C07DE">
          <w:rPr>
            <w:sz w:val="22"/>
            <w:szCs w:val="22"/>
          </w:rPr>
          <w:t>15 cm</w:t>
        </w:r>
      </w:smartTag>
      <w:r w:rsidRPr="001C07DE">
        <w:rPr>
          <w:sz w:val="22"/>
          <w:szCs w:val="22"/>
        </w:rPr>
        <w:t xml:space="preserve"> en la cresta.</w:t>
      </w:r>
    </w:p>
    <w:p w:rsidR="001C07DE" w:rsidRPr="001C07DE" w:rsidRDefault="001C07DE" w:rsidP="001C07DE">
      <w:pPr>
        <w:jc w:val="both"/>
        <w:rPr>
          <w:sz w:val="22"/>
          <w:szCs w:val="22"/>
        </w:rPr>
      </w:pPr>
      <w:r w:rsidRPr="001C07DE">
        <w:rPr>
          <w:sz w:val="22"/>
          <w:szCs w:val="22"/>
        </w:rPr>
        <w:t xml:space="preserve">En el bajo del </w:t>
      </w:r>
      <w:proofErr w:type="spellStart"/>
      <w:r w:rsidRPr="001C07DE">
        <w:rPr>
          <w:sz w:val="22"/>
          <w:szCs w:val="22"/>
        </w:rPr>
        <w:t>gilgai</w:t>
      </w:r>
      <w:proofErr w:type="spellEnd"/>
      <w:r w:rsidRPr="001C07DE">
        <w:rPr>
          <w:sz w:val="22"/>
          <w:szCs w:val="22"/>
        </w:rPr>
        <w:t xml:space="preserve"> tiene un </w:t>
      </w:r>
      <w:proofErr w:type="spellStart"/>
      <w:r w:rsidRPr="001C07DE">
        <w:rPr>
          <w:sz w:val="22"/>
          <w:szCs w:val="22"/>
        </w:rPr>
        <w:t>epipedón</w:t>
      </w:r>
      <w:proofErr w:type="spellEnd"/>
      <w:r w:rsidRPr="001C07DE">
        <w:rPr>
          <w:sz w:val="22"/>
          <w:szCs w:val="22"/>
        </w:rPr>
        <w:t xml:space="preserve"> </w:t>
      </w:r>
      <w:proofErr w:type="spellStart"/>
      <w:r w:rsidRPr="001C07DE">
        <w:rPr>
          <w:sz w:val="22"/>
          <w:szCs w:val="22"/>
        </w:rPr>
        <w:t>mólico</w:t>
      </w:r>
      <w:proofErr w:type="spellEnd"/>
      <w:r w:rsidRPr="001C07DE">
        <w:rPr>
          <w:sz w:val="22"/>
          <w:szCs w:val="22"/>
        </w:rPr>
        <w:t xml:space="preserve"> profundo, franco-arcillo-limoso y algo lixiviado, y un horizonte B2 </w:t>
      </w:r>
      <w:proofErr w:type="spellStart"/>
      <w:r w:rsidRPr="001C07DE">
        <w:rPr>
          <w:sz w:val="22"/>
          <w:szCs w:val="22"/>
        </w:rPr>
        <w:t>argílico</w:t>
      </w:r>
      <w:proofErr w:type="spellEnd"/>
      <w:r w:rsidRPr="001C07DE">
        <w:rPr>
          <w:sz w:val="22"/>
          <w:szCs w:val="22"/>
        </w:rPr>
        <w:t>, arcillo-limoso, con calcáreo de 60-</w:t>
      </w:r>
      <w:smartTag w:uri="urn:schemas-microsoft-com:office:smarttags" w:element="metricconverter">
        <w:smartTagPr>
          <w:attr w:name="ProductID" w:val="80 cm"/>
        </w:smartTagPr>
        <w:r w:rsidRPr="001C07DE">
          <w:rPr>
            <w:sz w:val="22"/>
            <w:szCs w:val="22"/>
          </w:rPr>
          <w:t>80 cm</w:t>
        </w:r>
      </w:smartTag>
      <w:r w:rsidRPr="001C07DE">
        <w:rPr>
          <w:sz w:val="22"/>
          <w:szCs w:val="22"/>
        </w:rPr>
        <w:t xml:space="preserve"> y concreciones de hierro-manganeso en todo el perfil.</w:t>
      </w:r>
    </w:p>
    <w:p w:rsidR="001C07DE" w:rsidRPr="001C07DE" w:rsidRDefault="001C07DE" w:rsidP="001C07DE">
      <w:pPr>
        <w:jc w:val="both"/>
        <w:rPr>
          <w:sz w:val="22"/>
          <w:szCs w:val="22"/>
        </w:rPr>
      </w:pPr>
      <w:r w:rsidRPr="001C07DE">
        <w:rPr>
          <w:sz w:val="22"/>
          <w:szCs w:val="22"/>
        </w:rPr>
        <w:t xml:space="preserve">Suelos desarrollados sobre “limos calcáreos” lacustres. </w:t>
      </w:r>
    </w:p>
    <w:p w:rsidR="001C07DE" w:rsidRPr="001C07DE" w:rsidRDefault="001C07DE" w:rsidP="001C07DE">
      <w:pPr>
        <w:jc w:val="both"/>
        <w:rPr>
          <w:sz w:val="22"/>
          <w:szCs w:val="22"/>
        </w:rPr>
      </w:pPr>
    </w:p>
    <w:p w:rsidR="001C07DE" w:rsidRPr="001C07DE" w:rsidRDefault="001C07DE" w:rsidP="001C07DE">
      <w:pPr>
        <w:jc w:val="both"/>
        <w:rPr>
          <w:sz w:val="22"/>
          <w:szCs w:val="22"/>
        </w:rPr>
      </w:pPr>
    </w:p>
    <w:p w:rsidR="001C07DE" w:rsidRPr="001C07DE" w:rsidRDefault="001C07DE" w:rsidP="001C07DE">
      <w:pPr>
        <w:jc w:val="both"/>
        <w:rPr>
          <w:sz w:val="22"/>
          <w:szCs w:val="22"/>
        </w:rPr>
      </w:pPr>
      <w:r w:rsidRPr="001C07DE">
        <w:rPr>
          <w:b/>
          <w:sz w:val="22"/>
          <w:szCs w:val="22"/>
        </w:rPr>
        <w:t>Perfil tipo:</w:t>
      </w:r>
      <w:r w:rsidRPr="001C07DE">
        <w:rPr>
          <w:sz w:val="22"/>
          <w:szCs w:val="22"/>
        </w:rPr>
        <w:t xml:space="preserve"> ER3 – </w:t>
      </w:r>
      <w:smartTag w:uri="urn:schemas-microsoft-com:office:smarttags" w:element="metricconverter">
        <w:smartTagPr>
          <w:attr w:name="ProductID" w:val="31C"/>
        </w:smartTagPr>
        <w:r w:rsidRPr="001C07DE">
          <w:rPr>
            <w:sz w:val="22"/>
            <w:szCs w:val="22"/>
          </w:rPr>
          <w:t>31C</w:t>
        </w:r>
      </w:smartTag>
    </w:p>
    <w:p w:rsidR="001C07DE" w:rsidRPr="001C07DE" w:rsidRDefault="001C07DE" w:rsidP="001C07DE">
      <w:pPr>
        <w:jc w:val="both"/>
        <w:rPr>
          <w:sz w:val="22"/>
          <w:szCs w:val="22"/>
        </w:rPr>
      </w:pPr>
      <w:r w:rsidRPr="001C07DE">
        <w:rPr>
          <w:b/>
          <w:sz w:val="22"/>
          <w:szCs w:val="22"/>
        </w:rPr>
        <w:t>Fecha:</w:t>
      </w:r>
      <w:r w:rsidRPr="001C07DE">
        <w:rPr>
          <w:sz w:val="22"/>
          <w:szCs w:val="22"/>
        </w:rPr>
        <w:t xml:space="preserve"> 23/III/1972</w:t>
      </w:r>
    </w:p>
    <w:p w:rsidR="001C07DE" w:rsidRPr="001C07DE" w:rsidRDefault="001C07DE" w:rsidP="001C07DE">
      <w:pPr>
        <w:pStyle w:val="Textoindependiente2"/>
        <w:rPr>
          <w:sz w:val="22"/>
          <w:szCs w:val="22"/>
        </w:rPr>
      </w:pPr>
      <w:r w:rsidRPr="001C07DE">
        <w:rPr>
          <w:sz w:val="22"/>
          <w:szCs w:val="22"/>
        </w:rPr>
        <w:t xml:space="preserve">El perfil se describió </w:t>
      </w:r>
      <w:smartTag w:uri="urn:schemas-microsoft-com:office:smarttags" w:element="metricconverter">
        <w:smartTagPr>
          <w:attr w:name="ProductID" w:val="13 Km"/>
        </w:smartTagPr>
        <w:r w:rsidRPr="001C07DE">
          <w:rPr>
            <w:sz w:val="22"/>
            <w:szCs w:val="22"/>
          </w:rPr>
          <w:t>13 Km</w:t>
        </w:r>
      </w:smartTag>
      <w:r w:rsidRPr="001C07DE">
        <w:rPr>
          <w:sz w:val="22"/>
          <w:szCs w:val="22"/>
        </w:rPr>
        <w:t>. al SO de la ciudad de San José de Feliciano.</w:t>
      </w:r>
    </w:p>
    <w:p w:rsidR="001C07DE" w:rsidRPr="001C07DE" w:rsidRDefault="001C07DE" w:rsidP="001C07DE">
      <w:pPr>
        <w:jc w:val="both"/>
        <w:rPr>
          <w:sz w:val="22"/>
          <w:szCs w:val="22"/>
        </w:rPr>
      </w:pPr>
      <w:r w:rsidRPr="001C07DE">
        <w:rPr>
          <w:b/>
          <w:sz w:val="22"/>
          <w:szCs w:val="22"/>
        </w:rPr>
        <w:t>Reconocedores:</w:t>
      </w:r>
      <w:r w:rsidRPr="001C07DE">
        <w:rPr>
          <w:sz w:val="22"/>
          <w:szCs w:val="22"/>
        </w:rPr>
        <w:t xml:space="preserve"> R.E. </w:t>
      </w:r>
      <w:proofErr w:type="spellStart"/>
      <w:r w:rsidRPr="001C07DE">
        <w:rPr>
          <w:sz w:val="22"/>
          <w:szCs w:val="22"/>
        </w:rPr>
        <w:t>Kleinerman</w:t>
      </w:r>
      <w:proofErr w:type="spellEnd"/>
      <w:r w:rsidRPr="001C07DE">
        <w:rPr>
          <w:sz w:val="22"/>
          <w:szCs w:val="22"/>
        </w:rPr>
        <w:t xml:space="preserve"> – G.W. van </w:t>
      </w:r>
      <w:proofErr w:type="spellStart"/>
      <w:r w:rsidRPr="001C07DE">
        <w:rPr>
          <w:sz w:val="22"/>
          <w:szCs w:val="22"/>
        </w:rPr>
        <w:t>Barneveld</w:t>
      </w:r>
      <w:proofErr w:type="spellEnd"/>
    </w:p>
    <w:p w:rsidR="001C07DE" w:rsidRDefault="001C07DE" w:rsidP="001C07DE">
      <w:pPr>
        <w:jc w:val="both"/>
        <w:rPr>
          <w:color w:val="FF0000"/>
          <w:sz w:val="22"/>
          <w:szCs w:val="22"/>
        </w:rPr>
      </w:pPr>
    </w:p>
    <w:p w:rsidR="001C07DE" w:rsidRPr="001C07DE" w:rsidRDefault="001C07DE" w:rsidP="001C07DE">
      <w:pPr>
        <w:jc w:val="both"/>
        <w:rPr>
          <w:color w:val="FF0000"/>
          <w:sz w:val="22"/>
          <w:szCs w:val="22"/>
        </w:rPr>
      </w:pPr>
    </w:p>
    <w:p w:rsidR="001C07DE" w:rsidRPr="001C07DE" w:rsidRDefault="001C07DE" w:rsidP="001C07DE">
      <w:pPr>
        <w:jc w:val="both"/>
        <w:rPr>
          <w:color w:val="FF0000"/>
          <w:sz w:val="22"/>
          <w:szCs w:val="22"/>
        </w:rPr>
      </w:pPr>
      <w:r w:rsidRPr="001C07DE">
        <w:rPr>
          <w:b/>
          <w:sz w:val="22"/>
          <w:szCs w:val="22"/>
        </w:rPr>
        <w:t>A1:</w:t>
      </w:r>
      <w:r>
        <w:rPr>
          <w:b/>
          <w:sz w:val="22"/>
          <w:szCs w:val="22"/>
        </w:rPr>
        <w:t xml:space="preserve"> </w:t>
      </w:r>
      <w:r w:rsidRPr="001C07DE">
        <w:rPr>
          <w:sz w:val="22"/>
          <w:szCs w:val="22"/>
        </w:rPr>
        <w:t>00-</w:t>
      </w:r>
      <w:smartTag w:uri="urn:schemas-microsoft-com:office:smarttags" w:element="metricconverter">
        <w:smartTagPr>
          <w:attr w:name="ProductID" w:val="16 cm"/>
        </w:smartTagPr>
        <w:r w:rsidRPr="001C07DE">
          <w:rPr>
            <w:sz w:val="22"/>
            <w:szCs w:val="22"/>
          </w:rPr>
          <w:t>16 cm</w:t>
        </w:r>
      </w:smartTag>
      <w:r w:rsidRPr="001C07DE">
        <w:rPr>
          <w:sz w:val="22"/>
          <w:szCs w:val="22"/>
        </w:rPr>
        <w:t xml:space="preserve">.; gris muy oscuro (10 YR 3/1) en húmedo; gris (10 YR 5/1) en seco; franco arcillo limoso; estructura granular y en bloques </w:t>
      </w:r>
      <w:proofErr w:type="spellStart"/>
      <w:r w:rsidRPr="001C07DE">
        <w:rPr>
          <w:sz w:val="22"/>
          <w:szCs w:val="22"/>
        </w:rPr>
        <w:t>subangulares</w:t>
      </w:r>
      <w:proofErr w:type="spellEnd"/>
      <w:r w:rsidRPr="001C07DE">
        <w:rPr>
          <w:sz w:val="22"/>
          <w:szCs w:val="22"/>
        </w:rPr>
        <w:t xml:space="preserve"> medios moderados; levemente duro en seco; friable en húmedo;</w:t>
      </w:r>
      <w:r w:rsidRPr="001C07DE">
        <w:rPr>
          <w:color w:val="FF0000"/>
          <w:sz w:val="22"/>
          <w:szCs w:val="22"/>
        </w:rPr>
        <w:t xml:space="preserve"> </w:t>
      </w:r>
      <w:r w:rsidRPr="001C07DE">
        <w:rPr>
          <w:sz w:val="22"/>
          <w:szCs w:val="22"/>
        </w:rPr>
        <w:t>barnices (“</w:t>
      </w:r>
      <w:proofErr w:type="spellStart"/>
      <w:r w:rsidRPr="001C07DE">
        <w:rPr>
          <w:sz w:val="22"/>
          <w:szCs w:val="22"/>
        </w:rPr>
        <w:t>humic</w:t>
      </w:r>
      <w:proofErr w:type="spellEnd"/>
      <w:r w:rsidRPr="001C07DE">
        <w:rPr>
          <w:sz w:val="22"/>
          <w:szCs w:val="22"/>
        </w:rPr>
        <w:t xml:space="preserve"> </w:t>
      </w:r>
      <w:proofErr w:type="spellStart"/>
      <w:r w:rsidRPr="001C07DE">
        <w:rPr>
          <w:sz w:val="22"/>
          <w:szCs w:val="22"/>
        </w:rPr>
        <w:t>skins</w:t>
      </w:r>
      <w:proofErr w:type="spellEnd"/>
      <w:r w:rsidRPr="001C07DE">
        <w:rPr>
          <w:sz w:val="22"/>
          <w:szCs w:val="22"/>
        </w:rPr>
        <w:t>”) escasos, finos; concreciones de hierro-manganeso escasas y finas;</w:t>
      </w:r>
      <w:r w:rsidRPr="001C07DE">
        <w:rPr>
          <w:color w:val="FF0000"/>
          <w:sz w:val="22"/>
          <w:szCs w:val="22"/>
        </w:rPr>
        <w:t xml:space="preserve"> </w:t>
      </w:r>
      <w:r w:rsidRPr="001C07DE">
        <w:rPr>
          <w:sz w:val="22"/>
          <w:szCs w:val="22"/>
        </w:rPr>
        <w:t>moteados de hierro-manganeso comunes, finos y débiles;</w:t>
      </w:r>
      <w:r w:rsidRPr="001C07DE">
        <w:rPr>
          <w:color w:val="FF0000"/>
          <w:sz w:val="22"/>
          <w:szCs w:val="22"/>
        </w:rPr>
        <w:t xml:space="preserve"> </w:t>
      </w:r>
      <w:r w:rsidRPr="001C07DE">
        <w:rPr>
          <w:sz w:val="22"/>
          <w:szCs w:val="22"/>
        </w:rPr>
        <w:t>límite abrupto, suave. Horizonte poco lixiviado.</w:t>
      </w:r>
    </w:p>
    <w:p w:rsidR="001C07DE" w:rsidRPr="001C07DE" w:rsidRDefault="001C07DE" w:rsidP="001C07DE">
      <w:pPr>
        <w:jc w:val="both"/>
        <w:rPr>
          <w:color w:val="FF0000"/>
          <w:sz w:val="22"/>
          <w:szCs w:val="22"/>
        </w:rPr>
      </w:pPr>
    </w:p>
    <w:p w:rsidR="001C07DE" w:rsidRPr="001C07DE" w:rsidRDefault="001C07DE" w:rsidP="001C07DE">
      <w:pPr>
        <w:jc w:val="both"/>
        <w:rPr>
          <w:color w:val="FF0000"/>
          <w:sz w:val="22"/>
          <w:szCs w:val="22"/>
        </w:rPr>
      </w:pPr>
      <w:r w:rsidRPr="001C07DE">
        <w:rPr>
          <w:b/>
          <w:sz w:val="22"/>
          <w:szCs w:val="22"/>
        </w:rPr>
        <w:t>B21:</w:t>
      </w:r>
      <w:r>
        <w:rPr>
          <w:b/>
          <w:sz w:val="22"/>
          <w:szCs w:val="22"/>
        </w:rPr>
        <w:t xml:space="preserve"> </w:t>
      </w:r>
      <w:r w:rsidRPr="001C07DE">
        <w:rPr>
          <w:sz w:val="22"/>
          <w:szCs w:val="22"/>
        </w:rPr>
        <w:t>16-</w:t>
      </w:r>
      <w:smartTag w:uri="urn:schemas-microsoft-com:office:smarttags" w:element="metricconverter">
        <w:smartTagPr>
          <w:attr w:name="ProductID" w:val="67 cm"/>
        </w:smartTagPr>
        <w:r w:rsidRPr="001C07DE">
          <w:rPr>
            <w:sz w:val="22"/>
            <w:szCs w:val="22"/>
          </w:rPr>
          <w:t>67 cm</w:t>
        </w:r>
      </w:smartTag>
      <w:r w:rsidRPr="001C07DE">
        <w:rPr>
          <w:sz w:val="22"/>
          <w:szCs w:val="22"/>
        </w:rPr>
        <w:t>.; negro (10 YR 2/1) en húmedo; gris muy oscuro a gris oscuro (10 YR 3.5/1) en seco; arcillo a arcilloso limoso;</w:t>
      </w:r>
      <w:r w:rsidRPr="001C07DE">
        <w:rPr>
          <w:color w:val="FF0000"/>
          <w:sz w:val="22"/>
          <w:szCs w:val="22"/>
        </w:rPr>
        <w:t xml:space="preserve"> </w:t>
      </w:r>
      <w:r w:rsidRPr="001C07DE">
        <w:rPr>
          <w:sz w:val="22"/>
          <w:szCs w:val="22"/>
        </w:rPr>
        <w:t>estructura en prismas compuestos irregulares medios moderados, que rompen en agregados cuneiformes y bloques angulares irregulares con tendencia cuneiforme medios moderados; extremadamente duro en seco; muy firme en húmedo; barnices (“</w:t>
      </w:r>
      <w:proofErr w:type="spellStart"/>
      <w:r w:rsidRPr="001C07DE">
        <w:rPr>
          <w:sz w:val="22"/>
          <w:szCs w:val="22"/>
        </w:rPr>
        <w:t>humic</w:t>
      </w:r>
      <w:proofErr w:type="spellEnd"/>
      <w:r w:rsidRPr="001C07DE">
        <w:rPr>
          <w:sz w:val="22"/>
          <w:szCs w:val="22"/>
        </w:rPr>
        <w:t xml:space="preserve"> </w:t>
      </w:r>
      <w:proofErr w:type="spellStart"/>
      <w:r w:rsidRPr="001C07DE">
        <w:rPr>
          <w:sz w:val="22"/>
          <w:szCs w:val="22"/>
        </w:rPr>
        <w:t>skins</w:t>
      </w:r>
      <w:proofErr w:type="spellEnd"/>
      <w:r w:rsidRPr="001C07DE">
        <w:rPr>
          <w:sz w:val="22"/>
          <w:szCs w:val="22"/>
        </w:rPr>
        <w:t>”) escasos, finos; caras de fricción (“</w:t>
      </w:r>
      <w:proofErr w:type="spellStart"/>
      <w:r w:rsidRPr="001C07DE">
        <w:rPr>
          <w:sz w:val="22"/>
          <w:szCs w:val="22"/>
        </w:rPr>
        <w:t>slickensides</w:t>
      </w:r>
      <w:proofErr w:type="spellEnd"/>
      <w:r w:rsidRPr="001C07DE">
        <w:rPr>
          <w:sz w:val="22"/>
          <w:szCs w:val="22"/>
        </w:rPr>
        <w:t>”) comunes a abundantes, finas y medias, intersectadas; concreciones de hierro-manganeso escasa y finas; moteados de hierro-manganeso comunes, finos y precisos; límite gradual, ondulado.</w:t>
      </w:r>
    </w:p>
    <w:p w:rsidR="001C07DE" w:rsidRPr="001C07DE" w:rsidRDefault="001C07DE" w:rsidP="001C07DE">
      <w:pPr>
        <w:jc w:val="both"/>
        <w:rPr>
          <w:color w:val="FF0000"/>
          <w:sz w:val="22"/>
          <w:szCs w:val="22"/>
        </w:rPr>
      </w:pPr>
    </w:p>
    <w:p w:rsidR="001C07DE" w:rsidRPr="001C07DE" w:rsidRDefault="001C07DE" w:rsidP="001C07DE">
      <w:pPr>
        <w:jc w:val="both"/>
        <w:rPr>
          <w:color w:val="FF0000"/>
          <w:sz w:val="22"/>
          <w:szCs w:val="22"/>
        </w:rPr>
      </w:pPr>
      <w:r w:rsidRPr="001C07DE">
        <w:rPr>
          <w:b/>
          <w:sz w:val="22"/>
          <w:szCs w:val="22"/>
        </w:rPr>
        <w:t>B22ca:</w:t>
      </w:r>
      <w:r>
        <w:rPr>
          <w:b/>
          <w:sz w:val="22"/>
          <w:szCs w:val="22"/>
        </w:rPr>
        <w:t xml:space="preserve"> </w:t>
      </w:r>
      <w:r w:rsidRPr="001C07DE">
        <w:rPr>
          <w:sz w:val="22"/>
          <w:szCs w:val="22"/>
        </w:rPr>
        <w:t>67-</w:t>
      </w:r>
      <w:smartTag w:uri="urn:schemas-microsoft-com:office:smarttags" w:element="metricconverter">
        <w:smartTagPr>
          <w:attr w:name="ProductID" w:val="96 cm"/>
        </w:smartTagPr>
        <w:r w:rsidRPr="001C07DE">
          <w:rPr>
            <w:sz w:val="22"/>
            <w:szCs w:val="22"/>
          </w:rPr>
          <w:t>96 cm</w:t>
        </w:r>
      </w:smartTag>
      <w:r w:rsidRPr="001C07DE">
        <w:rPr>
          <w:sz w:val="22"/>
          <w:szCs w:val="22"/>
        </w:rPr>
        <w:t>.; negro (10 YR 2/1) en húmedo; gris muy oscuro (10 YR 3/1) en seco; arcilloso a arcillo limoso; estructura en prismas compuestos irregulares, medios y débiles, que rompen en bloques angulares irregulares</w:t>
      </w:r>
      <w:r w:rsidRPr="001C07DE">
        <w:rPr>
          <w:color w:val="FF0000"/>
          <w:sz w:val="22"/>
          <w:szCs w:val="22"/>
        </w:rPr>
        <w:t xml:space="preserve"> </w:t>
      </w:r>
      <w:r w:rsidRPr="001C07DE">
        <w:rPr>
          <w:sz w:val="22"/>
          <w:szCs w:val="22"/>
        </w:rPr>
        <w:t>con tendencia cuneiforme medios a gruesos y moderados; extremadamente duro en seco; muy firme en húmedo;</w:t>
      </w:r>
      <w:r w:rsidRPr="001C07DE">
        <w:rPr>
          <w:color w:val="FF0000"/>
          <w:sz w:val="22"/>
          <w:szCs w:val="22"/>
        </w:rPr>
        <w:t xml:space="preserve"> </w:t>
      </w:r>
      <w:r w:rsidRPr="001C07DE">
        <w:rPr>
          <w:sz w:val="22"/>
          <w:szCs w:val="22"/>
        </w:rPr>
        <w:t xml:space="preserve">concreciones de calcáreo comunes, de hasta </w:t>
      </w:r>
      <w:smartTag w:uri="urn:schemas-microsoft-com:office:smarttags" w:element="metricconverter">
        <w:smartTagPr>
          <w:attr w:name="ProductID" w:val="3 mm"/>
        </w:smartTagPr>
        <w:r w:rsidRPr="001C07DE">
          <w:rPr>
            <w:sz w:val="22"/>
            <w:szCs w:val="22"/>
          </w:rPr>
          <w:t>3 mm</w:t>
        </w:r>
      </w:smartTag>
      <w:r w:rsidRPr="001C07DE">
        <w:rPr>
          <w:sz w:val="22"/>
          <w:szCs w:val="22"/>
        </w:rPr>
        <w:t>; barnices (“</w:t>
      </w:r>
      <w:proofErr w:type="spellStart"/>
      <w:r w:rsidRPr="001C07DE">
        <w:rPr>
          <w:sz w:val="22"/>
          <w:szCs w:val="22"/>
        </w:rPr>
        <w:t>humic</w:t>
      </w:r>
      <w:proofErr w:type="spellEnd"/>
      <w:r w:rsidRPr="001C07DE">
        <w:rPr>
          <w:sz w:val="22"/>
          <w:szCs w:val="22"/>
        </w:rPr>
        <w:t xml:space="preserve"> </w:t>
      </w:r>
      <w:proofErr w:type="spellStart"/>
      <w:r w:rsidRPr="001C07DE">
        <w:rPr>
          <w:sz w:val="22"/>
          <w:szCs w:val="22"/>
        </w:rPr>
        <w:t>skins</w:t>
      </w:r>
      <w:proofErr w:type="spellEnd"/>
      <w:r w:rsidRPr="001C07DE">
        <w:rPr>
          <w:sz w:val="22"/>
          <w:szCs w:val="22"/>
        </w:rPr>
        <w:t>”) escasos y finos; caras de fricción (“</w:t>
      </w:r>
      <w:proofErr w:type="spellStart"/>
      <w:r w:rsidRPr="001C07DE">
        <w:rPr>
          <w:sz w:val="22"/>
          <w:szCs w:val="22"/>
        </w:rPr>
        <w:t>slickensides</w:t>
      </w:r>
      <w:proofErr w:type="spellEnd"/>
      <w:r w:rsidRPr="001C07DE">
        <w:rPr>
          <w:sz w:val="22"/>
          <w:szCs w:val="22"/>
        </w:rPr>
        <w:t>”) comunes a abundantes, medias, moderadamente intersectadas; concreciones de hierro-manganeso escasas y finas; moteados de hierro-manganeso comunes, finos y precisos; límite gradual, ondulado.</w:t>
      </w:r>
    </w:p>
    <w:p w:rsidR="001C07DE" w:rsidRPr="001C07DE" w:rsidRDefault="001C07DE" w:rsidP="001C07DE">
      <w:pPr>
        <w:jc w:val="both"/>
        <w:rPr>
          <w:color w:val="FF0000"/>
          <w:sz w:val="22"/>
          <w:szCs w:val="22"/>
        </w:rPr>
      </w:pPr>
    </w:p>
    <w:p w:rsidR="001C07DE" w:rsidRPr="001C07DE" w:rsidRDefault="001C07DE" w:rsidP="001C07DE">
      <w:pPr>
        <w:jc w:val="both"/>
        <w:rPr>
          <w:sz w:val="22"/>
          <w:szCs w:val="22"/>
        </w:rPr>
      </w:pPr>
      <w:r w:rsidRPr="001C07DE">
        <w:rPr>
          <w:b/>
          <w:sz w:val="22"/>
          <w:szCs w:val="22"/>
        </w:rPr>
        <w:t>B31ca:</w:t>
      </w:r>
      <w:r>
        <w:rPr>
          <w:b/>
          <w:sz w:val="22"/>
          <w:szCs w:val="22"/>
        </w:rPr>
        <w:t xml:space="preserve"> </w:t>
      </w:r>
      <w:r w:rsidRPr="001C07DE">
        <w:rPr>
          <w:sz w:val="22"/>
          <w:szCs w:val="22"/>
        </w:rPr>
        <w:t>96-</w:t>
      </w:r>
      <w:smartTag w:uri="urn:schemas-microsoft-com:office:smarttags" w:element="metricconverter">
        <w:smartTagPr>
          <w:attr w:name="ProductID" w:val="123 cm"/>
        </w:smartTagPr>
        <w:r w:rsidRPr="001C07DE">
          <w:rPr>
            <w:sz w:val="22"/>
            <w:szCs w:val="22"/>
          </w:rPr>
          <w:t>123 cm</w:t>
        </w:r>
      </w:smartTag>
      <w:r w:rsidRPr="001C07DE">
        <w:rPr>
          <w:sz w:val="22"/>
          <w:szCs w:val="22"/>
        </w:rPr>
        <w:t xml:space="preserve">.; pardo grisáceo muy oscuro a pardo grisáceo oscuro (10 YR 3.5/2) en húmedo; pardo grisáceo oscuro a pardo grisáceo (10 YR 4.5/2) en seco; arcillo limoso a franco-arcillo-limoso; estructura en bloques angulares irregulares y bloques del mismo tipo con tendencia cuneiforme, gruesos, débiles; extremadamente duro en seco; friable a firme en húmedo; escasas cantidad de carbonatos libres en la masa; concreciones calcáreas abundantes, de hasta </w:t>
      </w:r>
      <w:smartTag w:uri="urn:schemas-microsoft-com:office:smarttags" w:element="metricconverter">
        <w:smartTagPr>
          <w:attr w:name="ProductID" w:val="4 mm"/>
        </w:smartTagPr>
        <w:r w:rsidRPr="001C07DE">
          <w:rPr>
            <w:sz w:val="22"/>
            <w:szCs w:val="22"/>
          </w:rPr>
          <w:t>4 mm</w:t>
        </w:r>
      </w:smartTag>
      <w:r w:rsidRPr="001C07DE">
        <w:rPr>
          <w:sz w:val="22"/>
          <w:szCs w:val="22"/>
        </w:rPr>
        <w:t>;</w:t>
      </w:r>
      <w:r w:rsidRPr="001C07DE">
        <w:rPr>
          <w:color w:val="FF0000"/>
          <w:sz w:val="22"/>
          <w:szCs w:val="22"/>
        </w:rPr>
        <w:t xml:space="preserve"> </w:t>
      </w:r>
      <w:r w:rsidRPr="001C07DE">
        <w:rPr>
          <w:sz w:val="22"/>
          <w:szCs w:val="22"/>
        </w:rPr>
        <w:t>caras de fricción (“</w:t>
      </w:r>
      <w:proofErr w:type="spellStart"/>
      <w:r w:rsidRPr="001C07DE">
        <w:rPr>
          <w:sz w:val="22"/>
          <w:szCs w:val="22"/>
        </w:rPr>
        <w:t>slickensides</w:t>
      </w:r>
      <w:proofErr w:type="spellEnd"/>
      <w:r w:rsidRPr="001C07DE">
        <w:rPr>
          <w:sz w:val="22"/>
          <w:szCs w:val="22"/>
        </w:rPr>
        <w:t>”) comunes, medias, poco intersectadas;</w:t>
      </w:r>
      <w:r w:rsidRPr="001C07DE">
        <w:rPr>
          <w:color w:val="FF0000"/>
          <w:sz w:val="22"/>
          <w:szCs w:val="22"/>
        </w:rPr>
        <w:t xml:space="preserve"> </w:t>
      </w:r>
      <w:r w:rsidRPr="001C07DE">
        <w:rPr>
          <w:sz w:val="22"/>
          <w:szCs w:val="22"/>
        </w:rPr>
        <w:t>concreciones de hierro-manganeso escasas y finas;</w:t>
      </w:r>
      <w:r w:rsidRPr="001C07DE">
        <w:rPr>
          <w:color w:val="FF0000"/>
          <w:sz w:val="22"/>
          <w:szCs w:val="22"/>
        </w:rPr>
        <w:t xml:space="preserve"> </w:t>
      </w:r>
      <w:r w:rsidRPr="001C07DE">
        <w:rPr>
          <w:sz w:val="22"/>
          <w:szCs w:val="22"/>
        </w:rPr>
        <w:t>moteados de hierro-manganeso comunes, finos, y precisos; límite gradual, ondulado. Horizonte con vetas de materia orgánica.</w:t>
      </w:r>
    </w:p>
    <w:p w:rsidR="001C07DE" w:rsidRDefault="001C07DE" w:rsidP="001C07DE">
      <w:pPr>
        <w:jc w:val="both"/>
        <w:rPr>
          <w:color w:val="FF0000"/>
          <w:sz w:val="22"/>
          <w:szCs w:val="22"/>
        </w:rPr>
      </w:pPr>
    </w:p>
    <w:p w:rsidR="001C07DE" w:rsidRPr="001C07DE" w:rsidRDefault="001C07DE" w:rsidP="001C07DE">
      <w:pPr>
        <w:jc w:val="both"/>
        <w:rPr>
          <w:color w:val="FF0000"/>
          <w:sz w:val="22"/>
          <w:szCs w:val="22"/>
        </w:rPr>
      </w:pPr>
      <w:r w:rsidRPr="001C07DE">
        <w:rPr>
          <w:b/>
          <w:sz w:val="22"/>
          <w:szCs w:val="22"/>
        </w:rPr>
        <w:lastRenderedPageBreak/>
        <w:t>B32ca:</w:t>
      </w:r>
      <w:r>
        <w:rPr>
          <w:b/>
          <w:sz w:val="22"/>
          <w:szCs w:val="22"/>
        </w:rPr>
        <w:t xml:space="preserve"> </w:t>
      </w:r>
      <w:r w:rsidRPr="001C07DE">
        <w:rPr>
          <w:sz w:val="22"/>
          <w:szCs w:val="22"/>
        </w:rPr>
        <w:t xml:space="preserve">123 cm. +; pardo grisáceo (10 YR 5/2) en húmedo; arcillo limoso a franco-arcillo-limoso; estructura en bloques angulares irregulares gruesos, muy débiles; friable en húmedo; concreciones calcáreas escasas, de hasta </w:t>
      </w:r>
      <w:smartTag w:uri="urn:schemas-microsoft-com:office:smarttags" w:element="metricconverter">
        <w:smartTagPr>
          <w:attr w:name="ProductID" w:val="2 mm"/>
        </w:smartTagPr>
        <w:r w:rsidRPr="001C07DE">
          <w:rPr>
            <w:sz w:val="22"/>
            <w:szCs w:val="22"/>
          </w:rPr>
          <w:t>2 mm</w:t>
        </w:r>
      </w:smartTag>
      <w:r w:rsidRPr="001C07DE">
        <w:rPr>
          <w:sz w:val="22"/>
          <w:szCs w:val="22"/>
        </w:rPr>
        <w:t>; concreciones de hierro-manganeso escasas y finas; moteados de hierro-manganeso comunes, finos y precisos.</w:t>
      </w:r>
    </w:p>
    <w:p w:rsidR="001C07DE" w:rsidRPr="001C07DE" w:rsidRDefault="001C07DE" w:rsidP="001C07DE">
      <w:pPr>
        <w:ind w:firstLine="2160"/>
        <w:jc w:val="both"/>
        <w:rPr>
          <w:b/>
          <w:sz w:val="22"/>
          <w:szCs w:val="22"/>
          <w:u w:val="single"/>
          <w:lang w:val="es-ES_tradnl"/>
        </w:rPr>
      </w:pPr>
    </w:p>
    <w:p w:rsidR="001C07DE" w:rsidRPr="001C07DE" w:rsidRDefault="001C07DE" w:rsidP="001C07DE">
      <w:pPr>
        <w:ind w:firstLine="2160"/>
        <w:jc w:val="both"/>
        <w:rPr>
          <w:b/>
          <w:sz w:val="22"/>
          <w:szCs w:val="22"/>
          <w:u w:val="single"/>
          <w:lang w:val="es-ES_tradnl"/>
        </w:rPr>
      </w:pPr>
    </w:p>
    <w:p w:rsidR="001C07DE" w:rsidRPr="001C07DE" w:rsidRDefault="001C07DE" w:rsidP="001C07DE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1C07DE">
        <w:rPr>
          <w:b/>
          <w:sz w:val="22"/>
          <w:szCs w:val="22"/>
          <w:u w:val="single"/>
        </w:rPr>
        <w:t>Variabilidad de rasgos</w:t>
      </w:r>
    </w:p>
    <w:p w:rsidR="001C07DE" w:rsidRPr="001C07DE" w:rsidRDefault="001C07DE" w:rsidP="001C07DE">
      <w:pPr>
        <w:shd w:val="clear" w:color="auto" w:fill="FFFFFF"/>
        <w:jc w:val="both"/>
        <w:rPr>
          <w:sz w:val="22"/>
          <w:szCs w:val="22"/>
        </w:rPr>
      </w:pPr>
    </w:p>
    <w:p w:rsidR="001C07DE" w:rsidRPr="001C07DE" w:rsidRDefault="001C07DE" w:rsidP="001C07DE">
      <w:pPr>
        <w:shd w:val="clear" w:color="auto" w:fill="FFFFFF"/>
        <w:jc w:val="both"/>
        <w:rPr>
          <w:sz w:val="22"/>
          <w:szCs w:val="22"/>
        </w:rPr>
      </w:pPr>
      <w:r w:rsidRPr="001C07DE">
        <w:rPr>
          <w:sz w:val="22"/>
          <w:szCs w:val="22"/>
        </w:rPr>
        <w:t xml:space="preserve">La variabilidad de rasgos está dada principalmente por el proceso de expansión y contracción del material arcilloso que de origen a la formación de </w:t>
      </w:r>
      <w:proofErr w:type="spellStart"/>
      <w:r w:rsidRPr="001C07DE">
        <w:rPr>
          <w:sz w:val="22"/>
          <w:szCs w:val="22"/>
        </w:rPr>
        <w:t>microrrelieve</w:t>
      </w:r>
      <w:proofErr w:type="spellEnd"/>
      <w:r w:rsidRPr="001C07DE">
        <w:rPr>
          <w:sz w:val="22"/>
          <w:szCs w:val="22"/>
        </w:rPr>
        <w:t xml:space="preserve"> </w:t>
      </w:r>
      <w:proofErr w:type="spellStart"/>
      <w:r w:rsidRPr="001C07DE">
        <w:rPr>
          <w:sz w:val="22"/>
          <w:szCs w:val="22"/>
        </w:rPr>
        <w:t>gilgai</w:t>
      </w:r>
      <w:proofErr w:type="spellEnd"/>
      <w:r w:rsidRPr="001C07DE">
        <w:rPr>
          <w:sz w:val="22"/>
          <w:szCs w:val="22"/>
        </w:rPr>
        <w:t>.</w:t>
      </w:r>
    </w:p>
    <w:p w:rsidR="001C07DE" w:rsidRPr="001C07DE" w:rsidRDefault="001C07DE" w:rsidP="001C07DE">
      <w:pPr>
        <w:shd w:val="clear" w:color="auto" w:fill="FFFFFF"/>
        <w:jc w:val="both"/>
        <w:rPr>
          <w:sz w:val="22"/>
          <w:szCs w:val="22"/>
        </w:rPr>
      </w:pPr>
      <w:r w:rsidRPr="001C07DE">
        <w:rPr>
          <w:sz w:val="22"/>
          <w:szCs w:val="22"/>
        </w:rPr>
        <w:t>Este está bien desarrollado en pendientes de 1.7 % o más; en pendientes más suaves es visible solo muy tenuemente en las fotografías aéreas. Los ciclos son cortos 4-</w:t>
      </w:r>
      <w:smartTag w:uri="urn:schemas-microsoft-com:office:smarttags" w:element="metricconverter">
        <w:smartTagPr>
          <w:attr w:name="ProductID" w:val="5 m"/>
        </w:smartTagPr>
        <w:r w:rsidRPr="001C07DE">
          <w:rPr>
            <w:sz w:val="22"/>
            <w:szCs w:val="22"/>
          </w:rPr>
          <w:t>5 m</w:t>
        </w:r>
      </w:smartTag>
      <w:r w:rsidRPr="001C07DE">
        <w:rPr>
          <w:sz w:val="22"/>
          <w:szCs w:val="22"/>
        </w:rPr>
        <w:t>, y fue determinado como “</w:t>
      </w:r>
      <w:proofErr w:type="spellStart"/>
      <w:r w:rsidRPr="001C07DE">
        <w:rPr>
          <w:sz w:val="22"/>
          <w:szCs w:val="22"/>
        </w:rPr>
        <w:t>gilgai</w:t>
      </w:r>
      <w:proofErr w:type="spellEnd"/>
      <w:r w:rsidRPr="001C07DE">
        <w:rPr>
          <w:sz w:val="22"/>
          <w:szCs w:val="22"/>
        </w:rPr>
        <w:t xml:space="preserve"> fino” por su imagen de líneas finas en la fotografía aérea.</w:t>
      </w:r>
    </w:p>
    <w:p w:rsidR="001C07DE" w:rsidRPr="001C07DE" w:rsidRDefault="001C07DE" w:rsidP="001C07DE">
      <w:pPr>
        <w:shd w:val="clear" w:color="auto" w:fill="FFFFFF"/>
        <w:jc w:val="both"/>
        <w:rPr>
          <w:sz w:val="22"/>
          <w:szCs w:val="22"/>
        </w:rPr>
      </w:pPr>
      <w:r w:rsidRPr="001C07DE">
        <w:rPr>
          <w:sz w:val="22"/>
          <w:szCs w:val="22"/>
        </w:rPr>
        <w:t xml:space="preserve">En el bajo del </w:t>
      </w:r>
      <w:proofErr w:type="spellStart"/>
      <w:r w:rsidRPr="001C07DE">
        <w:rPr>
          <w:sz w:val="22"/>
          <w:szCs w:val="22"/>
        </w:rPr>
        <w:t>gilgai</w:t>
      </w:r>
      <w:proofErr w:type="spellEnd"/>
      <w:r w:rsidRPr="001C07DE">
        <w:rPr>
          <w:sz w:val="22"/>
          <w:szCs w:val="22"/>
        </w:rPr>
        <w:t xml:space="preserve"> el </w:t>
      </w:r>
      <w:proofErr w:type="spellStart"/>
      <w:r w:rsidRPr="001C07DE">
        <w:rPr>
          <w:sz w:val="22"/>
          <w:szCs w:val="22"/>
        </w:rPr>
        <w:t>solum</w:t>
      </w:r>
      <w:proofErr w:type="spellEnd"/>
      <w:r w:rsidRPr="001C07DE">
        <w:rPr>
          <w:sz w:val="22"/>
          <w:szCs w:val="22"/>
        </w:rPr>
        <w:t xml:space="preserve"> varía de 120-</w:t>
      </w:r>
      <w:smartTag w:uri="urn:schemas-microsoft-com:office:smarttags" w:element="metricconverter">
        <w:smartTagPr>
          <w:attr w:name="ProductID" w:val="130 cm"/>
        </w:smartTagPr>
        <w:r w:rsidRPr="001C07DE">
          <w:rPr>
            <w:sz w:val="22"/>
            <w:szCs w:val="22"/>
          </w:rPr>
          <w:t>130 cm</w:t>
        </w:r>
      </w:smartTag>
      <w:r w:rsidRPr="001C07DE">
        <w:rPr>
          <w:sz w:val="22"/>
          <w:szCs w:val="22"/>
        </w:rPr>
        <w:t xml:space="preserve">; el </w:t>
      </w:r>
      <w:proofErr w:type="spellStart"/>
      <w:r w:rsidRPr="001C07DE">
        <w:rPr>
          <w:sz w:val="22"/>
          <w:szCs w:val="22"/>
        </w:rPr>
        <w:t>epipedón</w:t>
      </w:r>
      <w:proofErr w:type="spellEnd"/>
      <w:r w:rsidRPr="001C07DE">
        <w:rPr>
          <w:sz w:val="22"/>
          <w:szCs w:val="22"/>
        </w:rPr>
        <w:t xml:space="preserve"> tiene 20-</w:t>
      </w:r>
      <w:smartTag w:uri="urn:schemas-microsoft-com:office:smarttags" w:element="metricconverter">
        <w:smartTagPr>
          <w:attr w:name="ProductID" w:val="25 cm"/>
        </w:smartTagPr>
        <w:r w:rsidRPr="001C07DE">
          <w:rPr>
            <w:sz w:val="22"/>
            <w:szCs w:val="22"/>
          </w:rPr>
          <w:t>25 cm</w:t>
        </w:r>
      </w:smartTag>
      <w:r w:rsidRPr="001C07DE">
        <w:rPr>
          <w:sz w:val="22"/>
          <w:szCs w:val="22"/>
        </w:rPr>
        <w:t xml:space="preserve"> de espesor y normalmente incluye un horizonte A1 que muchas veces puede describirse como secuencia A11/A12, y el horizonte B21t que morfológicamente se describe como tal aunque por su textura y contenido de materia orgánica podría describirse como B1. El </w:t>
      </w:r>
      <w:proofErr w:type="spellStart"/>
      <w:r w:rsidRPr="001C07DE">
        <w:rPr>
          <w:sz w:val="22"/>
          <w:szCs w:val="22"/>
        </w:rPr>
        <w:t>epipedón</w:t>
      </w:r>
      <w:proofErr w:type="spellEnd"/>
      <w:r w:rsidRPr="001C07DE">
        <w:rPr>
          <w:sz w:val="22"/>
          <w:szCs w:val="22"/>
        </w:rPr>
        <w:t xml:space="preserve"> tiene 32-35 % de arcilla y 4-5 % de materia orgánica. En la cresta del </w:t>
      </w:r>
      <w:proofErr w:type="spellStart"/>
      <w:r w:rsidRPr="001C07DE">
        <w:rPr>
          <w:sz w:val="22"/>
          <w:szCs w:val="22"/>
        </w:rPr>
        <w:t>gilgai</w:t>
      </w:r>
      <w:proofErr w:type="spellEnd"/>
      <w:r w:rsidRPr="001C07DE">
        <w:rPr>
          <w:sz w:val="22"/>
          <w:szCs w:val="22"/>
        </w:rPr>
        <w:t xml:space="preserve"> varía de </w:t>
      </w:r>
      <w:smartTag w:uri="urn:schemas-microsoft-com:office:smarttags" w:element="metricconverter">
        <w:smartTagPr>
          <w:attr w:name="ProductID" w:val="5 a"/>
        </w:smartTagPr>
        <w:r w:rsidRPr="001C07DE">
          <w:rPr>
            <w:sz w:val="22"/>
            <w:szCs w:val="22"/>
          </w:rPr>
          <w:t>5 a</w:t>
        </w:r>
      </w:smartTag>
      <w:r w:rsidRPr="001C07DE">
        <w:rPr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10 cm"/>
        </w:smartTagPr>
        <w:r w:rsidRPr="001C07DE">
          <w:rPr>
            <w:sz w:val="22"/>
            <w:szCs w:val="22"/>
          </w:rPr>
          <w:t>10 cm</w:t>
        </w:r>
      </w:smartTag>
      <w:r w:rsidRPr="001C07DE">
        <w:rPr>
          <w:sz w:val="22"/>
          <w:szCs w:val="22"/>
        </w:rPr>
        <w:t>, tiene menos materia orgánica, es más oscuro y tiene concreciones de calcáreo.</w:t>
      </w:r>
    </w:p>
    <w:p w:rsidR="001C07DE" w:rsidRPr="001C07DE" w:rsidRDefault="001C07DE" w:rsidP="001C07DE">
      <w:pPr>
        <w:shd w:val="clear" w:color="auto" w:fill="FFFFFF"/>
        <w:jc w:val="both"/>
        <w:rPr>
          <w:sz w:val="22"/>
          <w:szCs w:val="22"/>
        </w:rPr>
      </w:pPr>
      <w:r w:rsidRPr="001C07DE">
        <w:rPr>
          <w:sz w:val="22"/>
          <w:szCs w:val="22"/>
        </w:rPr>
        <w:t xml:space="preserve">El horizonte B2, </w:t>
      </w:r>
      <w:proofErr w:type="spellStart"/>
      <w:r w:rsidRPr="001C07DE">
        <w:rPr>
          <w:sz w:val="22"/>
          <w:szCs w:val="22"/>
        </w:rPr>
        <w:t>argílico</w:t>
      </w:r>
      <w:proofErr w:type="spellEnd"/>
      <w:r w:rsidRPr="001C07DE">
        <w:rPr>
          <w:sz w:val="22"/>
          <w:szCs w:val="22"/>
        </w:rPr>
        <w:t xml:space="preserve">, tiene 40-50 % de arcilla y estructura prismática compuesta, con prismas que pueden ser muy débiles. En seco el horizonte se agrieta hasta la base del </w:t>
      </w:r>
      <w:proofErr w:type="spellStart"/>
      <w:r w:rsidRPr="001C07DE">
        <w:rPr>
          <w:sz w:val="22"/>
          <w:szCs w:val="22"/>
        </w:rPr>
        <w:t>epipedón</w:t>
      </w:r>
      <w:proofErr w:type="spellEnd"/>
      <w:r w:rsidRPr="001C07DE">
        <w:rPr>
          <w:sz w:val="22"/>
          <w:szCs w:val="22"/>
        </w:rPr>
        <w:t xml:space="preserve">, </w:t>
      </w:r>
      <w:proofErr w:type="spellStart"/>
      <w:r w:rsidRPr="001C07DE">
        <w:rPr>
          <w:sz w:val="22"/>
          <w:szCs w:val="22"/>
        </w:rPr>
        <w:t>auque</w:t>
      </w:r>
      <w:proofErr w:type="spellEnd"/>
      <w:r w:rsidRPr="001C07DE">
        <w:rPr>
          <w:sz w:val="22"/>
          <w:szCs w:val="22"/>
        </w:rPr>
        <w:t xml:space="preserve"> en condiciones de erosión leve las grietas pueden aparecer en la superficie.</w:t>
      </w:r>
    </w:p>
    <w:p w:rsidR="001C07DE" w:rsidRPr="001C07DE" w:rsidRDefault="001C07DE" w:rsidP="001C07DE">
      <w:pPr>
        <w:shd w:val="clear" w:color="auto" w:fill="FFFFFF"/>
        <w:jc w:val="both"/>
        <w:rPr>
          <w:sz w:val="22"/>
          <w:szCs w:val="22"/>
        </w:rPr>
      </w:pPr>
      <w:r w:rsidRPr="001C07DE">
        <w:rPr>
          <w:sz w:val="22"/>
          <w:szCs w:val="22"/>
        </w:rPr>
        <w:t>Las caras de fricción (“</w:t>
      </w:r>
      <w:proofErr w:type="spellStart"/>
      <w:r w:rsidRPr="001C07DE">
        <w:rPr>
          <w:sz w:val="22"/>
          <w:szCs w:val="22"/>
        </w:rPr>
        <w:t>slickensides</w:t>
      </w:r>
      <w:proofErr w:type="spellEnd"/>
      <w:r w:rsidRPr="001C07DE">
        <w:rPr>
          <w:sz w:val="22"/>
          <w:szCs w:val="22"/>
        </w:rPr>
        <w:t xml:space="preserve">”) son comunes a abundantes e intersectadas en la parte inferior del </w:t>
      </w:r>
      <w:proofErr w:type="spellStart"/>
      <w:r w:rsidRPr="001C07DE">
        <w:rPr>
          <w:sz w:val="22"/>
          <w:szCs w:val="22"/>
        </w:rPr>
        <w:t>epipedón</w:t>
      </w:r>
      <w:proofErr w:type="spellEnd"/>
      <w:r w:rsidRPr="001C07DE">
        <w:rPr>
          <w:sz w:val="22"/>
          <w:szCs w:val="22"/>
        </w:rPr>
        <w:t xml:space="preserve">, igualmente abundantes y moderadamente intersectadas en el B22 y escasas a comunes con poca intercepción en el B3. El calcáreo, en concreciones duras de hasta </w:t>
      </w:r>
      <w:smartTag w:uri="urn:schemas-microsoft-com:office:smarttags" w:element="metricconverter">
        <w:smartTagPr>
          <w:attr w:name="ProductID" w:val="0,5 cm"/>
        </w:smartTagPr>
        <w:r w:rsidRPr="001C07DE">
          <w:rPr>
            <w:sz w:val="22"/>
            <w:szCs w:val="22"/>
          </w:rPr>
          <w:t>0,5 cm</w:t>
        </w:r>
      </w:smartTag>
      <w:r w:rsidRPr="001C07DE">
        <w:rPr>
          <w:sz w:val="22"/>
          <w:szCs w:val="22"/>
        </w:rPr>
        <w:t>, aparece entre 60-</w:t>
      </w:r>
      <w:smartTag w:uri="urn:schemas-microsoft-com:office:smarttags" w:element="metricconverter">
        <w:smartTagPr>
          <w:attr w:name="ProductID" w:val="80 cm"/>
        </w:smartTagPr>
        <w:r w:rsidRPr="001C07DE">
          <w:rPr>
            <w:sz w:val="22"/>
            <w:szCs w:val="22"/>
          </w:rPr>
          <w:t>80 cm</w:t>
        </w:r>
      </w:smartTag>
      <w:r w:rsidRPr="001C07DE">
        <w:rPr>
          <w:sz w:val="22"/>
          <w:szCs w:val="22"/>
        </w:rPr>
        <w:t xml:space="preserve"> y su porcentaje como carbonatos libres varía de 2-5 % en el B3 y C. Los moteados, finos y precisos, y las concreciones de hierro-manganeso se encuentran siempre en el perfil y son una características típica de </w:t>
      </w:r>
      <w:smartTag w:uri="urn:schemas-microsoft-com:office:smarttags" w:element="PersonName">
        <w:smartTagPr>
          <w:attr w:name="ProductID" w:val="la Serie."/>
        </w:smartTagPr>
        <w:r w:rsidRPr="001C07DE">
          <w:rPr>
            <w:sz w:val="22"/>
            <w:szCs w:val="22"/>
          </w:rPr>
          <w:t>la Serie.</w:t>
        </w:r>
      </w:smartTag>
    </w:p>
    <w:p w:rsidR="001C07DE" w:rsidRPr="001C07DE" w:rsidRDefault="001C07DE" w:rsidP="001C07DE">
      <w:pPr>
        <w:shd w:val="clear" w:color="auto" w:fill="FFFFFF"/>
        <w:jc w:val="both"/>
        <w:rPr>
          <w:sz w:val="22"/>
          <w:szCs w:val="22"/>
        </w:rPr>
      </w:pPr>
      <w:r w:rsidRPr="001C07DE">
        <w:rPr>
          <w:sz w:val="22"/>
          <w:szCs w:val="22"/>
        </w:rPr>
        <w:t xml:space="preserve">Es un suelo ligeramente alcalino en superficie y moderadamente en el subsuelo, con 7-11 % de </w:t>
      </w:r>
      <w:proofErr w:type="spellStart"/>
      <w:r w:rsidRPr="001C07DE">
        <w:rPr>
          <w:sz w:val="22"/>
          <w:szCs w:val="22"/>
        </w:rPr>
        <w:t>Na</w:t>
      </w:r>
      <w:proofErr w:type="spellEnd"/>
      <w:r w:rsidRPr="001C07DE">
        <w:rPr>
          <w:sz w:val="22"/>
          <w:szCs w:val="22"/>
        </w:rPr>
        <w:t>+ intercambiable en el B22 y B3.</w:t>
      </w:r>
    </w:p>
    <w:p w:rsidR="001C07DE" w:rsidRPr="001C07DE" w:rsidRDefault="001C07DE" w:rsidP="001C07DE">
      <w:pPr>
        <w:shd w:val="clear" w:color="auto" w:fill="FFFFFF"/>
        <w:jc w:val="both"/>
        <w:rPr>
          <w:sz w:val="22"/>
          <w:szCs w:val="22"/>
        </w:rPr>
      </w:pPr>
      <w:r w:rsidRPr="001C07DE">
        <w:rPr>
          <w:sz w:val="22"/>
          <w:szCs w:val="22"/>
        </w:rPr>
        <w:t>El horizonte C tiene 40-50 % de arcilla; los porcentajes de arena varían de 1.5-2.5 % en todo el perfil.</w:t>
      </w:r>
    </w:p>
    <w:p w:rsidR="001C07DE" w:rsidRPr="001C07DE" w:rsidRDefault="001C07DE" w:rsidP="001C07DE">
      <w:pPr>
        <w:shd w:val="clear" w:color="auto" w:fill="FFFFFF"/>
        <w:jc w:val="both"/>
        <w:rPr>
          <w:b/>
          <w:sz w:val="22"/>
          <w:szCs w:val="22"/>
          <w:u w:val="single"/>
        </w:rPr>
      </w:pPr>
    </w:p>
    <w:p w:rsidR="001C07DE" w:rsidRPr="001C07DE" w:rsidRDefault="001C07DE" w:rsidP="001C07DE">
      <w:pPr>
        <w:shd w:val="clear" w:color="auto" w:fill="FFFFFF"/>
        <w:jc w:val="both"/>
        <w:rPr>
          <w:b/>
          <w:sz w:val="22"/>
          <w:szCs w:val="22"/>
          <w:u w:val="single"/>
        </w:rPr>
      </w:pPr>
    </w:p>
    <w:p w:rsidR="001C07DE" w:rsidRPr="001C07DE" w:rsidRDefault="001C07DE" w:rsidP="001C07DE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1C07DE">
        <w:rPr>
          <w:b/>
          <w:sz w:val="22"/>
          <w:szCs w:val="22"/>
          <w:u w:val="single"/>
        </w:rPr>
        <w:t>Fases</w:t>
      </w:r>
    </w:p>
    <w:p w:rsidR="001C07DE" w:rsidRPr="001C07DE" w:rsidRDefault="001C07DE" w:rsidP="001C07DE">
      <w:pPr>
        <w:shd w:val="clear" w:color="auto" w:fill="FFFFFF"/>
        <w:jc w:val="both"/>
        <w:rPr>
          <w:sz w:val="22"/>
          <w:szCs w:val="22"/>
        </w:rPr>
      </w:pPr>
    </w:p>
    <w:p w:rsidR="001C07DE" w:rsidRPr="001C07DE" w:rsidRDefault="001C07DE" w:rsidP="001C07DE">
      <w:pPr>
        <w:shd w:val="clear" w:color="auto" w:fill="FFFFFF"/>
        <w:jc w:val="both"/>
        <w:rPr>
          <w:sz w:val="22"/>
          <w:szCs w:val="22"/>
        </w:rPr>
      </w:pPr>
      <w:r w:rsidRPr="001C07DE">
        <w:rPr>
          <w:sz w:val="22"/>
          <w:szCs w:val="22"/>
        </w:rPr>
        <w:t xml:space="preserve">Muy suavemente ondulada (en pendientes menores de 1.7 % y con </w:t>
      </w:r>
      <w:proofErr w:type="spellStart"/>
      <w:r w:rsidRPr="001C07DE">
        <w:rPr>
          <w:sz w:val="22"/>
          <w:szCs w:val="22"/>
        </w:rPr>
        <w:t>gilgai</w:t>
      </w:r>
      <w:proofErr w:type="spellEnd"/>
      <w:r w:rsidRPr="001C07DE">
        <w:rPr>
          <w:sz w:val="22"/>
          <w:szCs w:val="22"/>
        </w:rPr>
        <w:t xml:space="preserve"> muy tenuemente visible en el terreno).</w:t>
      </w:r>
    </w:p>
    <w:p w:rsidR="001C07DE" w:rsidRPr="001C07DE" w:rsidRDefault="001C07DE" w:rsidP="001C07DE">
      <w:pPr>
        <w:shd w:val="clear" w:color="auto" w:fill="FFFFFF"/>
        <w:jc w:val="both"/>
        <w:rPr>
          <w:sz w:val="22"/>
          <w:szCs w:val="22"/>
        </w:rPr>
      </w:pPr>
    </w:p>
    <w:p w:rsidR="001C07DE" w:rsidRPr="001C07DE" w:rsidRDefault="001C07DE" w:rsidP="001C07DE">
      <w:pPr>
        <w:shd w:val="clear" w:color="auto" w:fill="FFFFFF"/>
        <w:jc w:val="both"/>
        <w:rPr>
          <w:sz w:val="22"/>
          <w:szCs w:val="22"/>
        </w:rPr>
      </w:pPr>
    </w:p>
    <w:p w:rsidR="001C07DE" w:rsidRPr="001C07DE" w:rsidRDefault="001C07DE" w:rsidP="001C07DE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1C07DE">
        <w:rPr>
          <w:b/>
          <w:sz w:val="22"/>
          <w:szCs w:val="22"/>
          <w:u w:val="single"/>
        </w:rPr>
        <w:t>Series similares y sus diferencias</w:t>
      </w:r>
    </w:p>
    <w:p w:rsidR="001C07DE" w:rsidRPr="001C07DE" w:rsidRDefault="001C07DE" w:rsidP="001C07DE">
      <w:pPr>
        <w:shd w:val="clear" w:color="auto" w:fill="FFFFFF"/>
        <w:jc w:val="both"/>
        <w:rPr>
          <w:b/>
          <w:sz w:val="22"/>
          <w:szCs w:val="22"/>
          <w:u w:val="single"/>
        </w:rPr>
      </w:pPr>
    </w:p>
    <w:p w:rsidR="001C07DE" w:rsidRPr="001C07DE" w:rsidRDefault="001C07DE" w:rsidP="001C07DE">
      <w:pPr>
        <w:shd w:val="clear" w:color="auto" w:fill="FFFFFF"/>
        <w:jc w:val="both"/>
        <w:rPr>
          <w:sz w:val="22"/>
          <w:szCs w:val="22"/>
        </w:rPr>
      </w:pPr>
      <w:r w:rsidRPr="001C07DE">
        <w:rPr>
          <w:sz w:val="22"/>
          <w:szCs w:val="22"/>
        </w:rPr>
        <w:t xml:space="preserve">La Serie Tachuela se parece a </w:t>
      </w:r>
      <w:smartTag w:uri="urn:schemas-microsoft-com:office:smarttags" w:element="PersonName">
        <w:smartTagPr>
          <w:attr w:name="ProductID" w:val="la Serie Cha￱ar"/>
        </w:smartTagPr>
        <w:smartTag w:uri="urn:schemas-microsoft-com:office:smarttags" w:element="PersonName">
          <w:smartTagPr>
            <w:attr w:name="ProductID" w:val="La Serie"/>
          </w:smartTagPr>
          <w:r w:rsidRPr="001C07DE">
            <w:rPr>
              <w:sz w:val="22"/>
              <w:szCs w:val="22"/>
            </w:rPr>
            <w:t>la Serie</w:t>
          </w:r>
        </w:smartTag>
        <w:r w:rsidRPr="001C07DE">
          <w:rPr>
            <w:sz w:val="22"/>
            <w:szCs w:val="22"/>
          </w:rPr>
          <w:t xml:space="preserve"> Chañar</w:t>
        </w:r>
      </w:smartTag>
      <w:r w:rsidRPr="001C07DE">
        <w:rPr>
          <w:sz w:val="22"/>
          <w:szCs w:val="22"/>
        </w:rPr>
        <w:t xml:space="preserve"> (aunque esta tiene más arena en el perfil y un </w:t>
      </w:r>
      <w:proofErr w:type="spellStart"/>
      <w:r w:rsidRPr="001C07DE">
        <w:rPr>
          <w:sz w:val="22"/>
          <w:szCs w:val="22"/>
        </w:rPr>
        <w:t>epipedón</w:t>
      </w:r>
      <w:proofErr w:type="spellEnd"/>
      <w:r w:rsidRPr="001C07DE">
        <w:rPr>
          <w:sz w:val="22"/>
          <w:szCs w:val="22"/>
        </w:rPr>
        <w:t xml:space="preserve"> menos </w:t>
      </w:r>
      <w:proofErr w:type="spellStart"/>
      <w:r w:rsidRPr="001C07DE">
        <w:rPr>
          <w:sz w:val="22"/>
          <w:szCs w:val="22"/>
        </w:rPr>
        <w:t>mólico</w:t>
      </w:r>
      <w:proofErr w:type="spellEnd"/>
      <w:r w:rsidRPr="001C07DE">
        <w:rPr>
          <w:sz w:val="22"/>
          <w:szCs w:val="22"/>
        </w:rPr>
        <w:t xml:space="preserve">), a </w:t>
      </w:r>
      <w:smartTag w:uri="urn:schemas-microsoft-com:office:smarttags" w:element="PersonName">
        <w:smartTagPr>
          <w:attr w:name="ProductID" w:val="la Serie Ramblones"/>
        </w:smartTagPr>
        <w:smartTag w:uri="urn:schemas-microsoft-com:office:smarttags" w:element="PersonName">
          <w:smartTagPr>
            <w:attr w:name="ProductID" w:val="La Serie"/>
          </w:smartTagPr>
          <w:r w:rsidRPr="001C07DE">
            <w:rPr>
              <w:sz w:val="22"/>
              <w:szCs w:val="22"/>
            </w:rPr>
            <w:t>la Serie</w:t>
          </w:r>
        </w:smartTag>
        <w:r w:rsidRPr="001C07DE">
          <w:rPr>
            <w:sz w:val="22"/>
            <w:szCs w:val="22"/>
          </w:rPr>
          <w:t xml:space="preserve"> </w:t>
        </w:r>
        <w:proofErr w:type="spellStart"/>
        <w:r w:rsidRPr="001C07DE">
          <w:rPr>
            <w:sz w:val="22"/>
            <w:szCs w:val="22"/>
          </w:rPr>
          <w:t>Ramblones</w:t>
        </w:r>
      </w:smartTag>
      <w:proofErr w:type="spellEnd"/>
      <w:r w:rsidRPr="001C07DE">
        <w:rPr>
          <w:sz w:val="22"/>
          <w:szCs w:val="22"/>
        </w:rPr>
        <w:t xml:space="preserve"> (menos </w:t>
      </w:r>
      <w:proofErr w:type="spellStart"/>
      <w:r w:rsidRPr="001C07DE">
        <w:rPr>
          <w:sz w:val="22"/>
          <w:szCs w:val="22"/>
        </w:rPr>
        <w:t>mólico</w:t>
      </w:r>
      <w:proofErr w:type="spellEnd"/>
      <w:r w:rsidRPr="001C07DE">
        <w:rPr>
          <w:sz w:val="22"/>
          <w:szCs w:val="22"/>
        </w:rPr>
        <w:t xml:space="preserve"> y sin concreciones de hierro-manganeso en todo el perfil).   </w:t>
      </w:r>
    </w:p>
    <w:p w:rsidR="001C07DE" w:rsidRPr="001C07DE" w:rsidRDefault="001C07DE" w:rsidP="001C07DE">
      <w:pPr>
        <w:shd w:val="clear" w:color="auto" w:fill="FFFFFF"/>
        <w:jc w:val="both"/>
        <w:rPr>
          <w:b/>
          <w:sz w:val="22"/>
          <w:szCs w:val="22"/>
          <w:u w:val="single"/>
        </w:rPr>
      </w:pPr>
    </w:p>
    <w:p w:rsidR="001C07DE" w:rsidRPr="001C07DE" w:rsidRDefault="001C07DE" w:rsidP="001C07DE">
      <w:pPr>
        <w:shd w:val="clear" w:color="auto" w:fill="FFFFFF"/>
        <w:jc w:val="both"/>
        <w:rPr>
          <w:b/>
          <w:sz w:val="22"/>
          <w:szCs w:val="22"/>
          <w:u w:val="single"/>
        </w:rPr>
      </w:pPr>
    </w:p>
    <w:p w:rsidR="001C07DE" w:rsidRPr="001C07DE" w:rsidRDefault="001C07DE" w:rsidP="001C07DE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1C07DE">
        <w:rPr>
          <w:b/>
          <w:sz w:val="22"/>
          <w:szCs w:val="22"/>
          <w:u w:val="single"/>
        </w:rPr>
        <w:t>Drenaje</w:t>
      </w:r>
    </w:p>
    <w:p w:rsidR="001C07DE" w:rsidRPr="001C07DE" w:rsidRDefault="001C07DE" w:rsidP="001C07DE">
      <w:pPr>
        <w:shd w:val="clear" w:color="auto" w:fill="FFFFFF"/>
        <w:jc w:val="both"/>
        <w:rPr>
          <w:sz w:val="22"/>
          <w:szCs w:val="22"/>
        </w:rPr>
      </w:pPr>
    </w:p>
    <w:p w:rsidR="001C07DE" w:rsidRPr="001C07DE" w:rsidRDefault="001C07DE" w:rsidP="001C07DE">
      <w:pPr>
        <w:shd w:val="clear" w:color="auto" w:fill="FFFFFF"/>
        <w:jc w:val="both"/>
        <w:rPr>
          <w:sz w:val="22"/>
          <w:szCs w:val="22"/>
        </w:rPr>
      </w:pPr>
      <w:r w:rsidRPr="001C07DE">
        <w:rPr>
          <w:sz w:val="22"/>
          <w:szCs w:val="22"/>
        </w:rPr>
        <w:t>Imperfecta a moderadamente bien drenado; escurrimiento superficial moderado. Permeabilidad lenta. Napa freática profunda. Grupo hidrológico D.</w:t>
      </w:r>
      <w:r w:rsidRPr="001C07DE">
        <w:rPr>
          <w:sz w:val="22"/>
          <w:szCs w:val="22"/>
        </w:rPr>
        <w:tab/>
      </w:r>
    </w:p>
    <w:p w:rsidR="001C07DE" w:rsidRPr="001C07DE" w:rsidRDefault="001C07DE" w:rsidP="001C07DE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1C07DE">
        <w:rPr>
          <w:b/>
          <w:sz w:val="22"/>
          <w:szCs w:val="22"/>
          <w:u w:val="single"/>
        </w:rPr>
        <w:lastRenderedPageBreak/>
        <w:t>Erosión</w:t>
      </w:r>
    </w:p>
    <w:p w:rsidR="001C07DE" w:rsidRPr="001C07DE" w:rsidRDefault="001C07DE" w:rsidP="001C07DE">
      <w:pPr>
        <w:shd w:val="clear" w:color="auto" w:fill="FFFFFF"/>
        <w:jc w:val="both"/>
        <w:rPr>
          <w:sz w:val="22"/>
          <w:szCs w:val="22"/>
        </w:rPr>
      </w:pPr>
    </w:p>
    <w:p w:rsidR="001C07DE" w:rsidRPr="001C07DE" w:rsidRDefault="001C07DE" w:rsidP="001C07DE">
      <w:pPr>
        <w:shd w:val="clear" w:color="auto" w:fill="FFFFFF"/>
        <w:jc w:val="both"/>
        <w:rPr>
          <w:sz w:val="22"/>
          <w:szCs w:val="22"/>
        </w:rPr>
      </w:pPr>
      <w:r w:rsidRPr="001C07DE">
        <w:rPr>
          <w:sz w:val="22"/>
          <w:szCs w:val="22"/>
        </w:rPr>
        <w:t>La Serie Tachuela generalmente no está erosionada; en sectores con uso agrícola sostenido puede presentar una leve erosión laminar y/o en surcos.</w:t>
      </w:r>
    </w:p>
    <w:p w:rsidR="001C07DE" w:rsidRPr="001C07DE" w:rsidRDefault="001C07DE" w:rsidP="001C07DE">
      <w:pPr>
        <w:shd w:val="clear" w:color="auto" w:fill="FFFFFF"/>
        <w:jc w:val="both"/>
        <w:rPr>
          <w:sz w:val="22"/>
          <w:szCs w:val="22"/>
        </w:rPr>
      </w:pPr>
      <w:r w:rsidRPr="001C07DE">
        <w:rPr>
          <w:sz w:val="22"/>
          <w:szCs w:val="22"/>
        </w:rPr>
        <w:t>La susceptibilidad y peligro de erosión es leve a moderado en forma de surcos, particularmente en las pendientes más largas.</w:t>
      </w:r>
    </w:p>
    <w:p w:rsidR="001C07DE" w:rsidRPr="001C07DE" w:rsidRDefault="001C07DE" w:rsidP="001C07DE">
      <w:pPr>
        <w:shd w:val="clear" w:color="auto" w:fill="FFFFFF"/>
        <w:jc w:val="both"/>
        <w:rPr>
          <w:sz w:val="22"/>
          <w:szCs w:val="22"/>
        </w:rPr>
      </w:pPr>
    </w:p>
    <w:p w:rsidR="001C07DE" w:rsidRPr="001C07DE" w:rsidRDefault="001C07DE" w:rsidP="001C07DE">
      <w:pPr>
        <w:shd w:val="clear" w:color="auto" w:fill="FFFFFF"/>
        <w:jc w:val="both"/>
        <w:rPr>
          <w:sz w:val="22"/>
          <w:szCs w:val="22"/>
        </w:rPr>
      </w:pPr>
    </w:p>
    <w:p w:rsidR="001C07DE" w:rsidRPr="001C07DE" w:rsidRDefault="001C07DE" w:rsidP="001C07DE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1C07DE">
        <w:rPr>
          <w:b/>
          <w:sz w:val="22"/>
          <w:szCs w:val="22"/>
          <w:u w:val="single"/>
        </w:rPr>
        <w:t>Vegetación típica</w:t>
      </w:r>
    </w:p>
    <w:p w:rsidR="001C07DE" w:rsidRPr="001C07DE" w:rsidRDefault="001C07DE" w:rsidP="001C07DE">
      <w:pPr>
        <w:ind w:firstLine="2160"/>
        <w:jc w:val="both"/>
        <w:rPr>
          <w:b/>
          <w:sz w:val="22"/>
          <w:szCs w:val="22"/>
          <w:u w:val="single"/>
          <w:lang w:val="es-ES_tradnl"/>
        </w:rPr>
      </w:pPr>
    </w:p>
    <w:p w:rsidR="001C07DE" w:rsidRPr="001C07DE" w:rsidRDefault="001C07DE" w:rsidP="001C07DE">
      <w:pPr>
        <w:shd w:val="clear" w:color="auto" w:fill="FFFFFF"/>
        <w:jc w:val="both"/>
        <w:rPr>
          <w:sz w:val="22"/>
          <w:szCs w:val="22"/>
        </w:rPr>
      </w:pPr>
      <w:r w:rsidRPr="001C07DE">
        <w:rPr>
          <w:sz w:val="22"/>
          <w:szCs w:val="22"/>
        </w:rPr>
        <w:t>Monte abierto con predominio de ñandubay (</w:t>
      </w:r>
      <w:proofErr w:type="spellStart"/>
      <w:r w:rsidRPr="001C07DE">
        <w:rPr>
          <w:sz w:val="22"/>
          <w:szCs w:val="22"/>
          <w:u w:val="single"/>
        </w:rPr>
        <w:t>Prosopis</w:t>
      </w:r>
      <w:proofErr w:type="spellEnd"/>
      <w:r w:rsidRPr="001C07DE">
        <w:rPr>
          <w:sz w:val="22"/>
          <w:szCs w:val="22"/>
          <w:u w:val="single"/>
        </w:rPr>
        <w:t xml:space="preserve"> algarrobilla</w:t>
      </w:r>
      <w:r w:rsidRPr="001C07DE">
        <w:rPr>
          <w:sz w:val="22"/>
          <w:szCs w:val="22"/>
        </w:rPr>
        <w:t>) y algo de espinillo (</w:t>
      </w:r>
      <w:r w:rsidRPr="001C07DE">
        <w:rPr>
          <w:sz w:val="22"/>
          <w:szCs w:val="22"/>
          <w:u w:val="single"/>
        </w:rPr>
        <w:t>Acacia caven</w:t>
      </w:r>
      <w:r w:rsidRPr="001C07DE">
        <w:rPr>
          <w:sz w:val="22"/>
          <w:szCs w:val="22"/>
        </w:rPr>
        <w:t xml:space="preserve">). Pastura hidromórfica con especies como </w:t>
      </w:r>
      <w:proofErr w:type="spellStart"/>
      <w:r w:rsidRPr="001C07DE">
        <w:rPr>
          <w:sz w:val="22"/>
          <w:szCs w:val="22"/>
          <w:u w:val="single"/>
        </w:rPr>
        <w:t>Paspalum</w:t>
      </w:r>
      <w:proofErr w:type="spellEnd"/>
      <w:r w:rsidRPr="001C07DE">
        <w:rPr>
          <w:sz w:val="22"/>
          <w:szCs w:val="22"/>
          <w:u w:val="single"/>
        </w:rPr>
        <w:t xml:space="preserve"> </w:t>
      </w:r>
      <w:proofErr w:type="spellStart"/>
      <w:r w:rsidRPr="001C07DE">
        <w:rPr>
          <w:sz w:val="22"/>
          <w:szCs w:val="22"/>
          <w:u w:val="single"/>
        </w:rPr>
        <w:t>dilatatum</w:t>
      </w:r>
      <w:proofErr w:type="spellEnd"/>
      <w:r w:rsidRPr="001C07DE">
        <w:rPr>
          <w:sz w:val="22"/>
          <w:szCs w:val="22"/>
        </w:rPr>
        <w:t xml:space="preserve"> (pasto miel), </w:t>
      </w:r>
      <w:proofErr w:type="spellStart"/>
      <w:r w:rsidRPr="001C07DE">
        <w:rPr>
          <w:sz w:val="22"/>
          <w:szCs w:val="22"/>
          <w:u w:val="single"/>
        </w:rPr>
        <w:t>Paspalum</w:t>
      </w:r>
      <w:proofErr w:type="spellEnd"/>
      <w:r w:rsidRPr="001C07DE">
        <w:rPr>
          <w:sz w:val="22"/>
          <w:szCs w:val="22"/>
          <w:u w:val="single"/>
        </w:rPr>
        <w:t xml:space="preserve"> </w:t>
      </w:r>
      <w:proofErr w:type="spellStart"/>
      <w:r w:rsidRPr="001C07DE">
        <w:rPr>
          <w:sz w:val="22"/>
          <w:szCs w:val="22"/>
          <w:u w:val="single"/>
        </w:rPr>
        <w:t>notatum</w:t>
      </w:r>
      <w:proofErr w:type="spellEnd"/>
      <w:r w:rsidRPr="001C07DE">
        <w:rPr>
          <w:sz w:val="22"/>
          <w:szCs w:val="22"/>
        </w:rPr>
        <w:t xml:space="preserve"> (pasto horqueta), </w:t>
      </w:r>
      <w:proofErr w:type="spellStart"/>
      <w:r w:rsidRPr="001C07DE">
        <w:rPr>
          <w:sz w:val="22"/>
          <w:szCs w:val="22"/>
          <w:u w:val="single"/>
        </w:rPr>
        <w:t>Stipa</w:t>
      </w:r>
      <w:proofErr w:type="spellEnd"/>
      <w:r w:rsidRPr="001C07DE">
        <w:rPr>
          <w:sz w:val="22"/>
          <w:szCs w:val="22"/>
          <w:u w:val="single"/>
        </w:rPr>
        <w:t xml:space="preserve"> </w:t>
      </w:r>
      <w:proofErr w:type="spellStart"/>
      <w:r w:rsidRPr="001C07DE">
        <w:rPr>
          <w:sz w:val="22"/>
          <w:szCs w:val="22"/>
          <w:u w:val="single"/>
        </w:rPr>
        <w:t>paposa</w:t>
      </w:r>
      <w:proofErr w:type="spellEnd"/>
      <w:r w:rsidRPr="001C07DE">
        <w:rPr>
          <w:sz w:val="22"/>
          <w:szCs w:val="22"/>
        </w:rPr>
        <w:t xml:space="preserve"> (flechilla) y </w:t>
      </w:r>
      <w:proofErr w:type="spellStart"/>
      <w:r w:rsidRPr="001C07DE">
        <w:rPr>
          <w:sz w:val="22"/>
          <w:szCs w:val="22"/>
        </w:rPr>
        <w:t>Cynodon</w:t>
      </w:r>
      <w:proofErr w:type="spellEnd"/>
      <w:r w:rsidRPr="001C07DE">
        <w:rPr>
          <w:sz w:val="22"/>
          <w:szCs w:val="22"/>
        </w:rPr>
        <w:t xml:space="preserve"> </w:t>
      </w:r>
      <w:proofErr w:type="spellStart"/>
      <w:r w:rsidRPr="001C07DE">
        <w:rPr>
          <w:sz w:val="22"/>
          <w:szCs w:val="22"/>
        </w:rPr>
        <w:t>dactylon</w:t>
      </w:r>
      <w:proofErr w:type="spellEnd"/>
      <w:r w:rsidRPr="001C07DE">
        <w:rPr>
          <w:sz w:val="22"/>
          <w:szCs w:val="22"/>
        </w:rPr>
        <w:t xml:space="preserve"> (</w:t>
      </w:r>
      <w:proofErr w:type="spellStart"/>
      <w:r w:rsidRPr="001C07DE">
        <w:rPr>
          <w:sz w:val="22"/>
          <w:szCs w:val="22"/>
        </w:rPr>
        <w:t>gramón</w:t>
      </w:r>
      <w:proofErr w:type="spellEnd"/>
      <w:r w:rsidRPr="001C07DE">
        <w:rPr>
          <w:sz w:val="22"/>
          <w:szCs w:val="22"/>
        </w:rPr>
        <w:t xml:space="preserve">); y especies herbáceas como </w:t>
      </w:r>
      <w:proofErr w:type="spellStart"/>
      <w:r w:rsidRPr="001C07DE">
        <w:rPr>
          <w:sz w:val="22"/>
          <w:szCs w:val="22"/>
          <w:u w:val="single"/>
        </w:rPr>
        <w:t>Eryngium</w:t>
      </w:r>
      <w:proofErr w:type="spellEnd"/>
      <w:r w:rsidRPr="001C07DE">
        <w:rPr>
          <w:sz w:val="22"/>
          <w:szCs w:val="22"/>
        </w:rPr>
        <w:t xml:space="preserve"> (caraguatá), </w:t>
      </w:r>
      <w:proofErr w:type="spellStart"/>
      <w:r w:rsidRPr="001C07DE">
        <w:rPr>
          <w:sz w:val="22"/>
          <w:szCs w:val="22"/>
          <w:u w:val="single"/>
        </w:rPr>
        <w:t>Schyzachyrium</w:t>
      </w:r>
      <w:proofErr w:type="spellEnd"/>
      <w:r w:rsidRPr="001C07DE">
        <w:rPr>
          <w:sz w:val="22"/>
          <w:szCs w:val="22"/>
        </w:rPr>
        <w:t xml:space="preserve"> (cola de zorro) y </w:t>
      </w:r>
      <w:proofErr w:type="spellStart"/>
      <w:r w:rsidRPr="001C07DE">
        <w:rPr>
          <w:sz w:val="22"/>
          <w:szCs w:val="22"/>
          <w:u w:val="single"/>
        </w:rPr>
        <w:t>Baccharis</w:t>
      </w:r>
      <w:proofErr w:type="spellEnd"/>
      <w:r w:rsidRPr="001C07DE">
        <w:rPr>
          <w:sz w:val="22"/>
          <w:szCs w:val="22"/>
        </w:rPr>
        <w:t xml:space="preserve"> (mío-mío). </w:t>
      </w:r>
    </w:p>
    <w:p w:rsidR="001C07DE" w:rsidRPr="001C07DE" w:rsidRDefault="001C07DE" w:rsidP="001C07DE">
      <w:pPr>
        <w:rPr>
          <w:b/>
          <w:sz w:val="22"/>
          <w:szCs w:val="22"/>
          <w:lang w:val="es-ES_tradnl"/>
        </w:rPr>
      </w:pPr>
      <w:r w:rsidRPr="001C07DE">
        <w:rPr>
          <w:b/>
          <w:sz w:val="22"/>
          <w:szCs w:val="22"/>
          <w:u w:val="single"/>
          <w:lang w:val="es-ES_tradnl"/>
        </w:rPr>
        <w:br w:type="page"/>
      </w:r>
      <w:r w:rsidRPr="001C07DE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1C07DE" w:rsidRPr="001C07DE" w:rsidRDefault="001C07DE" w:rsidP="001C07DE">
      <w:pPr>
        <w:jc w:val="both"/>
        <w:rPr>
          <w:sz w:val="22"/>
          <w:szCs w:val="22"/>
          <w:lang w:val="es-ES_tradnl"/>
        </w:rPr>
      </w:pPr>
    </w:p>
    <w:p w:rsidR="001C07DE" w:rsidRPr="001C07DE" w:rsidRDefault="001C07DE" w:rsidP="001C07DE">
      <w:pPr>
        <w:jc w:val="both"/>
        <w:rPr>
          <w:b/>
          <w:sz w:val="22"/>
          <w:szCs w:val="22"/>
          <w:lang w:val="es-ES_tradnl"/>
        </w:rPr>
      </w:pPr>
      <w:r w:rsidRPr="001C07DE">
        <w:rPr>
          <w:b/>
          <w:sz w:val="22"/>
          <w:szCs w:val="22"/>
          <w:u w:val="single"/>
          <w:lang w:val="es-ES_tradnl"/>
        </w:rPr>
        <w:t>Serie Tachuela</w:t>
      </w:r>
    </w:p>
    <w:p w:rsidR="001C07DE" w:rsidRPr="001C07DE" w:rsidRDefault="001C07DE" w:rsidP="001C07DE">
      <w:pPr>
        <w:ind w:firstLine="567"/>
        <w:jc w:val="center"/>
        <w:rPr>
          <w:b/>
          <w:sz w:val="22"/>
          <w:szCs w:val="22"/>
          <w:u w:val="single"/>
          <w:lang w:val="es-ES_tradnl"/>
        </w:rPr>
      </w:pPr>
    </w:p>
    <w:tbl>
      <w:tblPr>
        <w:tblW w:w="4146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3"/>
        <w:gridCol w:w="781"/>
        <w:gridCol w:w="1382"/>
        <w:gridCol w:w="938"/>
        <w:gridCol w:w="938"/>
        <w:gridCol w:w="937"/>
        <w:gridCol w:w="931"/>
        <w:gridCol w:w="7"/>
        <w:gridCol w:w="929"/>
      </w:tblGrid>
      <w:tr w:rsidR="001C07DE" w:rsidRPr="001C07DE" w:rsidTr="001C07DE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ER3</w:t>
            </w:r>
            <w:r>
              <w:rPr>
                <w:sz w:val="22"/>
                <w:szCs w:val="22"/>
              </w:rPr>
              <w:t>-</w:t>
            </w:r>
            <w:bookmarkStart w:id="0" w:name="_GoBack"/>
            <w:bookmarkEnd w:id="0"/>
            <w:r w:rsidRPr="001C07DE">
              <w:rPr>
                <w:sz w:val="22"/>
                <w:szCs w:val="22"/>
              </w:rPr>
              <w:t>31C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</w:rPr>
            </w:pP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  <w:lang w:val="es-ES_tradnl"/>
              </w:rPr>
              <w:t xml:space="preserve">Nº de registro                  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734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735</w:t>
            </w: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736</w:t>
            </w:r>
          </w:p>
        </w:tc>
        <w:tc>
          <w:tcPr>
            <w:tcW w:w="625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737</w:t>
            </w:r>
          </w:p>
        </w:tc>
        <w:tc>
          <w:tcPr>
            <w:tcW w:w="629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738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Horizonte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B21</w:t>
            </w: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B22ca</w:t>
            </w:r>
          </w:p>
        </w:tc>
        <w:tc>
          <w:tcPr>
            <w:tcW w:w="625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B31ca</w:t>
            </w:r>
          </w:p>
        </w:tc>
        <w:tc>
          <w:tcPr>
            <w:tcW w:w="629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B32ca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Profundidad (cm)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03-16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38-52</w:t>
            </w: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67-90</w:t>
            </w:r>
          </w:p>
        </w:tc>
        <w:tc>
          <w:tcPr>
            <w:tcW w:w="625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103-113</w:t>
            </w:r>
          </w:p>
        </w:tc>
        <w:tc>
          <w:tcPr>
            <w:tcW w:w="629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130-140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proofErr w:type="spellStart"/>
            <w:r w:rsidRPr="001C07DE">
              <w:rPr>
                <w:sz w:val="22"/>
                <w:szCs w:val="22"/>
              </w:rPr>
              <w:t>Mat.orgánica</w:t>
            </w:r>
            <w:proofErr w:type="spellEnd"/>
            <w:r w:rsidRPr="001C07DE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4.11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2.27</w:t>
            </w: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1.54</w:t>
            </w:r>
          </w:p>
        </w:tc>
        <w:tc>
          <w:tcPr>
            <w:tcW w:w="625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0.67</w:t>
            </w:r>
          </w:p>
        </w:tc>
        <w:tc>
          <w:tcPr>
            <w:tcW w:w="629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0.20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1856" w:type="pct"/>
            <w:gridSpan w:val="3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C (%)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2.39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1.32</w:t>
            </w: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0.90</w:t>
            </w:r>
          </w:p>
        </w:tc>
        <w:tc>
          <w:tcPr>
            <w:tcW w:w="625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0.39</w:t>
            </w:r>
          </w:p>
        </w:tc>
        <w:tc>
          <w:tcPr>
            <w:tcW w:w="629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0.12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1856" w:type="pct"/>
            <w:gridSpan w:val="3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N (%)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0.225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0.116</w:t>
            </w: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0.083</w:t>
            </w:r>
          </w:p>
        </w:tc>
        <w:tc>
          <w:tcPr>
            <w:tcW w:w="625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0.039</w:t>
            </w:r>
          </w:p>
        </w:tc>
        <w:tc>
          <w:tcPr>
            <w:tcW w:w="629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1856" w:type="pct"/>
            <w:gridSpan w:val="3"/>
            <w:tcBorders>
              <w:bottom w:val="single" w:sz="4" w:space="0" w:color="auto"/>
            </w:tcBorders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 xml:space="preserve">C/N </w:t>
            </w:r>
          </w:p>
        </w:tc>
        <w:tc>
          <w:tcPr>
            <w:tcW w:w="630" w:type="pct"/>
            <w:tcBorders>
              <w:bottom w:val="single" w:sz="4" w:space="0" w:color="auto"/>
            </w:tcBorders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630" w:type="pct"/>
            <w:tcBorders>
              <w:bottom w:val="single" w:sz="4" w:space="0" w:color="auto"/>
            </w:tcBorders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629" w:type="pct"/>
            <w:tcBorders>
              <w:bottom w:val="single" w:sz="4" w:space="0" w:color="auto"/>
            </w:tcBorders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629" w:type="pct"/>
            <w:gridSpan w:val="2"/>
            <w:tcBorders>
              <w:bottom w:val="single" w:sz="4" w:space="0" w:color="auto"/>
            </w:tcBorders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856" w:type="pct"/>
            <w:gridSpan w:val="3"/>
            <w:tcBorders>
              <w:top w:val="single" w:sz="4" w:space="0" w:color="auto"/>
            </w:tcBorders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</w:p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 xml:space="preserve">T                             &lt;2 </w:t>
            </w:r>
            <w:r w:rsidRPr="001C07D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0" w:type="pct"/>
            <w:tcBorders>
              <w:top w:val="single" w:sz="4" w:space="0" w:color="auto"/>
            </w:tcBorders>
            <w:vAlign w:val="bottom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32.0</w:t>
            </w:r>
          </w:p>
        </w:tc>
        <w:tc>
          <w:tcPr>
            <w:tcW w:w="630" w:type="pct"/>
            <w:tcBorders>
              <w:top w:val="single" w:sz="4" w:space="0" w:color="auto"/>
            </w:tcBorders>
            <w:vAlign w:val="bottom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31.4</w:t>
            </w:r>
          </w:p>
        </w:tc>
        <w:tc>
          <w:tcPr>
            <w:tcW w:w="629" w:type="pct"/>
            <w:tcBorders>
              <w:top w:val="single" w:sz="4" w:space="0" w:color="auto"/>
            </w:tcBorders>
            <w:vAlign w:val="bottom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42.6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bottom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40.3</w:t>
            </w:r>
          </w:p>
        </w:tc>
        <w:tc>
          <w:tcPr>
            <w:tcW w:w="629" w:type="pct"/>
            <w:gridSpan w:val="2"/>
            <w:tcBorders>
              <w:top w:val="single" w:sz="4" w:space="0" w:color="auto"/>
            </w:tcBorders>
            <w:vAlign w:val="bottom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48.6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 xml:space="preserve">E                          2-20 </w:t>
            </w:r>
            <w:r w:rsidRPr="001C07D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30.0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30.2</w:t>
            </w: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26.1</w:t>
            </w:r>
          </w:p>
        </w:tc>
        <w:tc>
          <w:tcPr>
            <w:tcW w:w="625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27.2</w:t>
            </w:r>
          </w:p>
        </w:tc>
        <w:tc>
          <w:tcPr>
            <w:tcW w:w="629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27.4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 xml:space="preserve">X                          2-50 </w:t>
            </w:r>
            <w:r w:rsidRPr="001C07D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66.2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66.5</w:t>
            </w: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56.3</w:t>
            </w:r>
          </w:p>
        </w:tc>
        <w:tc>
          <w:tcPr>
            <w:tcW w:w="625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58.5</w:t>
            </w:r>
          </w:p>
        </w:tc>
        <w:tc>
          <w:tcPr>
            <w:tcW w:w="629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50.7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 xml:space="preserve">T                      50-100 </w:t>
            </w:r>
            <w:r w:rsidRPr="001C07D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25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29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0.2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1C07DE" w:rsidRPr="001C07DE" w:rsidRDefault="001C07DE" w:rsidP="001C07DE">
            <w:pPr>
              <w:pStyle w:val="Encabezado"/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 xml:space="preserve">U                    100-250 </w:t>
            </w:r>
            <w:r w:rsidRPr="001C07D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25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629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0.3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1C07DE" w:rsidRPr="001C07DE" w:rsidRDefault="001C07DE" w:rsidP="001C07DE">
            <w:pPr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</w:rPr>
              <w:t xml:space="preserve">R                    250-500 </w:t>
            </w:r>
            <w:r w:rsidRPr="001C07D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25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29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0.2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  <w:tcBorders>
              <w:bottom w:val="single" w:sz="4" w:space="0" w:color="auto"/>
            </w:tcBorders>
          </w:tcPr>
          <w:p w:rsidR="001C07DE" w:rsidRPr="001C07DE" w:rsidRDefault="001C07DE" w:rsidP="001C07DE">
            <w:pPr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 xml:space="preserve">A                </w:t>
            </w:r>
            <w:r>
              <w:rPr>
                <w:sz w:val="22"/>
                <w:szCs w:val="22"/>
                <w:lang w:val="es-ES_tradnl"/>
              </w:rPr>
              <w:t xml:space="preserve">  </w:t>
            </w:r>
            <w:r w:rsidRPr="001C07DE">
              <w:rPr>
                <w:sz w:val="22"/>
                <w:szCs w:val="22"/>
                <w:lang w:val="es-ES_tradnl"/>
              </w:rPr>
              <w:t>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1C07DE">
              <w:rPr>
                <w:sz w:val="22"/>
                <w:szCs w:val="22"/>
                <w:lang w:val="es-ES_tradnl"/>
              </w:rPr>
              <w:t xml:space="preserve">1000 </w:t>
            </w:r>
            <w:r w:rsidRPr="001C07D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0" w:type="pct"/>
            <w:tcBorders>
              <w:bottom w:val="single" w:sz="4" w:space="0" w:color="auto"/>
            </w:tcBorders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30" w:type="pct"/>
            <w:tcBorders>
              <w:bottom w:val="single" w:sz="4" w:space="0" w:color="auto"/>
            </w:tcBorders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9" w:type="pct"/>
            <w:tcBorders>
              <w:bottom w:val="single" w:sz="4" w:space="0" w:color="auto"/>
            </w:tcBorders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9" w:type="pct"/>
            <w:gridSpan w:val="2"/>
            <w:tcBorders>
              <w:bottom w:val="single" w:sz="4" w:space="0" w:color="auto"/>
            </w:tcBorders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0.0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  <w:tcBorders>
              <w:top w:val="single" w:sz="4" w:space="0" w:color="auto"/>
            </w:tcBorders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</w:p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CO3Ca (%)</w:t>
            </w:r>
          </w:p>
        </w:tc>
        <w:tc>
          <w:tcPr>
            <w:tcW w:w="630" w:type="pct"/>
            <w:tcBorders>
              <w:top w:val="single" w:sz="4" w:space="0" w:color="auto"/>
            </w:tcBorders>
            <w:vAlign w:val="bottom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30" w:type="pct"/>
            <w:tcBorders>
              <w:top w:val="single" w:sz="4" w:space="0" w:color="auto"/>
            </w:tcBorders>
            <w:vAlign w:val="bottom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9" w:type="pct"/>
            <w:tcBorders>
              <w:top w:val="single" w:sz="4" w:space="0" w:color="auto"/>
            </w:tcBorders>
            <w:vAlign w:val="bottom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2.2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bottom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629" w:type="pct"/>
            <w:gridSpan w:val="2"/>
            <w:tcBorders>
              <w:top w:val="single" w:sz="4" w:space="0" w:color="auto"/>
            </w:tcBorders>
            <w:vAlign w:val="bottom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4.5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1C07DE" w:rsidRPr="001C07DE" w:rsidRDefault="001C07DE" w:rsidP="001C07DE">
            <w:pPr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8.1</w:t>
            </w:r>
          </w:p>
        </w:tc>
        <w:tc>
          <w:tcPr>
            <w:tcW w:w="625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8.3</w:t>
            </w:r>
          </w:p>
        </w:tc>
        <w:tc>
          <w:tcPr>
            <w:tcW w:w="629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8.2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  <w:tcBorders>
              <w:bottom w:val="single" w:sz="6" w:space="0" w:color="auto"/>
            </w:tcBorders>
          </w:tcPr>
          <w:p w:rsidR="001C07DE" w:rsidRPr="001C07DE" w:rsidRDefault="001C07DE" w:rsidP="001C07DE">
            <w:pPr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1C07DE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630" w:type="pct"/>
            <w:tcBorders>
              <w:bottom w:val="single" w:sz="6" w:space="0" w:color="auto"/>
            </w:tcBorders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6.5</w:t>
            </w:r>
          </w:p>
        </w:tc>
        <w:tc>
          <w:tcPr>
            <w:tcW w:w="630" w:type="pct"/>
            <w:tcBorders>
              <w:bottom w:val="single" w:sz="6" w:space="0" w:color="auto"/>
            </w:tcBorders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6.4</w:t>
            </w:r>
          </w:p>
        </w:tc>
        <w:tc>
          <w:tcPr>
            <w:tcW w:w="629" w:type="pct"/>
            <w:tcBorders>
              <w:bottom w:val="single" w:sz="6" w:space="0" w:color="auto"/>
            </w:tcBorders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6.6</w:t>
            </w:r>
          </w:p>
        </w:tc>
        <w:tc>
          <w:tcPr>
            <w:tcW w:w="625" w:type="pct"/>
            <w:tcBorders>
              <w:bottom w:val="single" w:sz="6" w:space="0" w:color="auto"/>
            </w:tcBorders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6.8</w:t>
            </w:r>
          </w:p>
        </w:tc>
        <w:tc>
          <w:tcPr>
            <w:tcW w:w="629" w:type="pct"/>
            <w:gridSpan w:val="2"/>
            <w:tcBorders>
              <w:bottom w:val="single" w:sz="6" w:space="0" w:color="auto"/>
            </w:tcBorders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6.8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856" w:type="pct"/>
            <w:gridSpan w:val="3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</w:p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Capacidad de intercambio</w:t>
            </w:r>
          </w:p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catiónico (</w:t>
            </w:r>
            <w:proofErr w:type="spellStart"/>
            <w:r w:rsidRPr="001C07DE">
              <w:rPr>
                <w:sz w:val="22"/>
                <w:szCs w:val="22"/>
              </w:rPr>
              <w:t>m.e</w:t>
            </w:r>
            <w:proofErr w:type="spellEnd"/>
            <w:r w:rsidRPr="001C07DE">
              <w:rPr>
                <w:sz w:val="22"/>
                <w:szCs w:val="22"/>
              </w:rPr>
              <w:t>./100 g) =</w:t>
            </w:r>
          </w:p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Valor T</w:t>
            </w:r>
          </w:p>
          <w:p w:rsidR="001C07DE" w:rsidRPr="001C07DE" w:rsidRDefault="001C07DE" w:rsidP="001C07DE">
            <w:pPr>
              <w:rPr>
                <w:sz w:val="22"/>
                <w:szCs w:val="22"/>
              </w:rPr>
            </w:pPr>
          </w:p>
        </w:tc>
        <w:tc>
          <w:tcPr>
            <w:tcW w:w="630" w:type="pct"/>
            <w:vAlign w:val="center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42.6</w:t>
            </w:r>
          </w:p>
        </w:tc>
        <w:tc>
          <w:tcPr>
            <w:tcW w:w="630" w:type="pct"/>
            <w:vAlign w:val="center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45.7</w:t>
            </w:r>
          </w:p>
        </w:tc>
        <w:tc>
          <w:tcPr>
            <w:tcW w:w="629" w:type="pct"/>
            <w:vAlign w:val="center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44.3</w:t>
            </w:r>
          </w:p>
        </w:tc>
        <w:tc>
          <w:tcPr>
            <w:tcW w:w="625" w:type="pct"/>
            <w:vAlign w:val="center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41.3</w:t>
            </w:r>
          </w:p>
        </w:tc>
        <w:tc>
          <w:tcPr>
            <w:tcW w:w="629" w:type="pct"/>
            <w:gridSpan w:val="2"/>
            <w:vAlign w:val="center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42.0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</w:p>
        </w:tc>
        <w:tc>
          <w:tcPr>
            <w:tcW w:w="524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D</w:t>
            </w:r>
          </w:p>
        </w:tc>
        <w:tc>
          <w:tcPr>
            <w:tcW w:w="928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Ca++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36.6</w:t>
            </w: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0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4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C</w:t>
            </w:r>
          </w:p>
        </w:tc>
        <w:tc>
          <w:tcPr>
            <w:tcW w:w="524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E</w:t>
            </w:r>
          </w:p>
        </w:tc>
        <w:tc>
          <w:tcPr>
            <w:tcW w:w="928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30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24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A</w:t>
            </w:r>
          </w:p>
        </w:tc>
        <w:tc>
          <w:tcPr>
            <w:tcW w:w="524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</w:p>
        </w:tc>
        <w:tc>
          <w:tcPr>
            <w:tcW w:w="928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Mg++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0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4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T</w:t>
            </w:r>
          </w:p>
        </w:tc>
        <w:tc>
          <w:tcPr>
            <w:tcW w:w="524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C</w:t>
            </w:r>
          </w:p>
        </w:tc>
        <w:tc>
          <w:tcPr>
            <w:tcW w:w="928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30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24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I</w:t>
            </w:r>
          </w:p>
        </w:tc>
        <w:tc>
          <w:tcPr>
            <w:tcW w:w="524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A</w:t>
            </w:r>
          </w:p>
        </w:tc>
        <w:tc>
          <w:tcPr>
            <w:tcW w:w="928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K+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30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24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0.5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O</w:t>
            </w:r>
          </w:p>
        </w:tc>
        <w:tc>
          <w:tcPr>
            <w:tcW w:w="524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M</w:t>
            </w:r>
          </w:p>
        </w:tc>
        <w:tc>
          <w:tcPr>
            <w:tcW w:w="928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30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24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N</w:t>
            </w:r>
          </w:p>
        </w:tc>
        <w:tc>
          <w:tcPr>
            <w:tcW w:w="524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B</w:t>
            </w:r>
          </w:p>
        </w:tc>
        <w:tc>
          <w:tcPr>
            <w:tcW w:w="928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proofErr w:type="spellStart"/>
            <w:r w:rsidRPr="001C07DE">
              <w:rPr>
                <w:sz w:val="22"/>
                <w:szCs w:val="22"/>
              </w:rPr>
              <w:t>Na</w:t>
            </w:r>
            <w:proofErr w:type="spellEnd"/>
            <w:r w:rsidRPr="001C07DE">
              <w:rPr>
                <w:sz w:val="22"/>
                <w:szCs w:val="22"/>
              </w:rPr>
              <w:t>+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2.4</w:t>
            </w: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3.9</w:t>
            </w:r>
          </w:p>
        </w:tc>
        <w:tc>
          <w:tcPr>
            <w:tcW w:w="630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4.6</w:t>
            </w:r>
          </w:p>
        </w:tc>
        <w:tc>
          <w:tcPr>
            <w:tcW w:w="624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3.9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E</w:t>
            </w:r>
          </w:p>
        </w:tc>
        <w:tc>
          <w:tcPr>
            <w:tcW w:w="524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I</w:t>
            </w:r>
          </w:p>
        </w:tc>
        <w:tc>
          <w:tcPr>
            <w:tcW w:w="928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30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24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S</w:t>
            </w:r>
          </w:p>
        </w:tc>
        <w:tc>
          <w:tcPr>
            <w:tcW w:w="524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O</w:t>
            </w:r>
          </w:p>
        </w:tc>
        <w:tc>
          <w:tcPr>
            <w:tcW w:w="928" w:type="pct"/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H+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0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629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0" w:type="pct"/>
            <w:gridSpan w:val="2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4" w:type="pct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pct"/>
            <w:gridSpan w:val="3"/>
            <w:tcBorders>
              <w:bottom w:val="single" w:sz="4" w:space="0" w:color="auto"/>
            </w:tcBorders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1C07DE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1C07DE">
              <w:rPr>
                <w:sz w:val="22"/>
                <w:szCs w:val="22"/>
                <w:lang w:val="es-ES_tradnl"/>
              </w:rPr>
              <w:t xml:space="preserve">/T                           </w:t>
            </w:r>
          </w:p>
        </w:tc>
        <w:tc>
          <w:tcPr>
            <w:tcW w:w="630" w:type="pct"/>
            <w:tcBorders>
              <w:bottom w:val="single" w:sz="4" w:space="0" w:color="auto"/>
            </w:tcBorders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2.1</w:t>
            </w:r>
          </w:p>
        </w:tc>
        <w:tc>
          <w:tcPr>
            <w:tcW w:w="630" w:type="pct"/>
            <w:tcBorders>
              <w:bottom w:val="single" w:sz="4" w:space="0" w:color="auto"/>
            </w:tcBorders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5.2</w:t>
            </w:r>
          </w:p>
        </w:tc>
        <w:tc>
          <w:tcPr>
            <w:tcW w:w="629" w:type="pct"/>
            <w:tcBorders>
              <w:bottom w:val="single" w:sz="4" w:space="0" w:color="auto"/>
            </w:tcBorders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8.8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11.1</w:t>
            </w:r>
          </w:p>
        </w:tc>
        <w:tc>
          <w:tcPr>
            <w:tcW w:w="629" w:type="pct"/>
            <w:gridSpan w:val="2"/>
            <w:tcBorders>
              <w:bottom w:val="single" w:sz="4" w:space="0" w:color="auto"/>
            </w:tcBorders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9.3</w:t>
            </w:r>
          </w:p>
        </w:tc>
      </w:tr>
      <w:tr w:rsidR="001C07DE" w:rsidRPr="001C07DE" w:rsidTr="001C07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pct"/>
            <w:gridSpan w:val="3"/>
            <w:tcBorders>
              <w:top w:val="single" w:sz="4" w:space="0" w:color="auto"/>
            </w:tcBorders>
          </w:tcPr>
          <w:p w:rsidR="001C07DE" w:rsidRPr="001C07DE" w:rsidRDefault="001C07DE" w:rsidP="001C07DE">
            <w:pPr>
              <w:rPr>
                <w:sz w:val="22"/>
                <w:szCs w:val="22"/>
              </w:rPr>
            </w:pPr>
          </w:p>
          <w:p w:rsidR="001C07DE" w:rsidRPr="001C07DE" w:rsidRDefault="001C07DE" w:rsidP="001C07DE">
            <w:pPr>
              <w:rPr>
                <w:sz w:val="22"/>
                <w:szCs w:val="22"/>
              </w:rPr>
            </w:pPr>
            <w:r w:rsidRPr="001C07DE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630" w:type="pct"/>
            <w:tcBorders>
              <w:top w:val="single" w:sz="4" w:space="0" w:color="auto"/>
            </w:tcBorders>
            <w:vAlign w:val="bottom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630" w:type="pct"/>
            <w:tcBorders>
              <w:top w:val="single" w:sz="4" w:space="0" w:color="auto"/>
            </w:tcBorders>
            <w:vAlign w:val="bottom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629" w:type="pct"/>
            <w:tcBorders>
              <w:top w:val="single" w:sz="4" w:space="0" w:color="auto"/>
            </w:tcBorders>
            <w:vAlign w:val="bottom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bottom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629" w:type="pct"/>
            <w:gridSpan w:val="2"/>
            <w:tcBorders>
              <w:top w:val="single" w:sz="4" w:space="0" w:color="auto"/>
            </w:tcBorders>
            <w:vAlign w:val="bottom"/>
          </w:tcPr>
          <w:p w:rsidR="001C07DE" w:rsidRPr="001C07DE" w:rsidRDefault="001C07DE" w:rsidP="001C07DE">
            <w:pPr>
              <w:jc w:val="center"/>
              <w:rPr>
                <w:sz w:val="22"/>
                <w:szCs w:val="22"/>
                <w:lang w:val="es-ES_tradnl"/>
              </w:rPr>
            </w:pPr>
            <w:r w:rsidRPr="001C07DE">
              <w:rPr>
                <w:sz w:val="22"/>
                <w:szCs w:val="22"/>
                <w:lang w:val="es-ES_tradnl"/>
              </w:rPr>
              <w:t>7.9</w:t>
            </w:r>
          </w:p>
        </w:tc>
      </w:tr>
    </w:tbl>
    <w:p w:rsidR="001C07DE" w:rsidRPr="001C07DE" w:rsidRDefault="001C07DE" w:rsidP="001C07DE">
      <w:pPr>
        <w:ind w:firstLine="567"/>
        <w:jc w:val="center"/>
        <w:rPr>
          <w:b/>
          <w:sz w:val="22"/>
          <w:szCs w:val="22"/>
          <w:u w:val="single"/>
          <w:lang w:val="es-ES_tradnl"/>
        </w:rPr>
      </w:pPr>
    </w:p>
    <w:p w:rsidR="001C07DE" w:rsidRPr="001C07DE" w:rsidRDefault="001C07DE" w:rsidP="001C07DE">
      <w:pPr>
        <w:rPr>
          <w:sz w:val="22"/>
          <w:szCs w:val="22"/>
          <w:lang w:val="es-ES_tradnl"/>
        </w:rPr>
      </w:pPr>
    </w:p>
    <w:p w:rsidR="004E7F9D" w:rsidRPr="001C07DE" w:rsidRDefault="004E7F9D" w:rsidP="001C07DE">
      <w:pPr>
        <w:rPr>
          <w:sz w:val="22"/>
          <w:szCs w:val="22"/>
        </w:rPr>
      </w:pPr>
    </w:p>
    <w:sectPr w:rsidR="004E7F9D" w:rsidRPr="001C07DE" w:rsidSect="001C07DE">
      <w:pgSz w:w="12242" w:h="15842" w:code="11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188" w:rsidRDefault="00426188" w:rsidP="001C07DE">
      <w:r>
        <w:separator/>
      </w:r>
    </w:p>
  </w:endnote>
  <w:endnote w:type="continuationSeparator" w:id="0">
    <w:p w:rsidR="00426188" w:rsidRDefault="00426188" w:rsidP="001C0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188" w:rsidRDefault="00426188" w:rsidP="001C07DE">
      <w:r>
        <w:separator/>
      </w:r>
    </w:p>
  </w:footnote>
  <w:footnote w:type="continuationSeparator" w:id="0">
    <w:p w:rsidR="00426188" w:rsidRDefault="00426188" w:rsidP="001C07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7DE"/>
    <w:rsid w:val="001C07DE"/>
    <w:rsid w:val="00426188"/>
    <w:rsid w:val="004E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7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1C07DE"/>
    <w:pPr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1C07D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1C07DE"/>
  </w:style>
  <w:style w:type="paragraph" w:styleId="Encabezado">
    <w:name w:val="header"/>
    <w:basedOn w:val="Normal"/>
    <w:link w:val="EncabezadoCar"/>
    <w:rsid w:val="001C07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C07D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C07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1C07DE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7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1C07DE"/>
    <w:pPr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1C07D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1C07DE"/>
  </w:style>
  <w:style w:type="paragraph" w:styleId="Encabezado">
    <w:name w:val="header"/>
    <w:basedOn w:val="Normal"/>
    <w:link w:val="EncabezadoCar"/>
    <w:rsid w:val="001C07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C07D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C07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1C07DE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1210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2014-02-11T11:43:00Z</dcterms:created>
  <dcterms:modified xsi:type="dcterms:W3CDTF">2014-02-11T11:47:00Z</dcterms:modified>
</cp:coreProperties>
</file>