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TALA</w:t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Pr="00E43B8C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E43B8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Ta</w:t>
      </w:r>
    </w:p>
    <w:p w:rsid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Pertenece a la familia fina,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montmorillonítica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térmica de los </w:t>
      </w:r>
      <w:proofErr w:type="spellStart"/>
      <w:r w:rsidRPr="00E43B8C">
        <w:rPr>
          <w:rFonts w:ascii="Times New Roman" w:hAnsi="Times New Roman" w:cs="Times New Roman"/>
          <w:sz w:val="22"/>
          <w:szCs w:val="22"/>
          <w:u w:val="single"/>
        </w:rPr>
        <w:t>Argiudoles</w:t>
      </w:r>
      <w:proofErr w:type="spellEnd"/>
      <w:r w:rsidRPr="00E43B8C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  <w:u w:val="single"/>
        </w:rPr>
        <w:t>vérticos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. Suelo moderadamente bien drenado, con un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muy oscuro, franco-arcillo-limoso a franco arcilloso; y un horizonte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oscuro, arcillo limoso, con concreciones de calcáreo a partir de los 40-</w:t>
      </w:r>
      <w:smartTag w:uri="urn:schemas-microsoft-com:office:smarttags" w:element="metricconverter">
        <w:smartTagPr>
          <w:attr w:name="ProductID" w:val="5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50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 y caras de fricción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Son suelos desarrollados sobre materiales limo-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loesoides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retransportados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mezclados con material arenoso fluvial, con concreciones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ferromanganesíferas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evidencias de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gleización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fósil.</w:t>
      </w:r>
    </w:p>
    <w:p w:rsid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Perfil tipo:</w:t>
      </w:r>
      <w:r w:rsidR="0018401F">
        <w:rPr>
          <w:rFonts w:ascii="Times New Roman" w:hAnsi="Times New Roman" w:cs="Times New Roman"/>
          <w:sz w:val="22"/>
          <w:szCs w:val="22"/>
        </w:rPr>
        <w:t xml:space="preserve"> ER4-</w:t>
      </w:r>
      <w:bookmarkStart w:id="0" w:name="_GoBack"/>
      <w:bookmarkEnd w:id="0"/>
      <w:r w:rsidRPr="00E43B8C">
        <w:rPr>
          <w:rFonts w:ascii="Times New Roman" w:hAnsi="Times New Roman" w:cs="Times New Roman"/>
          <w:sz w:val="22"/>
          <w:szCs w:val="22"/>
        </w:rPr>
        <w:t>12C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Fecha:</w:t>
      </w:r>
      <w:r w:rsidRPr="00E43B8C">
        <w:rPr>
          <w:rFonts w:ascii="Times New Roman" w:hAnsi="Times New Roman" w:cs="Times New Roman"/>
          <w:sz w:val="22"/>
          <w:szCs w:val="22"/>
        </w:rPr>
        <w:t xml:space="preserve"> 6/X/1971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Ubicación: </w:t>
      </w:r>
      <w:r w:rsidRPr="00E43B8C">
        <w:rPr>
          <w:rFonts w:ascii="Times New Roman" w:hAnsi="Times New Roman" w:cs="Times New Roman"/>
          <w:sz w:val="22"/>
          <w:szCs w:val="22"/>
        </w:rPr>
        <w:t xml:space="preserve">Área muestra Arroyo Yacaré (foto 495-19) - Dpto. </w:t>
      </w:r>
      <w:smartTag w:uri="urn:schemas-microsoft-com:office:smarttags" w:element="PersonName">
        <w:smartTagPr>
          <w:attr w:name="ProductID" w:val="La Paz"/>
        </w:smartTagPr>
        <w:r w:rsidRPr="00E43B8C">
          <w:rPr>
            <w:rFonts w:ascii="Times New Roman" w:hAnsi="Times New Roman" w:cs="Times New Roman"/>
            <w:sz w:val="22"/>
            <w:szCs w:val="22"/>
          </w:rPr>
          <w:t>La Paz</w:t>
        </w:r>
      </w:smartTag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J.M.Pérez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A1: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4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14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>; gris muy oscuro (10YR 3/1) en húmedo; gris a gris muy oscuro (10YR 4.5/1) en seco; franco arcilloso a franco-arcillo-limoso; estructura en bloques angulares irregulares y bloques angulares redondeados medios moderados; muy duro en seco; muy firme en húmedo; barnices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escasos y finos; vestigios de concreciones de hierro-manganeso; moteados de hierro-manganeso comunes a abundantes, finos y precisos; límite claro, suave. Horizonte lixiviado.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14-</w:t>
      </w:r>
      <w:smartTag w:uri="urn:schemas-microsoft-com:office:smarttags" w:element="metricconverter">
        <w:smartTagPr>
          <w:attr w:name="ProductID" w:val="38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38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; negro a gris muy oscuro (10YR 2.5/1) en húmedo; gris oscuro (10YR 4/1) en seco; arcillo-limoso; estructura en prismas compuestos irregulares medios moderados a débiles, que rompen en bloques angulares irregulares medios moderados; muy duro en seco; muy firme en húmedo; concreciones de calcáreo a partir de los </w:t>
      </w:r>
      <w:smartTag w:uri="urn:schemas-microsoft-com:office:smarttags" w:element="metricconverter">
        <w:smartTagPr>
          <w:attr w:name="ProductID" w:val="2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20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>, escasas y finas; barnices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escasos y finos; caras de fricción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escasas y finas; moteados de hierro-manganeso comunes, finos, precisos; límite gradual, suave.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B22ca: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38-</w:t>
      </w:r>
      <w:smartTag w:uri="urn:schemas-microsoft-com:office:smarttags" w:element="metricconverter">
        <w:smartTagPr>
          <w:attr w:name="ProductID" w:val="74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74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; gris muy oscuro (10YR 3/1) en húmedo; gris oscuro (10YR 4/1) en seco; franco-arcillo-limoso pesado; estructura en prismas compuestos irregulares medios débiles, que rompen en bloques angulares irregulares y bloques angulares redondeados medios, moderados a débiles; muy firme en húmedo; concreciones de calcáreo comunes de hasta </w:t>
      </w:r>
      <w:smartTag w:uri="urn:schemas-microsoft-com:office:smarttags" w:element="metricconverter">
        <w:smartTagPr>
          <w:attr w:name="ProductID" w:val="3 mm"/>
        </w:smartTagPr>
        <w:r w:rsidRPr="00E43B8C">
          <w:rPr>
            <w:rFonts w:ascii="Times New Roman" w:hAnsi="Times New Roman" w:cs="Times New Roman"/>
            <w:sz w:val="22"/>
            <w:szCs w:val="22"/>
          </w:rPr>
          <w:t>3 mm</w:t>
        </w:r>
      </w:smartTag>
      <w:r w:rsidRPr="00E43B8C">
        <w:rPr>
          <w:rFonts w:ascii="Times New Roman" w:hAnsi="Times New Roman" w:cs="Times New Roman"/>
          <w:sz w:val="22"/>
          <w:szCs w:val="22"/>
        </w:rPr>
        <w:t>; barnices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escasos y finos; caras de fricción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escasas y finas, no intersectadas; moteados de hierro-manganeso comunes, finos y precisos; límite gradual, suave.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b/>
          <w:sz w:val="22"/>
          <w:szCs w:val="22"/>
        </w:rPr>
        <w:t>B3ca: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74-</w:t>
      </w:r>
      <w:smartTag w:uri="urn:schemas-microsoft-com:office:smarttags" w:element="metricconverter">
        <w:smartTagPr>
          <w:attr w:name="ProductID" w:val="10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100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; pardo grisáceo muy oscuro (10YR 3.5/2) en húmedo; pardo (10YR 5/3) en seco; franco-arcillo-limoso pesado; estructura en prismas compuestos irregulares medios débiles que rompen en bloques angulares irregulares medios moderados; firme en húmedo; concreciones de calcáreo abundantes de hasta </w:t>
      </w:r>
      <w:smartTag w:uri="urn:schemas-microsoft-com:office:smarttags" w:element="metricconverter">
        <w:smartTagPr>
          <w:attr w:name="ProductID" w:val="5 mm"/>
        </w:smartTagPr>
        <w:r w:rsidRPr="00E43B8C">
          <w:rPr>
            <w:rFonts w:ascii="Times New Roman" w:hAnsi="Times New Roman" w:cs="Times New Roman"/>
            <w:sz w:val="22"/>
            <w:szCs w:val="22"/>
          </w:rPr>
          <w:t>5 mm</w:t>
        </w:r>
      </w:smartTag>
      <w:r w:rsidRPr="00E43B8C">
        <w:rPr>
          <w:rFonts w:ascii="Times New Roman" w:hAnsi="Times New Roman" w:cs="Times New Roman"/>
          <w:sz w:val="22"/>
          <w:szCs w:val="22"/>
        </w:rPr>
        <w:t>; caras de fricción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") escasas y finas; moteados de hierro-manganeso escasos, finos y precisos; límite difuso, suave. Horizonte con manchas y chorreaduras de materia orgánica.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E43B8C">
        <w:rPr>
          <w:rFonts w:ascii="Times New Roman" w:hAnsi="Times New Roman" w:cs="Times New Roman"/>
          <w:b/>
          <w:sz w:val="22"/>
          <w:szCs w:val="22"/>
        </w:rPr>
        <w:t>Cca</w:t>
      </w:r>
      <w:proofErr w:type="spellEnd"/>
      <w:r w:rsidRPr="00E43B8C">
        <w:rPr>
          <w:rFonts w:ascii="Times New Roman" w:hAnsi="Times New Roman" w:cs="Times New Roman"/>
          <w:b/>
          <w:sz w:val="22"/>
          <w:szCs w:val="22"/>
        </w:rPr>
        <w:t xml:space="preserve"> (g):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100 cm +; pardo oscuro a pardo (7.5YR 4.5/4) en húmedo; franco-arcillo-limoso liviano; estructura masiva; friable en húmedo; escasa cantidad de carbonatos libres en la masa; comunes concreciones de calcáreo; concreciones de hierro-manganeso escasas y finas; moteados de hierro-manganeso comunes, finos y precisos. Horizonte con chorreaduras de materia orgánica y gley fósil (color gris rojizo, 5YR 5/2).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Variabilidad de rasgos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varía de 75-</w:t>
      </w:r>
      <w:smartTag w:uri="urn:schemas-microsoft-com:office:smarttags" w:element="metricconverter">
        <w:smartTagPr>
          <w:attr w:name="ProductID" w:val="125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125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. El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tiene un espesor de 15-</w:t>
      </w:r>
      <w:smartTag w:uri="urn:schemas-microsoft-com:office:smarttags" w:element="metricconverter">
        <w:smartTagPr>
          <w:attr w:name="ProductID" w:val="25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25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 (que en las fases erosionadas puede variar de 10-</w:t>
      </w:r>
      <w:smartTag w:uri="urn:schemas-microsoft-com:office:smarttags" w:element="metricconverter">
        <w:smartTagPr>
          <w:attr w:name="ProductID" w:val="15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15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) con una estructura en bloques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angulares moderados a fuertes; generalmente incluye un horizonte A11 y un A12, o un A1 y un B1 (en las fases erosionadas el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es más somero, pudiendo describirse solo un A1 o, raras veces, un horizonte combinado AB). Tiene 22-30 % de arcilla y 15-20 % de arena -con predominio de arena fina (100-250 micrones)- y 2-3 % de materia orgánica.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El horizonte B2,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, varía de 30-</w:t>
      </w:r>
      <w:smartTag w:uri="urn:schemas-microsoft-com:office:smarttags" w:element="metricconverter">
        <w:smartTagPr>
          <w:attr w:name="ProductID" w:val="7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70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 en espesor y tiene una estructura en prismas irregulares que rompen en bloques angulares moderados a fuertes, con caras de fricción ("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") escasas a comunes; tiene 40-45 % de arcilla y 6-10 % de arena (menos que en el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disminuyendo en profundidad). Las concreciones de calcáreo, comunes a escasas y de 0.1-</w:t>
      </w:r>
      <w:smartTag w:uri="urn:schemas-microsoft-com:office:smarttags" w:element="metricconverter">
        <w:smartTagPr>
          <w:attr w:name="ProductID" w:val="1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1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 de diámetro, aparecen a los 40-</w:t>
      </w:r>
      <w:smartTag w:uri="urn:schemas-microsoft-com:office:smarttags" w:element="metricconverter">
        <w:smartTagPr>
          <w:attr w:name="ProductID" w:val="5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50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>. El calcáreo libre aparece más abajo (50-</w:t>
      </w:r>
      <w:smartTag w:uri="urn:schemas-microsoft-com:office:smarttags" w:element="metricconverter">
        <w:smartTagPr>
          <w:attr w:name="ProductID" w:val=",70 cm"/>
        </w:smartTagPr>
        <w:r w:rsidRPr="00E43B8C">
          <w:rPr>
            <w:rFonts w:ascii="Times New Roman" w:hAnsi="Times New Roman" w:cs="Times New Roman"/>
            <w:sz w:val="22"/>
            <w:szCs w:val="22"/>
          </w:rPr>
          <w:t>,70 cm</w:t>
        </w:r>
      </w:smartTag>
      <w:r w:rsidRPr="00E43B8C">
        <w:rPr>
          <w:rFonts w:ascii="Times New Roman" w:hAnsi="Times New Roman" w:cs="Times New Roman"/>
          <w:sz w:val="22"/>
          <w:szCs w:val="22"/>
        </w:rPr>
        <w:t>).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Son suelos desarrollados en materiales franco-arcillo-limosos, con 32-37 % de arcilla y 6-8 % de arena (menos que en el B2). El color del horizonte C varía de 7.5YR 6/4 a 5/3.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Son materiales comúnmente poco alcalinos con 2-3 % de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+ intercambiable; el contenido correspondiente al perfil tipo es demasiado elevado para la serie (15-17 %).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El suelo se caracteriza por moteados (a veces desde superficie), concreciones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ferromanganesíferas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y síntomas de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gleización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que probablemente son fósiles ya que las condiciones actuales de drenaje no son tan pobres como para imprimir tales características en el perfil.</w:t>
      </w: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Ligeramente erosionada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Moderadamente erosionada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Severamente erosionada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Muy poco anegadizo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Suavemente inclinada a imperfectamente drenada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 xml:space="preserve">Se parece a </w:t>
      </w:r>
      <w:smartTag w:uri="urn:schemas-microsoft-com:office:smarttags" w:element="PersonName">
        <w:smartTagPr>
          <w:attr w:name="ProductID" w:val="la Serie Tacuaras"/>
        </w:smartTagPr>
        <w:r w:rsidRPr="00E43B8C">
          <w:rPr>
            <w:rFonts w:ascii="Times New Roman" w:hAnsi="Times New Roman" w:cs="Times New Roman"/>
            <w:sz w:val="22"/>
            <w:szCs w:val="22"/>
          </w:rPr>
          <w:t>la Serie Tacuaras</w:t>
        </w:r>
      </w:smartTag>
      <w:r w:rsidRPr="00E43B8C">
        <w:rPr>
          <w:rFonts w:ascii="Times New Roman" w:hAnsi="Times New Roman" w:cs="Times New Roman"/>
          <w:sz w:val="22"/>
          <w:szCs w:val="22"/>
        </w:rPr>
        <w:t xml:space="preserve"> (pero ésta es más arenosa y no tiene características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vérticas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).</w:t>
      </w: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Moderadamente bien drenado; escurrimiento superficial moderado. Permeabilidad moderadamente lenta a lenta. Napa freática moderadamente lenta a lenta.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B8C">
        <w:rPr>
          <w:rFonts w:ascii="Times New Roman" w:hAnsi="Times New Roman" w:cs="Times New Roman"/>
          <w:sz w:val="22"/>
          <w:szCs w:val="22"/>
        </w:rPr>
        <w:t>Napa freática moderadamente profunda. Grupo hidrológico C.</w:t>
      </w: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Existen fases por erosión ligera, moderada y severa (pero estos dos últimos casos están casi restringidos a las áreas con mayor uso agrícola y son poco frecuentes).</w:t>
      </w:r>
    </w:p>
    <w:p w:rsid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43B8C" w:rsidRPr="00E43B8C" w:rsidRDefault="00E43B8C" w:rsidP="00E43B8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Vegetación típica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jc w:val="both"/>
        <w:rPr>
          <w:rFonts w:ascii="Times New Roman" w:hAnsi="Times New Roman" w:cs="Times New Roman"/>
          <w:sz w:val="22"/>
          <w:szCs w:val="22"/>
        </w:rPr>
      </w:pPr>
      <w:r w:rsidRPr="00E43B8C">
        <w:rPr>
          <w:rFonts w:ascii="Times New Roman" w:hAnsi="Times New Roman" w:cs="Times New Roman"/>
          <w:sz w:val="22"/>
          <w:szCs w:val="22"/>
        </w:rPr>
        <w:t>Monte ralo de espinillo (Acacia caven), tala (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Celtis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.), ñandubay (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algarrobillo), chañar (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Geoffroea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decorticans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), yuquerí (Acacia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bonariensis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) y cina-cina (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Parkinsonia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aculeata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), con especies herbáceas cono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Cyndodon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dactylum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gramón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Schyzachyrium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microstachum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(cola de zorro),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Setaria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geniculata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(pasto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barabal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) y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Baccharis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43B8C">
        <w:rPr>
          <w:rFonts w:ascii="Times New Roman" w:hAnsi="Times New Roman" w:cs="Times New Roman"/>
          <w:sz w:val="22"/>
          <w:szCs w:val="22"/>
        </w:rPr>
        <w:t>coridifolia</w:t>
      </w:r>
      <w:proofErr w:type="spellEnd"/>
      <w:r w:rsidRPr="00E43B8C">
        <w:rPr>
          <w:rFonts w:ascii="Times New Roman" w:hAnsi="Times New Roman" w:cs="Times New Roman"/>
          <w:sz w:val="22"/>
          <w:szCs w:val="22"/>
        </w:rPr>
        <w:t>.</w:t>
      </w: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sz w:val="22"/>
          <w:szCs w:val="22"/>
        </w:rPr>
        <w:br w:type="page"/>
      </w: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DATOS ANALÍTICOS DEL PERFIL TIPO</w:t>
      </w: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E43B8C" w:rsidRPr="00E43B8C" w:rsidRDefault="00E43B8C" w:rsidP="00E43B8C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43B8C">
        <w:rPr>
          <w:rFonts w:ascii="Times New Roman" w:hAnsi="Times New Roman" w:cs="Times New Roman"/>
          <w:b/>
          <w:sz w:val="22"/>
          <w:szCs w:val="22"/>
          <w:u w:val="single"/>
        </w:rPr>
        <w:t>Serie Tala</w:t>
      </w:r>
    </w:p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4009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779"/>
        <w:gridCol w:w="1392"/>
        <w:gridCol w:w="937"/>
        <w:gridCol w:w="943"/>
        <w:gridCol w:w="937"/>
        <w:gridCol w:w="732"/>
        <w:gridCol w:w="886"/>
      </w:tblGrid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ER4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12C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550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551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552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553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554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A1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B21t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B22ca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B3ca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Cca</w:t>
            </w:r>
            <w:proofErr w:type="spellEnd"/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00-14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26-36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48-62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84-98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110-130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19" w:type="pct"/>
            <w:gridSpan w:val="3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5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08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30.5</w:t>
            </w:r>
          </w:p>
        </w:tc>
        <w:tc>
          <w:tcPr>
            <w:tcW w:w="655" w:type="pct"/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45.0</w:t>
            </w:r>
          </w:p>
        </w:tc>
        <w:tc>
          <w:tcPr>
            <w:tcW w:w="651" w:type="pct"/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45.7</w:t>
            </w:r>
          </w:p>
        </w:tc>
        <w:tc>
          <w:tcPr>
            <w:tcW w:w="508" w:type="pct"/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35.9</w:t>
            </w:r>
          </w:p>
        </w:tc>
        <w:tc>
          <w:tcPr>
            <w:tcW w:w="615" w:type="pct"/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37.0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15.5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17.8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20.2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21.8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54.8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46.8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47.8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56.6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56.2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8.6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E43B8C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6.4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6.2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7.6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8.3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8.3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5.6</w:t>
            </w:r>
          </w:p>
        </w:tc>
        <w:tc>
          <w:tcPr>
            <w:tcW w:w="655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6.4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6.6</w:t>
            </w:r>
          </w:p>
        </w:tc>
        <w:tc>
          <w:tcPr>
            <w:tcW w:w="508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6.6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919" w:type="pct"/>
            <w:gridSpan w:val="3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  <w:vAlign w:val="center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25.8</w:t>
            </w:r>
          </w:p>
        </w:tc>
        <w:tc>
          <w:tcPr>
            <w:tcW w:w="655" w:type="pct"/>
            <w:vAlign w:val="center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41.0</w:t>
            </w:r>
          </w:p>
        </w:tc>
        <w:tc>
          <w:tcPr>
            <w:tcW w:w="651" w:type="pct"/>
            <w:vAlign w:val="center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38.4</w:t>
            </w:r>
          </w:p>
        </w:tc>
        <w:tc>
          <w:tcPr>
            <w:tcW w:w="508" w:type="pct"/>
            <w:vAlign w:val="center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31.5</w:t>
            </w:r>
          </w:p>
        </w:tc>
        <w:tc>
          <w:tcPr>
            <w:tcW w:w="615" w:type="pct"/>
            <w:vAlign w:val="center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34.0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540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67" w:type="pct"/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65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51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E43B8C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7.8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13.5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17.4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17.7</w:t>
            </w:r>
          </w:p>
        </w:tc>
      </w:tr>
      <w:tr w:rsidR="00E43B8C" w:rsidRPr="00E43B8C" w:rsidTr="00E43B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3B8C" w:rsidRPr="00E43B8C" w:rsidRDefault="00E43B8C" w:rsidP="00E43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32.1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46.6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55.0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46.1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E43B8C" w:rsidRPr="00E43B8C" w:rsidRDefault="00E43B8C" w:rsidP="00E43B8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3B8C">
              <w:rPr>
                <w:rFonts w:ascii="Times New Roman" w:hAnsi="Times New Roman" w:cs="Times New Roman"/>
                <w:sz w:val="22"/>
                <w:szCs w:val="22"/>
              </w:rPr>
              <w:t>46.5</w:t>
            </w:r>
          </w:p>
        </w:tc>
      </w:tr>
    </w:tbl>
    <w:p w:rsidR="00E43B8C" w:rsidRPr="00E43B8C" w:rsidRDefault="00E43B8C" w:rsidP="00E43B8C">
      <w:pPr>
        <w:rPr>
          <w:rFonts w:ascii="Times New Roman" w:hAnsi="Times New Roman" w:cs="Times New Roman"/>
          <w:sz w:val="22"/>
          <w:szCs w:val="22"/>
        </w:rPr>
      </w:pPr>
    </w:p>
    <w:p w:rsidR="00F216F4" w:rsidRPr="00E43B8C" w:rsidRDefault="00F216F4" w:rsidP="00E43B8C">
      <w:pPr>
        <w:rPr>
          <w:rFonts w:ascii="Times New Roman" w:hAnsi="Times New Roman" w:cs="Times New Roman"/>
          <w:sz w:val="22"/>
          <w:szCs w:val="22"/>
        </w:rPr>
      </w:pPr>
    </w:p>
    <w:sectPr w:rsidR="00F216F4" w:rsidRPr="00E43B8C" w:rsidSect="00E43B8C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37A" w:rsidRDefault="00A5737A" w:rsidP="00E43B8C">
      <w:r>
        <w:separator/>
      </w:r>
    </w:p>
  </w:endnote>
  <w:endnote w:type="continuationSeparator" w:id="0">
    <w:p w:rsidR="00A5737A" w:rsidRDefault="00A5737A" w:rsidP="00E4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37A" w:rsidRDefault="00A5737A" w:rsidP="00E43B8C">
      <w:r>
        <w:separator/>
      </w:r>
    </w:p>
  </w:footnote>
  <w:footnote w:type="continuationSeparator" w:id="0">
    <w:p w:rsidR="00A5737A" w:rsidRDefault="00A5737A" w:rsidP="00E4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C"/>
    <w:rsid w:val="0018401F"/>
    <w:rsid w:val="00A5737A"/>
    <w:rsid w:val="00E43B8C"/>
    <w:rsid w:val="00F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43B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43B8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E43B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43B8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E43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43B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43B8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E43B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43B8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E4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1064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2014-02-11T11:35:00Z</dcterms:created>
  <dcterms:modified xsi:type="dcterms:W3CDTF">2014-02-11T11:41:00Z</dcterms:modified>
</cp:coreProperties>
</file>