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31E" w:rsidRPr="006B031E" w:rsidRDefault="006B031E" w:rsidP="006B031E">
      <w:pPr>
        <w:pStyle w:val="Textoindependiente"/>
        <w:rPr>
          <w:b/>
          <w:sz w:val="22"/>
          <w:szCs w:val="22"/>
          <w:lang w:val="es-ES_tradnl"/>
        </w:rPr>
      </w:pPr>
    </w:p>
    <w:p w:rsidR="006B031E" w:rsidRPr="006B031E" w:rsidRDefault="006B031E" w:rsidP="006B031E">
      <w:pPr>
        <w:pStyle w:val="Textoindependiente"/>
        <w:pBdr>
          <w:top w:val="single" w:sz="6" w:space="1" w:color="auto" w:shadow="1"/>
          <w:left w:val="single" w:sz="6" w:space="1" w:color="auto" w:shadow="1"/>
          <w:bottom w:val="single" w:sz="6" w:space="1" w:color="auto" w:shadow="1"/>
          <w:right w:val="single" w:sz="6" w:space="1" w:color="auto" w:shadow="1"/>
        </w:pBdr>
        <w:rPr>
          <w:szCs w:val="24"/>
        </w:rPr>
      </w:pPr>
      <w:r w:rsidRPr="006B031E">
        <w:rPr>
          <w:b/>
          <w:szCs w:val="24"/>
        </w:rPr>
        <w:t>SERIE YUQUERÍ GRANDE</w:t>
      </w:r>
      <w:r w:rsidRPr="006B031E">
        <w:rPr>
          <w:szCs w:val="24"/>
        </w:rPr>
        <w:t xml:space="preserve">                                     </w:t>
      </w:r>
      <w:r>
        <w:rPr>
          <w:szCs w:val="24"/>
        </w:rPr>
        <w:t xml:space="preserve">                                      </w:t>
      </w:r>
      <w:r w:rsidRPr="006B031E">
        <w:rPr>
          <w:szCs w:val="24"/>
        </w:rPr>
        <w:t xml:space="preserve">Símbolo: </w:t>
      </w:r>
      <w:r w:rsidRPr="006B031E">
        <w:rPr>
          <w:b/>
          <w:szCs w:val="24"/>
        </w:rPr>
        <w:t>YG</w:t>
      </w:r>
    </w:p>
    <w:p w:rsidR="006B031E" w:rsidRPr="006B031E" w:rsidRDefault="006B031E" w:rsidP="006B031E">
      <w:pPr>
        <w:pStyle w:val="Textoindependiente"/>
        <w:rPr>
          <w:sz w:val="22"/>
          <w:szCs w:val="22"/>
        </w:rPr>
      </w:pP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sz w:val="22"/>
          <w:szCs w:val="22"/>
        </w:rPr>
        <w:t xml:space="preserve">Pertenece a la familia "no ácida, térmica" de los </w:t>
      </w:r>
      <w:proofErr w:type="spellStart"/>
      <w:r w:rsidRPr="006B031E">
        <w:rPr>
          <w:sz w:val="22"/>
          <w:szCs w:val="22"/>
          <w:u w:val="single"/>
        </w:rPr>
        <w:t>Cuarzisamentes</w:t>
      </w:r>
      <w:proofErr w:type="spellEnd"/>
      <w:r w:rsidRPr="006B031E">
        <w:rPr>
          <w:sz w:val="22"/>
          <w:szCs w:val="22"/>
          <w:u w:val="single"/>
        </w:rPr>
        <w:t xml:space="preserve"> </w:t>
      </w:r>
      <w:proofErr w:type="spellStart"/>
      <w:r w:rsidRPr="006B031E">
        <w:rPr>
          <w:sz w:val="22"/>
          <w:szCs w:val="22"/>
          <w:u w:val="single"/>
        </w:rPr>
        <w:t>óxicos</w:t>
      </w:r>
      <w:proofErr w:type="spellEnd"/>
      <w:r w:rsidRPr="006B031E">
        <w:rPr>
          <w:sz w:val="22"/>
          <w:szCs w:val="22"/>
        </w:rPr>
        <w:t xml:space="preserve"> (suelo aluvial antiguo, arenoso, rojizo).</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sz w:val="22"/>
          <w:szCs w:val="22"/>
        </w:rPr>
        <w:t xml:space="preserve">Son suelos muy arenosos (poseen más del 80 % de esta fracción mineral), de característico color rojizo o rojo amarillento que yacen sobre materiales más arcillosos que se encuentran a más de </w:t>
      </w:r>
      <w:smartTag w:uri="urn:schemas-microsoft-com:office:smarttags" w:element="metricconverter">
        <w:smartTagPr>
          <w:attr w:name="ProductID" w:val="120 cm"/>
        </w:smartTagPr>
        <w:r w:rsidRPr="006B031E">
          <w:rPr>
            <w:sz w:val="22"/>
            <w:szCs w:val="22"/>
          </w:rPr>
          <w:t>120 cm</w:t>
        </w:r>
      </w:smartTag>
      <w:r w:rsidRPr="006B031E">
        <w:rPr>
          <w:sz w:val="22"/>
          <w:szCs w:val="22"/>
        </w:rPr>
        <w:t xml:space="preserve"> de profundidad, siendo común encontrarlos también hasta los </w:t>
      </w:r>
      <w:smartTag w:uri="urn:schemas-microsoft-com:office:smarttags" w:element="metricconverter">
        <w:smartTagPr>
          <w:attr w:name="ProductID" w:val="200 cm"/>
        </w:smartTagPr>
        <w:r w:rsidRPr="006B031E">
          <w:rPr>
            <w:sz w:val="22"/>
            <w:szCs w:val="22"/>
          </w:rPr>
          <w:t>200 cm</w:t>
        </w:r>
      </w:smartTag>
      <w:r w:rsidRPr="006B031E">
        <w:rPr>
          <w:sz w:val="22"/>
          <w:szCs w:val="22"/>
        </w:rPr>
        <w:t xml:space="preserve"> de profundidad.</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sz w:val="22"/>
          <w:szCs w:val="22"/>
        </w:rPr>
        <w:t>En algunos casos constituyen verdaderos médanos.</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b/>
          <w:sz w:val="22"/>
          <w:szCs w:val="22"/>
        </w:rPr>
        <w:t>Perfil tipo</w:t>
      </w:r>
      <w:r w:rsidRPr="006B031E">
        <w:rPr>
          <w:sz w:val="22"/>
          <w:szCs w:val="22"/>
        </w:rPr>
        <w:t>: ER2-</w:t>
      </w:r>
      <w:smartTag w:uri="urn:schemas-microsoft-com:office:smarttags" w:element="metricconverter">
        <w:smartTagPr>
          <w:attr w:name="ProductID" w:val="46C"/>
        </w:smartTagPr>
        <w:r w:rsidRPr="006B031E">
          <w:rPr>
            <w:sz w:val="22"/>
            <w:szCs w:val="22"/>
          </w:rPr>
          <w:t>46C</w:t>
        </w:r>
      </w:smartTag>
    </w:p>
    <w:p w:rsidR="006B031E" w:rsidRPr="006B031E" w:rsidRDefault="006B031E" w:rsidP="006B031E">
      <w:pPr>
        <w:pStyle w:val="Textoindependiente"/>
        <w:jc w:val="both"/>
        <w:rPr>
          <w:sz w:val="22"/>
          <w:szCs w:val="22"/>
        </w:rPr>
      </w:pPr>
      <w:r w:rsidRPr="006B031E">
        <w:rPr>
          <w:b/>
          <w:sz w:val="22"/>
          <w:szCs w:val="22"/>
        </w:rPr>
        <w:t>Fecha</w:t>
      </w:r>
      <w:r w:rsidRPr="006B031E">
        <w:rPr>
          <w:sz w:val="22"/>
          <w:szCs w:val="22"/>
        </w:rPr>
        <w:t xml:space="preserve">: 2-VI-72. </w:t>
      </w:r>
    </w:p>
    <w:p w:rsidR="006B031E" w:rsidRPr="006B031E" w:rsidRDefault="006B031E" w:rsidP="006B031E">
      <w:pPr>
        <w:pStyle w:val="Textoindependiente"/>
        <w:jc w:val="both"/>
        <w:rPr>
          <w:sz w:val="22"/>
          <w:szCs w:val="22"/>
        </w:rPr>
      </w:pPr>
      <w:r w:rsidRPr="006B031E">
        <w:rPr>
          <w:b/>
          <w:sz w:val="22"/>
          <w:szCs w:val="22"/>
        </w:rPr>
        <w:t>Ubicación</w:t>
      </w:r>
      <w:r w:rsidRPr="006B031E">
        <w:rPr>
          <w:sz w:val="22"/>
          <w:szCs w:val="22"/>
        </w:rPr>
        <w:t xml:space="preserve">: EEA INTA Concordia (foto IR164-8) - Dpto. Concordia. </w:t>
      </w:r>
    </w:p>
    <w:p w:rsidR="006B031E" w:rsidRPr="006B031E" w:rsidRDefault="006B031E" w:rsidP="006B031E">
      <w:pPr>
        <w:pStyle w:val="Textoindependiente"/>
        <w:jc w:val="both"/>
        <w:rPr>
          <w:sz w:val="22"/>
          <w:szCs w:val="22"/>
        </w:rPr>
      </w:pPr>
      <w:r w:rsidRPr="006B031E">
        <w:rPr>
          <w:b/>
          <w:sz w:val="22"/>
          <w:szCs w:val="22"/>
        </w:rPr>
        <w:t>Reconocedores</w:t>
      </w:r>
      <w:r w:rsidRPr="006B031E">
        <w:rPr>
          <w:sz w:val="22"/>
          <w:szCs w:val="22"/>
        </w:rPr>
        <w:t xml:space="preserve">: W.H. </w:t>
      </w:r>
      <w:proofErr w:type="spellStart"/>
      <w:r w:rsidRPr="006B031E">
        <w:rPr>
          <w:sz w:val="22"/>
          <w:szCs w:val="22"/>
        </w:rPr>
        <w:t>Perilli</w:t>
      </w:r>
      <w:proofErr w:type="spellEnd"/>
      <w:r w:rsidRPr="006B031E">
        <w:rPr>
          <w:sz w:val="22"/>
          <w:szCs w:val="22"/>
        </w:rPr>
        <w:t xml:space="preserve">; G.W. van </w:t>
      </w:r>
      <w:proofErr w:type="spellStart"/>
      <w:r w:rsidRPr="006B031E">
        <w:rPr>
          <w:sz w:val="22"/>
          <w:szCs w:val="22"/>
        </w:rPr>
        <w:t>Barneveld</w:t>
      </w:r>
      <w:proofErr w:type="spellEnd"/>
      <w:r w:rsidRPr="006B031E">
        <w:rPr>
          <w:sz w:val="22"/>
          <w:szCs w:val="22"/>
        </w:rPr>
        <w:t>.</w:t>
      </w:r>
    </w:p>
    <w:p w:rsidR="006B031E" w:rsidRPr="006B031E" w:rsidRDefault="006B031E" w:rsidP="006B031E">
      <w:pPr>
        <w:pStyle w:val="Textoindependiente"/>
        <w:ind w:hanging="720"/>
        <w:jc w:val="both"/>
        <w:rPr>
          <w:sz w:val="22"/>
          <w:szCs w:val="22"/>
        </w:rPr>
      </w:pPr>
    </w:p>
    <w:p w:rsidR="006B031E" w:rsidRPr="006B031E" w:rsidRDefault="006B031E" w:rsidP="006B031E">
      <w:pPr>
        <w:pStyle w:val="Textoindependiente"/>
        <w:ind w:hanging="720"/>
        <w:jc w:val="both"/>
        <w:rPr>
          <w:sz w:val="22"/>
          <w:szCs w:val="22"/>
        </w:rPr>
      </w:pPr>
    </w:p>
    <w:p w:rsidR="006B031E" w:rsidRPr="006B031E" w:rsidRDefault="006B031E" w:rsidP="006B031E">
      <w:pPr>
        <w:pStyle w:val="Textoindependiente"/>
        <w:tabs>
          <w:tab w:val="left" w:pos="1440"/>
        </w:tabs>
        <w:jc w:val="both"/>
        <w:rPr>
          <w:sz w:val="22"/>
          <w:szCs w:val="22"/>
        </w:rPr>
      </w:pPr>
      <w:proofErr w:type="spellStart"/>
      <w:r w:rsidRPr="006B031E">
        <w:rPr>
          <w:b/>
          <w:sz w:val="22"/>
          <w:szCs w:val="22"/>
        </w:rPr>
        <w:t>Ap</w:t>
      </w:r>
      <w:proofErr w:type="spellEnd"/>
      <w:r w:rsidRPr="006B031E">
        <w:rPr>
          <w:sz w:val="22"/>
          <w:szCs w:val="22"/>
        </w:rPr>
        <w:t>:</w:t>
      </w:r>
      <w:r>
        <w:rPr>
          <w:sz w:val="22"/>
          <w:szCs w:val="22"/>
        </w:rPr>
        <w:t xml:space="preserve"> 0</w:t>
      </w:r>
      <w:r w:rsidRPr="006B031E">
        <w:rPr>
          <w:sz w:val="22"/>
          <w:szCs w:val="22"/>
        </w:rPr>
        <w:t>0</w:t>
      </w:r>
      <w:r>
        <w:rPr>
          <w:sz w:val="22"/>
          <w:szCs w:val="22"/>
        </w:rPr>
        <w:t>-</w:t>
      </w:r>
      <w:r w:rsidRPr="006B031E">
        <w:rPr>
          <w:sz w:val="22"/>
          <w:szCs w:val="22"/>
        </w:rPr>
        <w:t xml:space="preserve">17 cm; (5YR 4/8) en húmedo; areno-gruesa; estructura en grano simple; suelto; </w:t>
      </w:r>
      <w:proofErr w:type="spellStart"/>
      <w:r w:rsidRPr="006B031E">
        <w:rPr>
          <w:sz w:val="22"/>
          <w:szCs w:val="22"/>
        </w:rPr>
        <w:t>krotovinas</w:t>
      </w:r>
      <w:proofErr w:type="spellEnd"/>
      <w:r w:rsidRPr="006B031E">
        <w:rPr>
          <w:sz w:val="22"/>
          <w:szCs w:val="22"/>
        </w:rPr>
        <w:t>; manchas de materia orgánica;  límite claro, ondulado.</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b/>
          <w:sz w:val="22"/>
          <w:szCs w:val="22"/>
        </w:rPr>
        <w:t>AC</w:t>
      </w:r>
      <w:r w:rsidRPr="006B031E">
        <w:rPr>
          <w:sz w:val="22"/>
          <w:szCs w:val="22"/>
        </w:rPr>
        <w:t>:</w:t>
      </w:r>
      <w:r>
        <w:rPr>
          <w:sz w:val="22"/>
          <w:szCs w:val="22"/>
        </w:rPr>
        <w:t xml:space="preserve"> </w:t>
      </w:r>
      <w:r w:rsidRPr="006B031E">
        <w:rPr>
          <w:sz w:val="22"/>
          <w:szCs w:val="22"/>
        </w:rPr>
        <w:t>17</w:t>
      </w:r>
      <w:r>
        <w:rPr>
          <w:sz w:val="22"/>
          <w:szCs w:val="22"/>
        </w:rPr>
        <w:t>-</w:t>
      </w:r>
      <w:r w:rsidRPr="006B031E">
        <w:rPr>
          <w:sz w:val="22"/>
          <w:szCs w:val="22"/>
        </w:rPr>
        <w:t xml:space="preserve">46 cm; (5YR 4/8) en húmedo; areno-gruesa; estructura en grano simple; suelto; </w:t>
      </w:r>
      <w:proofErr w:type="spellStart"/>
      <w:r w:rsidRPr="006B031E">
        <w:rPr>
          <w:sz w:val="22"/>
          <w:szCs w:val="22"/>
        </w:rPr>
        <w:t>krotovinas</w:t>
      </w:r>
      <w:proofErr w:type="spellEnd"/>
      <w:r w:rsidRPr="006B031E">
        <w:rPr>
          <w:sz w:val="22"/>
          <w:szCs w:val="22"/>
        </w:rPr>
        <w:t xml:space="preserve"> 5</w:t>
      </w:r>
      <w:r w:rsidRPr="006B031E">
        <w:rPr>
          <w:sz w:val="22"/>
          <w:szCs w:val="22"/>
        </w:rPr>
        <w:noBreakHyphen/>
        <w:t>6 cm; límite difuso, suave.</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b/>
          <w:sz w:val="22"/>
          <w:szCs w:val="22"/>
        </w:rPr>
        <w:t>C1</w:t>
      </w:r>
      <w:r w:rsidRPr="006B031E">
        <w:rPr>
          <w:sz w:val="22"/>
          <w:szCs w:val="22"/>
        </w:rPr>
        <w:t>:</w:t>
      </w:r>
      <w:r>
        <w:rPr>
          <w:sz w:val="22"/>
          <w:szCs w:val="22"/>
        </w:rPr>
        <w:t xml:space="preserve"> </w:t>
      </w:r>
      <w:r w:rsidRPr="006B031E">
        <w:rPr>
          <w:sz w:val="22"/>
          <w:szCs w:val="22"/>
        </w:rPr>
        <w:t>46</w:t>
      </w:r>
      <w:r>
        <w:rPr>
          <w:sz w:val="22"/>
          <w:szCs w:val="22"/>
        </w:rPr>
        <w:t>-</w:t>
      </w:r>
      <w:r w:rsidRPr="006B031E">
        <w:rPr>
          <w:sz w:val="22"/>
          <w:szCs w:val="22"/>
        </w:rPr>
        <w:t xml:space="preserve">125 cm; (5YR 4/8) en húmedo; areno-gruesa; estructura en grano simple; suelto; </w:t>
      </w:r>
      <w:proofErr w:type="spellStart"/>
      <w:r w:rsidRPr="006B031E">
        <w:rPr>
          <w:sz w:val="22"/>
          <w:szCs w:val="22"/>
        </w:rPr>
        <w:t>krotovinas</w:t>
      </w:r>
      <w:proofErr w:type="spellEnd"/>
      <w:r w:rsidRPr="006B031E">
        <w:rPr>
          <w:sz w:val="22"/>
          <w:szCs w:val="22"/>
        </w:rPr>
        <w:t xml:space="preserve"> 5</w:t>
      </w:r>
      <w:r w:rsidRPr="006B031E">
        <w:rPr>
          <w:sz w:val="22"/>
          <w:szCs w:val="22"/>
        </w:rPr>
        <w:noBreakHyphen/>
        <w:t>6 cm; límite difuso, suave.</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b/>
          <w:sz w:val="22"/>
          <w:szCs w:val="22"/>
        </w:rPr>
        <w:t>C2</w:t>
      </w:r>
      <w:r w:rsidRPr="006B031E">
        <w:rPr>
          <w:sz w:val="22"/>
          <w:szCs w:val="22"/>
        </w:rPr>
        <w:t>:</w:t>
      </w:r>
      <w:r>
        <w:rPr>
          <w:sz w:val="22"/>
          <w:szCs w:val="22"/>
        </w:rPr>
        <w:t xml:space="preserve"> </w:t>
      </w:r>
      <w:r w:rsidRPr="006B031E">
        <w:rPr>
          <w:sz w:val="22"/>
          <w:szCs w:val="22"/>
        </w:rPr>
        <w:t>125</w:t>
      </w:r>
      <w:r>
        <w:rPr>
          <w:sz w:val="22"/>
          <w:szCs w:val="22"/>
        </w:rPr>
        <w:t>-</w:t>
      </w:r>
      <w:r w:rsidRPr="006B031E">
        <w:rPr>
          <w:sz w:val="22"/>
          <w:szCs w:val="22"/>
        </w:rPr>
        <w:t>180 cm; (7,5YR 5/7) en húmedo; areno-gruesa; estructura en grano simple; suelto; 5% de cantos rodados; límite gradual.</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b/>
          <w:sz w:val="22"/>
          <w:szCs w:val="22"/>
        </w:rPr>
        <w:t>II</w:t>
      </w:r>
      <w:r w:rsidRPr="006B031E">
        <w:rPr>
          <w:sz w:val="22"/>
          <w:szCs w:val="22"/>
        </w:rPr>
        <w:t>:</w:t>
      </w:r>
      <w:r>
        <w:rPr>
          <w:sz w:val="22"/>
          <w:szCs w:val="22"/>
        </w:rPr>
        <w:t xml:space="preserve"> </w:t>
      </w:r>
      <w:r w:rsidRPr="006B031E">
        <w:rPr>
          <w:sz w:val="22"/>
          <w:szCs w:val="22"/>
        </w:rPr>
        <w:t xml:space="preserve">180 cm+; (2,5YR 3/6) en húmedo; franco-arcillo-arenosa; estructura masiva; firme en húmedo; moteados profusos; concreciones de manganeso comunes; 15% de cantos rodados. </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b/>
          <w:sz w:val="22"/>
          <w:szCs w:val="22"/>
        </w:rPr>
      </w:pPr>
      <w:r w:rsidRPr="006B031E">
        <w:rPr>
          <w:b/>
          <w:sz w:val="22"/>
          <w:szCs w:val="22"/>
          <w:u w:val="single"/>
        </w:rPr>
        <w:t>Variabilidad de rasgos</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sz w:val="22"/>
          <w:szCs w:val="22"/>
        </w:rPr>
        <w:t xml:space="preserve">Los suelos de esta serie son muy arenosos, se componen fundamentalmente de capas con características similares pero de colores cada vez más rojizos en profundidad. Por lo general, tienen un A1 o </w:t>
      </w:r>
      <w:proofErr w:type="spellStart"/>
      <w:r w:rsidRPr="006B031E">
        <w:rPr>
          <w:sz w:val="22"/>
          <w:szCs w:val="22"/>
        </w:rPr>
        <w:t>Ap</w:t>
      </w:r>
      <w:proofErr w:type="spellEnd"/>
      <w:r w:rsidRPr="006B031E">
        <w:rPr>
          <w:sz w:val="22"/>
          <w:szCs w:val="22"/>
        </w:rPr>
        <w:t xml:space="preserve"> de 15-</w:t>
      </w:r>
      <w:smartTag w:uri="urn:schemas-microsoft-com:office:smarttags" w:element="metricconverter">
        <w:smartTagPr>
          <w:attr w:name="ProductID" w:val="17 cm"/>
        </w:smartTagPr>
        <w:r w:rsidRPr="006B031E">
          <w:rPr>
            <w:sz w:val="22"/>
            <w:szCs w:val="22"/>
          </w:rPr>
          <w:t>17 cm</w:t>
        </w:r>
      </w:smartTag>
      <w:r w:rsidRPr="006B031E">
        <w:rPr>
          <w:sz w:val="22"/>
          <w:szCs w:val="22"/>
        </w:rPr>
        <w:t xml:space="preserve"> de espesor, más oscuro debido al contenido más elevado de materia orgánica, única característica que lo diferencia de las restantes capas ya que -textural y estructuralmente- son similares.</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sz w:val="22"/>
          <w:szCs w:val="22"/>
        </w:rPr>
        <w:t>Los porcentajes de arcilla en los distintos horizontes oscilan entre 7-10 %. Predominan arenas finas y medias y la cantidad de limo es despreciable (3%). Tienen muy baja capacidad de intercambio catiónico (</w:t>
      </w:r>
      <w:smartTag w:uri="urn:schemas-microsoft-com:office:smarttags" w:element="metricconverter">
        <w:smartTagPr>
          <w:attr w:name="ProductID" w:val="1,2 a"/>
        </w:smartTagPr>
        <w:r w:rsidRPr="006B031E">
          <w:rPr>
            <w:sz w:val="22"/>
            <w:szCs w:val="22"/>
          </w:rPr>
          <w:t>1,2 a</w:t>
        </w:r>
      </w:smartTag>
      <w:r w:rsidRPr="006B031E">
        <w:rPr>
          <w:sz w:val="22"/>
          <w:szCs w:val="22"/>
        </w:rPr>
        <w:t xml:space="preserve"> 3 %).</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sz w:val="22"/>
          <w:szCs w:val="22"/>
        </w:rPr>
        <w:lastRenderedPageBreak/>
        <w:t>En todo el perfil es común encontrar cantos rodados, que se hacen más abundantes en el límite de la capa II. Los materiales de esta capa son muy rojizos, franco-arcillo-arenosos, con cantos rodados que se distribuyen erráticamente en toda la masa, conformando en ciertos casos verdaderos lentes.</w:t>
      </w:r>
    </w:p>
    <w:p w:rsid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b/>
          <w:sz w:val="22"/>
          <w:szCs w:val="22"/>
        </w:rPr>
      </w:pPr>
      <w:r w:rsidRPr="006B031E">
        <w:rPr>
          <w:b/>
          <w:sz w:val="22"/>
          <w:szCs w:val="22"/>
          <w:u w:val="single"/>
        </w:rPr>
        <w:t>Fases</w:t>
      </w:r>
    </w:p>
    <w:p w:rsidR="006B031E" w:rsidRPr="006B031E" w:rsidRDefault="006B031E" w:rsidP="006B031E">
      <w:pPr>
        <w:jc w:val="both"/>
        <w:rPr>
          <w:sz w:val="22"/>
          <w:szCs w:val="22"/>
        </w:rPr>
      </w:pPr>
    </w:p>
    <w:p w:rsidR="006B031E" w:rsidRPr="006B031E" w:rsidRDefault="006B031E" w:rsidP="006B031E">
      <w:pPr>
        <w:jc w:val="both"/>
        <w:rPr>
          <w:sz w:val="22"/>
          <w:szCs w:val="22"/>
        </w:rPr>
      </w:pPr>
      <w:r w:rsidRPr="006B031E">
        <w:rPr>
          <w:sz w:val="22"/>
          <w:szCs w:val="22"/>
        </w:rPr>
        <w:t>No se han descripto a escala de reconocimiento.</w:t>
      </w:r>
    </w:p>
    <w:p w:rsid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b/>
          <w:sz w:val="22"/>
          <w:szCs w:val="22"/>
        </w:rPr>
      </w:pPr>
      <w:r w:rsidRPr="006B031E">
        <w:rPr>
          <w:b/>
          <w:sz w:val="22"/>
          <w:szCs w:val="22"/>
          <w:u w:val="single"/>
        </w:rPr>
        <w:t>Series similares y sus diferencias</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sz w:val="22"/>
          <w:szCs w:val="22"/>
        </w:rPr>
        <w:t>Se parece a la serie Yuquerí Chico (</w:t>
      </w:r>
      <w:proofErr w:type="spellStart"/>
      <w:r w:rsidRPr="006B031E">
        <w:rPr>
          <w:sz w:val="22"/>
          <w:szCs w:val="22"/>
        </w:rPr>
        <w:t>Udifluventes</w:t>
      </w:r>
      <w:proofErr w:type="spellEnd"/>
      <w:r w:rsidRPr="006B031E">
        <w:rPr>
          <w:sz w:val="22"/>
          <w:szCs w:val="22"/>
        </w:rPr>
        <w:t xml:space="preserve"> </w:t>
      </w:r>
      <w:proofErr w:type="spellStart"/>
      <w:r w:rsidRPr="006B031E">
        <w:rPr>
          <w:sz w:val="22"/>
          <w:szCs w:val="22"/>
        </w:rPr>
        <w:t>óxicos</w:t>
      </w:r>
      <w:proofErr w:type="spellEnd"/>
      <w:r w:rsidRPr="006B031E">
        <w:rPr>
          <w:sz w:val="22"/>
          <w:szCs w:val="22"/>
        </w:rPr>
        <w:t xml:space="preserve">) pero en ésta los materiales arcillosos aparecen a menores profundidades (menos de </w:t>
      </w:r>
      <w:smartTag w:uri="urn:schemas-microsoft-com:office:smarttags" w:element="metricconverter">
        <w:smartTagPr>
          <w:attr w:name="ProductID" w:val="100 cm"/>
        </w:smartTagPr>
        <w:r w:rsidRPr="006B031E">
          <w:rPr>
            <w:sz w:val="22"/>
            <w:szCs w:val="22"/>
          </w:rPr>
          <w:t>100 cm</w:t>
        </w:r>
      </w:smartTag>
      <w:r w:rsidRPr="006B031E">
        <w:rPr>
          <w:sz w:val="22"/>
          <w:szCs w:val="22"/>
        </w:rPr>
        <w:t>).</w:t>
      </w:r>
    </w:p>
    <w:p w:rsid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b/>
          <w:sz w:val="22"/>
          <w:szCs w:val="22"/>
        </w:rPr>
      </w:pPr>
      <w:r w:rsidRPr="006B031E">
        <w:rPr>
          <w:b/>
          <w:sz w:val="22"/>
          <w:szCs w:val="22"/>
          <w:u w:val="single"/>
        </w:rPr>
        <w:t>Drenaje</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sz w:val="22"/>
          <w:szCs w:val="22"/>
        </w:rPr>
        <w:t>Bien a excesivamente drenado; escurrimiento superficial moderado. Permeabilidad moderada. Napa freática profunda. Grupo hidrológico B</w:t>
      </w:r>
    </w:p>
    <w:p w:rsid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b/>
          <w:sz w:val="22"/>
          <w:szCs w:val="22"/>
        </w:rPr>
      </w:pPr>
      <w:r w:rsidRPr="006B031E">
        <w:rPr>
          <w:b/>
          <w:sz w:val="22"/>
          <w:szCs w:val="22"/>
          <w:u w:val="single"/>
        </w:rPr>
        <w:t>Erosión</w:t>
      </w:r>
    </w:p>
    <w:p w:rsidR="006B031E" w:rsidRPr="006B031E" w:rsidRDefault="006B031E" w:rsidP="006B031E">
      <w:pPr>
        <w:pStyle w:val="Textoindependiente"/>
        <w:jc w:val="both"/>
        <w:rPr>
          <w:sz w:val="22"/>
          <w:szCs w:val="22"/>
        </w:rPr>
      </w:pPr>
    </w:p>
    <w:p w:rsidR="006B031E" w:rsidRPr="006B031E" w:rsidRDefault="006B031E" w:rsidP="006B031E">
      <w:pPr>
        <w:pStyle w:val="Textoindependiente"/>
        <w:jc w:val="both"/>
        <w:rPr>
          <w:sz w:val="22"/>
          <w:szCs w:val="22"/>
        </w:rPr>
      </w:pPr>
      <w:r w:rsidRPr="006B031E">
        <w:rPr>
          <w:sz w:val="22"/>
          <w:szCs w:val="22"/>
        </w:rPr>
        <w:t xml:space="preserve">Serie Yuquerí Grande no presenta erosión hídrica actual, y existe una leve susceptibilidad a la misma. </w:t>
      </w:r>
    </w:p>
    <w:p w:rsidR="006B031E" w:rsidRPr="006B031E" w:rsidRDefault="006B031E" w:rsidP="006B031E">
      <w:pPr>
        <w:pStyle w:val="Textoindependiente"/>
        <w:rPr>
          <w:sz w:val="22"/>
          <w:szCs w:val="22"/>
        </w:rPr>
      </w:pPr>
      <w:r w:rsidRPr="006B031E">
        <w:rPr>
          <w:color w:val="FF0000"/>
          <w:sz w:val="22"/>
          <w:szCs w:val="22"/>
        </w:rPr>
        <w:br w:type="page"/>
      </w:r>
    </w:p>
    <w:p w:rsidR="006B031E" w:rsidRPr="006B031E" w:rsidRDefault="006B031E" w:rsidP="006B031E">
      <w:pPr>
        <w:pStyle w:val="Textoindependiente"/>
        <w:rPr>
          <w:sz w:val="22"/>
          <w:szCs w:val="22"/>
          <w:u w:val="single"/>
        </w:rPr>
      </w:pPr>
      <w:r w:rsidRPr="006B031E">
        <w:rPr>
          <w:b/>
          <w:sz w:val="22"/>
          <w:szCs w:val="22"/>
          <w:u w:val="single"/>
        </w:rPr>
        <w:lastRenderedPageBreak/>
        <w:t>DATOS ANALITICOS DEL PERFIL TIPO</w:t>
      </w:r>
    </w:p>
    <w:p w:rsidR="006B031E" w:rsidRPr="006B031E" w:rsidRDefault="006B031E" w:rsidP="006B031E">
      <w:pPr>
        <w:pStyle w:val="Textoindependiente"/>
        <w:rPr>
          <w:sz w:val="22"/>
          <w:szCs w:val="22"/>
        </w:rPr>
      </w:pPr>
    </w:p>
    <w:p w:rsidR="006B031E" w:rsidRPr="006B031E" w:rsidRDefault="006B031E" w:rsidP="006B031E">
      <w:pPr>
        <w:pStyle w:val="Textoindependiente"/>
        <w:rPr>
          <w:sz w:val="22"/>
          <w:szCs w:val="22"/>
          <w:u w:val="single"/>
        </w:rPr>
      </w:pPr>
      <w:r w:rsidRPr="006B031E">
        <w:rPr>
          <w:b/>
          <w:sz w:val="22"/>
          <w:szCs w:val="22"/>
          <w:u w:val="single"/>
        </w:rPr>
        <w:t>Serie Yuquerí Grande</w:t>
      </w:r>
    </w:p>
    <w:p w:rsidR="006B031E" w:rsidRPr="006B031E" w:rsidRDefault="006B031E" w:rsidP="006B031E">
      <w:pPr>
        <w:pStyle w:val="Textoindependiente"/>
        <w:rPr>
          <w:sz w:val="22"/>
          <w:szCs w:val="22"/>
        </w:rPr>
      </w:pPr>
    </w:p>
    <w:tbl>
      <w:tblPr>
        <w:tblW w:w="0" w:type="auto"/>
        <w:tblLayout w:type="fixed"/>
        <w:tblCellMar>
          <w:left w:w="70" w:type="dxa"/>
          <w:right w:w="70" w:type="dxa"/>
        </w:tblCellMar>
        <w:tblLook w:val="0000" w:firstRow="0" w:lastRow="0" w:firstColumn="0" w:lastColumn="0" w:noHBand="0" w:noVBand="0"/>
      </w:tblPr>
      <w:tblGrid>
        <w:gridCol w:w="685"/>
        <w:gridCol w:w="685"/>
        <w:gridCol w:w="329"/>
        <w:gridCol w:w="1699"/>
        <w:gridCol w:w="1134"/>
        <w:gridCol w:w="1134"/>
        <w:gridCol w:w="1134"/>
        <w:gridCol w:w="1134"/>
      </w:tblGrid>
      <w:tr w:rsidR="006B031E" w:rsidRPr="006B031E" w:rsidTr="00BB4989">
        <w:tblPrEx>
          <w:tblCellMar>
            <w:top w:w="0" w:type="dxa"/>
            <w:bottom w:w="0" w:type="dxa"/>
          </w:tblCellMar>
        </w:tblPrEx>
        <w:tc>
          <w:tcPr>
            <w:tcW w:w="3398" w:type="dxa"/>
            <w:gridSpan w:val="4"/>
          </w:tcPr>
          <w:p w:rsidR="006B031E" w:rsidRPr="006B031E" w:rsidRDefault="006B031E" w:rsidP="006B031E">
            <w:pPr>
              <w:jc w:val="both"/>
              <w:rPr>
                <w:b/>
                <w:sz w:val="22"/>
                <w:szCs w:val="22"/>
              </w:rPr>
            </w:pPr>
            <w:r w:rsidRPr="006B031E">
              <w:rPr>
                <w:sz w:val="22"/>
                <w:szCs w:val="22"/>
              </w:rPr>
              <w:t>ER2-</w:t>
            </w:r>
            <w:smartTag w:uri="urn:schemas-microsoft-com:office:smarttags" w:element="metricconverter">
              <w:smartTagPr>
                <w:attr w:name="ProductID" w:val="46C"/>
              </w:smartTagPr>
              <w:r w:rsidRPr="006B031E">
                <w:rPr>
                  <w:sz w:val="22"/>
                  <w:szCs w:val="22"/>
                </w:rPr>
                <w:t>46C</w:t>
              </w:r>
            </w:smartTag>
          </w:p>
        </w:tc>
        <w:tc>
          <w:tcPr>
            <w:tcW w:w="1134" w:type="dxa"/>
          </w:tcPr>
          <w:p w:rsidR="006B031E" w:rsidRPr="006B031E" w:rsidRDefault="006B031E" w:rsidP="006B031E">
            <w:pPr>
              <w:jc w:val="center"/>
              <w:rPr>
                <w:sz w:val="22"/>
                <w:szCs w:val="22"/>
              </w:rPr>
            </w:pPr>
          </w:p>
        </w:tc>
        <w:tc>
          <w:tcPr>
            <w:tcW w:w="1134" w:type="dxa"/>
          </w:tcPr>
          <w:p w:rsidR="006B031E" w:rsidRPr="006B031E" w:rsidRDefault="006B031E" w:rsidP="006B031E">
            <w:pPr>
              <w:jc w:val="center"/>
              <w:rPr>
                <w:b/>
                <w:sz w:val="22"/>
                <w:szCs w:val="22"/>
              </w:rPr>
            </w:pPr>
          </w:p>
        </w:tc>
        <w:tc>
          <w:tcPr>
            <w:tcW w:w="1134" w:type="dxa"/>
          </w:tcPr>
          <w:p w:rsidR="006B031E" w:rsidRPr="006B031E" w:rsidRDefault="006B031E" w:rsidP="006B031E">
            <w:pPr>
              <w:jc w:val="center"/>
              <w:rPr>
                <w:b/>
                <w:sz w:val="22"/>
                <w:szCs w:val="22"/>
              </w:rPr>
            </w:pPr>
          </w:p>
        </w:tc>
        <w:tc>
          <w:tcPr>
            <w:tcW w:w="1134" w:type="dxa"/>
          </w:tcPr>
          <w:p w:rsidR="006B031E" w:rsidRPr="006B031E" w:rsidRDefault="006B031E" w:rsidP="006B031E">
            <w:pPr>
              <w:jc w:val="center"/>
              <w:rPr>
                <w:sz w:val="22"/>
                <w:szCs w:val="22"/>
              </w:rPr>
            </w:pPr>
          </w:p>
        </w:tc>
      </w:tr>
      <w:tr w:rsidR="006B031E" w:rsidRPr="006B031E" w:rsidTr="00BB4989">
        <w:tblPrEx>
          <w:tblCellMar>
            <w:top w:w="0" w:type="dxa"/>
            <w:bottom w:w="0" w:type="dxa"/>
          </w:tblCellMar>
        </w:tblPrEx>
        <w:tc>
          <w:tcPr>
            <w:tcW w:w="3398" w:type="dxa"/>
            <w:gridSpan w:val="4"/>
          </w:tcPr>
          <w:p w:rsidR="006B031E" w:rsidRPr="006B031E" w:rsidRDefault="006B031E" w:rsidP="006B031E">
            <w:pPr>
              <w:jc w:val="both"/>
              <w:rPr>
                <w:sz w:val="22"/>
                <w:szCs w:val="22"/>
              </w:rPr>
            </w:pPr>
            <w:r w:rsidRPr="006B031E">
              <w:rPr>
                <w:sz w:val="22"/>
                <w:szCs w:val="22"/>
              </w:rPr>
              <w:t>N° de registro</w:t>
            </w:r>
          </w:p>
        </w:tc>
        <w:tc>
          <w:tcPr>
            <w:tcW w:w="1134" w:type="dxa"/>
          </w:tcPr>
          <w:p w:rsidR="006B031E" w:rsidRPr="006B031E" w:rsidRDefault="006B031E" w:rsidP="006B031E">
            <w:pPr>
              <w:jc w:val="center"/>
              <w:rPr>
                <w:sz w:val="22"/>
                <w:szCs w:val="22"/>
              </w:rPr>
            </w:pPr>
            <w:r w:rsidRPr="006B031E">
              <w:rPr>
                <w:sz w:val="22"/>
                <w:szCs w:val="22"/>
              </w:rPr>
              <w:t>907</w:t>
            </w:r>
          </w:p>
        </w:tc>
        <w:tc>
          <w:tcPr>
            <w:tcW w:w="1134" w:type="dxa"/>
          </w:tcPr>
          <w:p w:rsidR="006B031E" w:rsidRPr="006B031E" w:rsidRDefault="006B031E" w:rsidP="006B031E">
            <w:pPr>
              <w:jc w:val="center"/>
              <w:rPr>
                <w:sz w:val="22"/>
                <w:szCs w:val="22"/>
              </w:rPr>
            </w:pPr>
            <w:r w:rsidRPr="006B031E">
              <w:rPr>
                <w:sz w:val="22"/>
                <w:szCs w:val="22"/>
              </w:rPr>
              <w:t>908</w:t>
            </w:r>
          </w:p>
        </w:tc>
        <w:tc>
          <w:tcPr>
            <w:tcW w:w="1134" w:type="dxa"/>
          </w:tcPr>
          <w:p w:rsidR="006B031E" w:rsidRPr="006B031E" w:rsidRDefault="006B031E" w:rsidP="006B031E">
            <w:pPr>
              <w:jc w:val="center"/>
              <w:rPr>
                <w:sz w:val="22"/>
                <w:szCs w:val="22"/>
              </w:rPr>
            </w:pPr>
            <w:r w:rsidRPr="006B031E">
              <w:rPr>
                <w:sz w:val="22"/>
                <w:szCs w:val="22"/>
              </w:rPr>
              <w:t>909</w:t>
            </w:r>
          </w:p>
        </w:tc>
        <w:tc>
          <w:tcPr>
            <w:tcW w:w="1134" w:type="dxa"/>
          </w:tcPr>
          <w:p w:rsidR="006B031E" w:rsidRPr="006B031E" w:rsidRDefault="006B031E" w:rsidP="006B031E">
            <w:pPr>
              <w:jc w:val="center"/>
              <w:rPr>
                <w:sz w:val="22"/>
                <w:szCs w:val="22"/>
              </w:rPr>
            </w:pPr>
            <w:r w:rsidRPr="006B031E">
              <w:rPr>
                <w:sz w:val="22"/>
                <w:szCs w:val="22"/>
              </w:rPr>
              <w:t>910</w:t>
            </w:r>
          </w:p>
        </w:tc>
      </w:tr>
      <w:tr w:rsidR="006B031E" w:rsidRPr="006B031E" w:rsidTr="00BB4989">
        <w:tblPrEx>
          <w:tblCellMar>
            <w:top w:w="0" w:type="dxa"/>
            <w:bottom w:w="0" w:type="dxa"/>
          </w:tblCellMar>
        </w:tblPrEx>
        <w:tc>
          <w:tcPr>
            <w:tcW w:w="3398" w:type="dxa"/>
            <w:gridSpan w:val="4"/>
          </w:tcPr>
          <w:p w:rsidR="006B031E" w:rsidRPr="006B031E" w:rsidRDefault="006B031E" w:rsidP="006B031E">
            <w:pPr>
              <w:jc w:val="both"/>
              <w:rPr>
                <w:sz w:val="22"/>
                <w:szCs w:val="22"/>
              </w:rPr>
            </w:pPr>
            <w:r w:rsidRPr="006B031E">
              <w:rPr>
                <w:sz w:val="22"/>
                <w:szCs w:val="22"/>
              </w:rPr>
              <w:t>Horizonte</w:t>
            </w:r>
          </w:p>
        </w:tc>
        <w:tc>
          <w:tcPr>
            <w:tcW w:w="1134" w:type="dxa"/>
          </w:tcPr>
          <w:p w:rsidR="006B031E" w:rsidRPr="006B031E" w:rsidRDefault="006B031E" w:rsidP="006B031E">
            <w:pPr>
              <w:jc w:val="center"/>
              <w:rPr>
                <w:sz w:val="22"/>
                <w:szCs w:val="22"/>
              </w:rPr>
            </w:pPr>
            <w:proofErr w:type="spellStart"/>
            <w:r w:rsidRPr="006B031E">
              <w:rPr>
                <w:sz w:val="22"/>
                <w:szCs w:val="22"/>
              </w:rPr>
              <w:t>Ap</w:t>
            </w:r>
            <w:proofErr w:type="spellEnd"/>
          </w:p>
        </w:tc>
        <w:tc>
          <w:tcPr>
            <w:tcW w:w="1134" w:type="dxa"/>
          </w:tcPr>
          <w:p w:rsidR="006B031E" w:rsidRPr="006B031E" w:rsidRDefault="006B031E" w:rsidP="006B031E">
            <w:pPr>
              <w:jc w:val="center"/>
              <w:rPr>
                <w:sz w:val="22"/>
                <w:szCs w:val="22"/>
              </w:rPr>
            </w:pPr>
            <w:r w:rsidRPr="006B031E">
              <w:rPr>
                <w:sz w:val="22"/>
                <w:szCs w:val="22"/>
              </w:rPr>
              <w:t>AC</w:t>
            </w:r>
          </w:p>
        </w:tc>
        <w:tc>
          <w:tcPr>
            <w:tcW w:w="1134" w:type="dxa"/>
          </w:tcPr>
          <w:p w:rsidR="006B031E" w:rsidRPr="006B031E" w:rsidRDefault="006B031E" w:rsidP="006B031E">
            <w:pPr>
              <w:jc w:val="center"/>
              <w:rPr>
                <w:sz w:val="22"/>
                <w:szCs w:val="22"/>
              </w:rPr>
            </w:pPr>
            <w:r w:rsidRPr="006B031E">
              <w:rPr>
                <w:sz w:val="22"/>
                <w:szCs w:val="22"/>
              </w:rPr>
              <w:t>C1</w:t>
            </w:r>
          </w:p>
        </w:tc>
        <w:tc>
          <w:tcPr>
            <w:tcW w:w="1134" w:type="dxa"/>
          </w:tcPr>
          <w:p w:rsidR="006B031E" w:rsidRPr="006B031E" w:rsidRDefault="006B031E" w:rsidP="006B031E">
            <w:pPr>
              <w:jc w:val="center"/>
              <w:rPr>
                <w:sz w:val="22"/>
                <w:szCs w:val="22"/>
              </w:rPr>
            </w:pPr>
            <w:r w:rsidRPr="006B031E">
              <w:rPr>
                <w:sz w:val="22"/>
                <w:szCs w:val="22"/>
              </w:rPr>
              <w:t>C2</w:t>
            </w:r>
          </w:p>
        </w:tc>
      </w:tr>
      <w:tr w:rsidR="006B031E" w:rsidRPr="006B031E" w:rsidTr="00BB4989">
        <w:tblPrEx>
          <w:tblCellMar>
            <w:top w:w="0" w:type="dxa"/>
            <w:bottom w:w="0" w:type="dxa"/>
          </w:tblCellMar>
        </w:tblPrEx>
        <w:tc>
          <w:tcPr>
            <w:tcW w:w="3398" w:type="dxa"/>
            <w:gridSpan w:val="4"/>
          </w:tcPr>
          <w:p w:rsidR="006B031E" w:rsidRPr="006B031E" w:rsidRDefault="006B031E" w:rsidP="006B031E">
            <w:pPr>
              <w:jc w:val="both"/>
              <w:rPr>
                <w:sz w:val="22"/>
                <w:szCs w:val="22"/>
              </w:rPr>
            </w:pPr>
            <w:r w:rsidRPr="006B031E">
              <w:rPr>
                <w:sz w:val="22"/>
                <w:szCs w:val="22"/>
              </w:rPr>
              <w:t>Profundidad (cm)</w:t>
            </w:r>
          </w:p>
        </w:tc>
        <w:tc>
          <w:tcPr>
            <w:tcW w:w="1134" w:type="dxa"/>
          </w:tcPr>
          <w:p w:rsidR="006B031E" w:rsidRPr="006B031E" w:rsidRDefault="006B031E" w:rsidP="006B031E">
            <w:pPr>
              <w:jc w:val="center"/>
              <w:rPr>
                <w:sz w:val="22"/>
                <w:szCs w:val="22"/>
              </w:rPr>
            </w:pPr>
            <w:r w:rsidRPr="006B031E">
              <w:rPr>
                <w:sz w:val="22"/>
                <w:szCs w:val="22"/>
              </w:rPr>
              <w:t>05-16</w:t>
            </w:r>
          </w:p>
        </w:tc>
        <w:tc>
          <w:tcPr>
            <w:tcW w:w="1134" w:type="dxa"/>
          </w:tcPr>
          <w:p w:rsidR="006B031E" w:rsidRPr="006B031E" w:rsidRDefault="006B031E" w:rsidP="006B031E">
            <w:pPr>
              <w:jc w:val="center"/>
              <w:rPr>
                <w:sz w:val="22"/>
                <w:szCs w:val="22"/>
              </w:rPr>
            </w:pPr>
            <w:r w:rsidRPr="006B031E">
              <w:rPr>
                <w:sz w:val="22"/>
                <w:szCs w:val="22"/>
              </w:rPr>
              <w:t>28-42</w:t>
            </w:r>
          </w:p>
        </w:tc>
        <w:tc>
          <w:tcPr>
            <w:tcW w:w="1134" w:type="dxa"/>
          </w:tcPr>
          <w:p w:rsidR="006B031E" w:rsidRPr="006B031E" w:rsidRDefault="006B031E" w:rsidP="006B031E">
            <w:pPr>
              <w:jc w:val="center"/>
              <w:rPr>
                <w:sz w:val="22"/>
                <w:szCs w:val="22"/>
              </w:rPr>
            </w:pPr>
            <w:r w:rsidRPr="006B031E">
              <w:rPr>
                <w:sz w:val="22"/>
                <w:szCs w:val="22"/>
              </w:rPr>
              <w:t>65-85</w:t>
            </w:r>
          </w:p>
        </w:tc>
        <w:tc>
          <w:tcPr>
            <w:tcW w:w="1134" w:type="dxa"/>
          </w:tcPr>
          <w:p w:rsidR="006B031E" w:rsidRPr="006B031E" w:rsidRDefault="006B031E" w:rsidP="006B031E">
            <w:pPr>
              <w:jc w:val="center"/>
              <w:rPr>
                <w:sz w:val="22"/>
                <w:szCs w:val="22"/>
              </w:rPr>
            </w:pPr>
            <w:r w:rsidRPr="006B031E">
              <w:rPr>
                <w:sz w:val="22"/>
                <w:szCs w:val="22"/>
              </w:rPr>
              <w:t>140-160</w:t>
            </w:r>
          </w:p>
        </w:tc>
      </w:tr>
      <w:tr w:rsidR="006B031E" w:rsidRPr="006B031E" w:rsidTr="00BB4989">
        <w:tblPrEx>
          <w:tblCellMar>
            <w:top w:w="0" w:type="dxa"/>
            <w:bottom w:w="0" w:type="dxa"/>
          </w:tblCellMar>
        </w:tblPrEx>
        <w:tc>
          <w:tcPr>
            <w:tcW w:w="3398" w:type="dxa"/>
            <w:gridSpan w:val="4"/>
          </w:tcPr>
          <w:p w:rsidR="006B031E" w:rsidRPr="006B031E" w:rsidRDefault="006B031E" w:rsidP="006B031E">
            <w:pPr>
              <w:jc w:val="both"/>
              <w:rPr>
                <w:sz w:val="22"/>
                <w:szCs w:val="22"/>
              </w:rPr>
            </w:pPr>
            <w:proofErr w:type="spellStart"/>
            <w:r w:rsidRPr="006B031E">
              <w:rPr>
                <w:sz w:val="22"/>
                <w:szCs w:val="22"/>
              </w:rPr>
              <w:t>Mat.orgánica</w:t>
            </w:r>
            <w:proofErr w:type="spellEnd"/>
            <w:r w:rsidRPr="006B031E">
              <w:rPr>
                <w:sz w:val="22"/>
                <w:szCs w:val="22"/>
              </w:rPr>
              <w:t xml:space="preserve"> (%)</w:t>
            </w:r>
          </w:p>
        </w:tc>
        <w:tc>
          <w:tcPr>
            <w:tcW w:w="1134" w:type="dxa"/>
          </w:tcPr>
          <w:p w:rsidR="006B031E" w:rsidRPr="006B031E" w:rsidRDefault="006B031E" w:rsidP="006B031E">
            <w:pPr>
              <w:jc w:val="center"/>
              <w:rPr>
                <w:sz w:val="22"/>
                <w:szCs w:val="22"/>
              </w:rPr>
            </w:pPr>
            <w:r w:rsidRPr="006B031E">
              <w:rPr>
                <w:sz w:val="22"/>
                <w:szCs w:val="22"/>
              </w:rPr>
              <w:t>0,42</w:t>
            </w:r>
          </w:p>
        </w:tc>
        <w:tc>
          <w:tcPr>
            <w:tcW w:w="1134" w:type="dxa"/>
          </w:tcPr>
          <w:p w:rsidR="006B031E" w:rsidRPr="006B031E" w:rsidRDefault="006B031E" w:rsidP="006B031E">
            <w:pPr>
              <w:jc w:val="center"/>
              <w:rPr>
                <w:sz w:val="22"/>
                <w:szCs w:val="22"/>
              </w:rPr>
            </w:pPr>
            <w:r w:rsidRPr="006B031E">
              <w:rPr>
                <w:sz w:val="22"/>
                <w:szCs w:val="22"/>
              </w:rPr>
              <w:t>0,21</w:t>
            </w:r>
          </w:p>
        </w:tc>
        <w:tc>
          <w:tcPr>
            <w:tcW w:w="1134" w:type="dxa"/>
          </w:tcPr>
          <w:p w:rsidR="006B031E" w:rsidRPr="006B031E" w:rsidRDefault="006B031E" w:rsidP="006B031E">
            <w:pPr>
              <w:jc w:val="center"/>
              <w:rPr>
                <w:sz w:val="22"/>
                <w:szCs w:val="22"/>
              </w:rPr>
            </w:pPr>
            <w:r w:rsidRPr="006B031E">
              <w:rPr>
                <w:sz w:val="22"/>
                <w:szCs w:val="22"/>
              </w:rPr>
              <w:t>0,17</w:t>
            </w:r>
          </w:p>
        </w:tc>
        <w:tc>
          <w:tcPr>
            <w:tcW w:w="1134" w:type="dxa"/>
          </w:tcPr>
          <w:p w:rsidR="006B031E" w:rsidRPr="006B031E" w:rsidRDefault="006B031E" w:rsidP="006B031E">
            <w:pPr>
              <w:jc w:val="center"/>
              <w:rPr>
                <w:sz w:val="22"/>
                <w:szCs w:val="22"/>
              </w:rPr>
            </w:pPr>
            <w:r w:rsidRPr="006B031E">
              <w:rPr>
                <w:sz w:val="22"/>
                <w:szCs w:val="22"/>
              </w:rPr>
              <w:t>0,00</w:t>
            </w:r>
          </w:p>
        </w:tc>
      </w:tr>
      <w:tr w:rsidR="006B031E" w:rsidRPr="006B031E" w:rsidTr="00BB4989">
        <w:tblPrEx>
          <w:tblCellMar>
            <w:top w:w="0" w:type="dxa"/>
            <w:bottom w:w="0" w:type="dxa"/>
          </w:tblCellMar>
        </w:tblPrEx>
        <w:tc>
          <w:tcPr>
            <w:tcW w:w="3398" w:type="dxa"/>
            <w:gridSpan w:val="4"/>
          </w:tcPr>
          <w:p w:rsidR="006B031E" w:rsidRPr="006B031E" w:rsidRDefault="006B031E" w:rsidP="006B031E">
            <w:pPr>
              <w:jc w:val="both"/>
              <w:rPr>
                <w:sz w:val="22"/>
                <w:szCs w:val="22"/>
              </w:rPr>
            </w:pPr>
            <w:r w:rsidRPr="006B031E">
              <w:rPr>
                <w:sz w:val="22"/>
                <w:szCs w:val="22"/>
              </w:rPr>
              <w:t>N (%)</w:t>
            </w:r>
          </w:p>
        </w:tc>
        <w:tc>
          <w:tcPr>
            <w:tcW w:w="1134" w:type="dxa"/>
          </w:tcPr>
          <w:p w:rsidR="006B031E" w:rsidRPr="006B031E" w:rsidRDefault="006B031E" w:rsidP="006B031E">
            <w:pPr>
              <w:jc w:val="center"/>
              <w:rPr>
                <w:sz w:val="22"/>
                <w:szCs w:val="22"/>
                <w:lang w:val="en-US"/>
              </w:rPr>
            </w:pPr>
            <w:r w:rsidRPr="006B031E">
              <w:rPr>
                <w:sz w:val="22"/>
                <w:szCs w:val="22"/>
                <w:lang w:val="en-US"/>
              </w:rPr>
              <w:t>-</w:t>
            </w:r>
          </w:p>
        </w:tc>
        <w:tc>
          <w:tcPr>
            <w:tcW w:w="1134" w:type="dxa"/>
          </w:tcPr>
          <w:p w:rsidR="006B031E" w:rsidRPr="006B031E" w:rsidRDefault="006B031E" w:rsidP="006B031E">
            <w:pPr>
              <w:jc w:val="center"/>
              <w:rPr>
                <w:sz w:val="22"/>
                <w:szCs w:val="22"/>
                <w:lang w:val="en-US"/>
              </w:rPr>
            </w:pPr>
            <w:r w:rsidRPr="006B031E">
              <w:rPr>
                <w:sz w:val="22"/>
                <w:szCs w:val="22"/>
                <w:lang w:val="en-US"/>
              </w:rPr>
              <w:t>-</w:t>
            </w:r>
          </w:p>
        </w:tc>
        <w:tc>
          <w:tcPr>
            <w:tcW w:w="1134" w:type="dxa"/>
          </w:tcPr>
          <w:p w:rsidR="006B031E" w:rsidRPr="006B031E" w:rsidRDefault="006B031E" w:rsidP="006B031E">
            <w:pPr>
              <w:jc w:val="center"/>
              <w:rPr>
                <w:sz w:val="22"/>
                <w:szCs w:val="22"/>
                <w:lang w:val="en-US"/>
              </w:rPr>
            </w:pPr>
            <w:r w:rsidRPr="006B031E">
              <w:rPr>
                <w:sz w:val="22"/>
                <w:szCs w:val="22"/>
                <w:lang w:val="en-US"/>
              </w:rPr>
              <w:t>-</w:t>
            </w:r>
          </w:p>
        </w:tc>
        <w:tc>
          <w:tcPr>
            <w:tcW w:w="1134" w:type="dxa"/>
          </w:tcPr>
          <w:p w:rsidR="006B031E" w:rsidRPr="006B031E" w:rsidRDefault="006B031E" w:rsidP="006B031E">
            <w:pPr>
              <w:jc w:val="center"/>
              <w:rPr>
                <w:sz w:val="22"/>
                <w:szCs w:val="22"/>
                <w:lang w:val="en-US"/>
              </w:rPr>
            </w:pPr>
            <w:r w:rsidRPr="006B031E">
              <w:rPr>
                <w:sz w:val="22"/>
                <w:szCs w:val="22"/>
                <w:lang w:val="en-US"/>
              </w:rPr>
              <w:t>-</w:t>
            </w:r>
          </w:p>
        </w:tc>
      </w:tr>
      <w:tr w:rsidR="006B031E" w:rsidRPr="006B031E" w:rsidTr="00BB4989">
        <w:tblPrEx>
          <w:tblCellMar>
            <w:top w:w="0" w:type="dxa"/>
            <w:bottom w:w="0" w:type="dxa"/>
          </w:tblCellMar>
        </w:tblPrEx>
        <w:tc>
          <w:tcPr>
            <w:tcW w:w="3398" w:type="dxa"/>
            <w:gridSpan w:val="4"/>
            <w:tcBorders>
              <w:bottom w:val="single" w:sz="6" w:space="0" w:color="auto"/>
            </w:tcBorders>
          </w:tcPr>
          <w:p w:rsidR="006B031E" w:rsidRPr="006B031E" w:rsidRDefault="006B031E" w:rsidP="006B031E">
            <w:pPr>
              <w:jc w:val="both"/>
              <w:rPr>
                <w:sz w:val="22"/>
                <w:szCs w:val="22"/>
                <w:lang w:val="en-US"/>
              </w:rPr>
            </w:pPr>
            <w:r w:rsidRPr="006B031E">
              <w:rPr>
                <w:sz w:val="22"/>
                <w:szCs w:val="22"/>
                <w:lang w:val="en-US"/>
              </w:rPr>
              <w:t xml:space="preserve">C/N </w:t>
            </w:r>
          </w:p>
        </w:tc>
        <w:tc>
          <w:tcPr>
            <w:tcW w:w="1134" w:type="dxa"/>
            <w:tcBorders>
              <w:bottom w:val="single" w:sz="6" w:space="0" w:color="auto"/>
            </w:tcBorders>
          </w:tcPr>
          <w:p w:rsidR="006B031E" w:rsidRPr="006B031E" w:rsidRDefault="006B031E" w:rsidP="006B031E">
            <w:pPr>
              <w:jc w:val="center"/>
              <w:rPr>
                <w:sz w:val="22"/>
                <w:szCs w:val="22"/>
                <w:lang w:val="en-US"/>
              </w:rPr>
            </w:pPr>
            <w:r w:rsidRPr="006B031E">
              <w:rPr>
                <w:sz w:val="22"/>
                <w:szCs w:val="22"/>
                <w:lang w:val="en-US"/>
              </w:rPr>
              <w:t>-</w:t>
            </w:r>
          </w:p>
        </w:tc>
        <w:tc>
          <w:tcPr>
            <w:tcW w:w="1134" w:type="dxa"/>
            <w:tcBorders>
              <w:bottom w:val="single" w:sz="6" w:space="0" w:color="auto"/>
            </w:tcBorders>
          </w:tcPr>
          <w:p w:rsidR="006B031E" w:rsidRPr="006B031E" w:rsidRDefault="006B031E" w:rsidP="006B031E">
            <w:pPr>
              <w:jc w:val="center"/>
              <w:rPr>
                <w:sz w:val="22"/>
                <w:szCs w:val="22"/>
                <w:lang w:val="en-US"/>
              </w:rPr>
            </w:pPr>
            <w:r w:rsidRPr="006B031E">
              <w:rPr>
                <w:sz w:val="22"/>
                <w:szCs w:val="22"/>
                <w:lang w:val="en-US"/>
              </w:rPr>
              <w:t>-</w:t>
            </w:r>
          </w:p>
        </w:tc>
        <w:tc>
          <w:tcPr>
            <w:tcW w:w="1134" w:type="dxa"/>
            <w:tcBorders>
              <w:bottom w:val="single" w:sz="6" w:space="0" w:color="auto"/>
            </w:tcBorders>
          </w:tcPr>
          <w:p w:rsidR="006B031E" w:rsidRPr="006B031E" w:rsidRDefault="006B031E" w:rsidP="006B031E">
            <w:pPr>
              <w:jc w:val="center"/>
              <w:rPr>
                <w:sz w:val="22"/>
                <w:szCs w:val="22"/>
                <w:lang w:val="en-US"/>
              </w:rPr>
            </w:pPr>
            <w:r w:rsidRPr="006B031E">
              <w:rPr>
                <w:sz w:val="22"/>
                <w:szCs w:val="22"/>
                <w:lang w:val="en-US"/>
              </w:rPr>
              <w:t>-</w:t>
            </w:r>
          </w:p>
        </w:tc>
        <w:tc>
          <w:tcPr>
            <w:tcW w:w="1134" w:type="dxa"/>
            <w:tcBorders>
              <w:bottom w:val="single" w:sz="6" w:space="0" w:color="auto"/>
            </w:tcBorders>
          </w:tcPr>
          <w:p w:rsidR="006B031E" w:rsidRPr="006B031E" w:rsidRDefault="006B031E" w:rsidP="006B031E">
            <w:pPr>
              <w:jc w:val="center"/>
              <w:rPr>
                <w:sz w:val="22"/>
                <w:szCs w:val="22"/>
                <w:lang w:val="en-US"/>
              </w:rPr>
            </w:pPr>
            <w:r w:rsidRPr="006B031E">
              <w:rPr>
                <w:sz w:val="22"/>
                <w:szCs w:val="22"/>
                <w:lang w:val="en-US"/>
              </w:rPr>
              <w:t>-</w:t>
            </w:r>
          </w:p>
        </w:tc>
      </w:tr>
      <w:tr w:rsidR="006B031E" w:rsidRPr="006B031E" w:rsidTr="00BB4989">
        <w:tblPrEx>
          <w:tblCellMar>
            <w:top w:w="0" w:type="dxa"/>
            <w:bottom w:w="0" w:type="dxa"/>
          </w:tblCellMar>
        </w:tblPrEx>
        <w:tc>
          <w:tcPr>
            <w:tcW w:w="1699" w:type="dxa"/>
            <w:gridSpan w:val="3"/>
          </w:tcPr>
          <w:p w:rsidR="006B031E" w:rsidRPr="006B031E" w:rsidRDefault="006B031E" w:rsidP="006B031E">
            <w:pPr>
              <w:rPr>
                <w:sz w:val="22"/>
                <w:szCs w:val="22"/>
                <w:lang w:val="en-US"/>
              </w:rPr>
            </w:pPr>
          </w:p>
          <w:p w:rsidR="006B031E" w:rsidRPr="006B031E" w:rsidRDefault="006B031E" w:rsidP="006B031E">
            <w:pPr>
              <w:rPr>
                <w:sz w:val="22"/>
                <w:szCs w:val="22"/>
                <w:lang w:val="en-US"/>
              </w:rPr>
            </w:pPr>
            <w:r w:rsidRPr="006B031E">
              <w:rPr>
                <w:sz w:val="22"/>
                <w:szCs w:val="22"/>
                <w:lang w:val="en-US"/>
              </w:rPr>
              <w:t>T</w:t>
            </w:r>
          </w:p>
        </w:tc>
        <w:tc>
          <w:tcPr>
            <w:tcW w:w="1699" w:type="dxa"/>
          </w:tcPr>
          <w:p w:rsidR="006B031E" w:rsidRPr="006B031E" w:rsidRDefault="006B031E" w:rsidP="006B031E">
            <w:pPr>
              <w:jc w:val="right"/>
              <w:rPr>
                <w:sz w:val="22"/>
                <w:szCs w:val="22"/>
                <w:lang w:val="en-US"/>
              </w:rPr>
            </w:pPr>
            <w:r w:rsidRPr="006B031E">
              <w:rPr>
                <w:sz w:val="22"/>
                <w:szCs w:val="22"/>
                <w:lang w:val="en-US"/>
              </w:rPr>
              <w:t xml:space="preserve">                          &lt;2 </w:t>
            </w:r>
            <w:r w:rsidRPr="006B031E">
              <w:rPr>
                <w:sz w:val="22"/>
                <w:szCs w:val="22"/>
              </w:rPr>
              <w:t>µ</w:t>
            </w:r>
          </w:p>
        </w:tc>
        <w:tc>
          <w:tcPr>
            <w:tcW w:w="1134" w:type="dxa"/>
          </w:tcPr>
          <w:p w:rsidR="006B031E" w:rsidRPr="006B031E" w:rsidRDefault="006B031E" w:rsidP="006B031E">
            <w:pPr>
              <w:jc w:val="center"/>
              <w:rPr>
                <w:sz w:val="22"/>
                <w:szCs w:val="22"/>
                <w:lang w:val="en-US"/>
              </w:rPr>
            </w:pPr>
          </w:p>
          <w:p w:rsidR="006B031E" w:rsidRPr="006B031E" w:rsidRDefault="006B031E" w:rsidP="006B031E">
            <w:pPr>
              <w:jc w:val="center"/>
              <w:rPr>
                <w:sz w:val="22"/>
                <w:szCs w:val="22"/>
              </w:rPr>
            </w:pPr>
            <w:r w:rsidRPr="006B031E">
              <w:rPr>
                <w:sz w:val="22"/>
                <w:szCs w:val="22"/>
              </w:rPr>
              <w:t>7,30</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8,30</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7,60</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7,00</w:t>
            </w:r>
          </w:p>
        </w:tc>
      </w:tr>
      <w:tr w:rsidR="006B031E" w:rsidRPr="006B031E" w:rsidTr="00BB4989">
        <w:tblPrEx>
          <w:tblCellMar>
            <w:top w:w="0" w:type="dxa"/>
            <w:bottom w:w="0" w:type="dxa"/>
          </w:tblCellMar>
        </w:tblPrEx>
        <w:tc>
          <w:tcPr>
            <w:tcW w:w="1699" w:type="dxa"/>
            <w:gridSpan w:val="3"/>
          </w:tcPr>
          <w:p w:rsidR="006B031E" w:rsidRPr="006B031E" w:rsidRDefault="006B031E" w:rsidP="006B031E">
            <w:pPr>
              <w:jc w:val="both"/>
              <w:rPr>
                <w:sz w:val="22"/>
                <w:szCs w:val="22"/>
              </w:rPr>
            </w:pPr>
            <w:r w:rsidRPr="006B031E">
              <w:rPr>
                <w:sz w:val="22"/>
                <w:szCs w:val="22"/>
              </w:rPr>
              <w:t xml:space="preserve">E                        </w:t>
            </w:r>
          </w:p>
        </w:tc>
        <w:tc>
          <w:tcPr>
            <w:tcW w:w="1699" w:type="dxa"/>
          </w:tcPr>
          <w:p w:rsidR="006B031E" w:rsidRPr="006B031E" w:rsidRDefault="006B031E" w:rsidP="006B031E">
            <w:pPr>
              <w:jc w:val="right"/>
              <w:rPr>
                <w:sz w:val="22"/>
                <w:szCs w:val="22"/>
              </w:rPr>
            </w:pPr>
            <w:r w:rsidRPr="006B031E">
              <w:rPr>
                <w:sz w:val="22"/>
                <w:szCs w:val="22"/>
              </w:rPr>
              <w:t>2-20 µ</w:t>
            </w:r>
          </w:p>
        </w:tc>
        <w:tc>
          <w:tcPr>
            <w:tcW w:w="1134" w:type="dxa"/>
          </w:tcPr>
          <w:p w:rsidR="006B031E" w:rsidRPr="006B031E" w:rsidRDefault="006B031E" w:rsidP="006B031E">
            <w:pPr>
              <w:jc w:val="center"/>
              <w:rPr>
                <w:sz w:val="22"/>
                <w:szCs w:val="22"/>
              </w:rPr>
            </w:pPr>
            <w:r w:rsidRPr="006B031E">
              <w:rPr>
                <w:sz w:val="22"/>
                <w:szCs w:val="22"/>
              </w:rPr>
              <w:t>0,80</w:t>
            </w:r>
          </w:p>
        </w:tc>
        <w:tc>
          <w:tcPr>
            <w:tcW w:w="1134" w:type="dxa"/>
          </w:tcPr>
          <w:p w:rsidR="006B031E" w:rsidRPr="006B031E" w:rsidRDefault="006B031E" w:rsidP="006B031E">
            <w:pPr>
              <w:jc w:val="center"/>
              <w:rPr>
                <w:sz w:val="22"/>
                <w:szCs w:val="22"/>
              </w:rPr>
            </w:pPr>
            <w:r w:rsidRPr="006B031E">
              <w:rPr>
                <w:sz w:val="22"/>
                <w:szCs w:val="22"/>
              </w:rPr>
              <w:t>1,80</w:t>
            </w:r>
          </w:p>
        </w:tc>
        <w:tc>
          <w:tcPr>
            <w:tcW w:w="1134" w:type="dxa"/>
          </w:tcPr>
          <w:p w:rsidR="006B031E" w:rsidRPr="006B031E" w:rsidRDefault="006B031E" w:rsidP="006B031E">
            <w:pPr>
              <w:jc w:val="center"/>
              <w:rPr>
                <w:sz w:val="22"/>
                <w:szCs w:val="22"/>
              </w:rPr>
            </w:pPr>
            <w:r w:rsidRPr="006B031E">
              <w:rPr>
                <w:sz w:val="22"/>
                <w:szCs w:val="22"/>
              </w:rPr>
              <w:t>2,00</w:t>
            </w:r>
          </w:p>
        </w:tc>
        <w:tc>
          <w:tcPr>
            <w:tcW w:w="1134" w:type="dxa"/>
          </w:tcPr>
          <w:p w:rsidR="006B031E" w:rsidRPr="006B031E" w:rsidRDefault="006B031E" w:rsidP="006B031E">
            <w:pPr>
              <w:jc w:val="center"/>
              <w:rPr>
                <w:sz w:val="22"/>
                <w:szCs w:val="22"/>
              </w:rPr>
            </w:pPr>
            <w:r w:rsidRPr="006B031E">
              <w:rPr>
                <w:sz w:val="22"/>
                <w:szCs w:val="22"/>
              </w:rPr>
              <w:t>0,50</w:t>
            </w:r>
          </w:p>
        </w:tc>
      </w:tr>
      <w:tr w:rsidR="006B031E" w:rsidRPr="006B031E" w:rsidTr="00BB4989">
        <w:tblPrEx>
          <w:tblCellMar>
            <w:top w:w="0" w:type="dxa"/>
            <w:bottom w:w="0" w:type="dxa"/>
          </w:tblCellMar>
        </w:tblPrEx>
        <w:tc>
          <w:tcPr>
            <w:tcW w:w="1699" w:type="dxa"/>
            <w:gridSpan w:val="3"/>
          </w:tcPr>
          <w:p w:rsidR="006B031E" w:rsidRPr="006B031E" w:rsidRDefault="006B031E" w:rsidP="006B031E">
            <w:pPr>
              <w:jc w:val="both"/>
              <w:rPr>
                <w:sz w:val="22"/>
                <w:szCs w:val="22"/>
              </w:rPr>
            </w:pPr>
            <w:r w:rsidRPr="006B031E">
              <w:rPr>
                <w:sz w:val="22"/>
                <w:szCs w:val="22"/>
              </w:rPr>
              <w:t xml:space="preserve">X                        </w:t>
            </w:r>
          </w:p>
        </w:tc>
        <w:tc>
          <w:tcPr>
            <w:tcW w:w="1699" w:type="dxa"/>
          </w:tcPr>
          <w:p w:rsidR="006B031E" w:rsidRPr="006B031E" w:rsidRDefault="006B031E" w:rsidP="006B031E">
            <w:pPr>
              <w:jc w:val="right"/>
              <w:rPr>
                <w:sz w:val="22"/>
                <w:szCs w:val="22"/>
              </w:rPr>
            </w:pPr>
            <w:r w:rsidRPr="006B031E">
              <w:rPr>
                <w:sz w:val="22"/>
                <w:szCs w:val="22"/>
              </w:rPr>
              <w:t>2-50 µ</w:t>
            </w:r>
          </w:p>
        </w:tc>
        <w:tc>
          <w:tcPr>
            <w:tcW w:w="1134" w:type="dxa"/>
          </w:tcPr>
          <w:p w:rsidR="006B031E" w:rsidRPr="006B031E" w:rsidRDefault="006B031E" w:rsidP="006B031E">
            <w:pPr>
              <w:jc w:val="center"/>
              <w:rPr>
                <w:sz w:val="22"/>
                <w:szCs w:val="22"/>
              </w:rPr>
            </w:pPr>
            <w:r w:rsidRPr="006B031E">
              <w:rPr>
                <w:sz w:val="22"/>
                <w:szCs w:val="22"/>
              </w:rPr>
              <w:t>2,70</w:t>
            </w:r>
          </w:p>
        </w:tc>
        <w:tc>
          <w:tcPr>
            <w:tcW w:w="1134" w:type="dxa"/>
          </w:tcPr>
          <w:p w:rsidR="006B031E" w:rsidRPr="006B031E" w:rsidRDefault="006B031E" w:rsidP="006B031E">
            <w:pPr>
              <w:jc w:val="center"/>
              <w:rPr>
                <w:sz w:val="22"/>
                <w:szCs w:val="22"/>
              </w:rPr>
            </w:pPr>
            <w:r w:rsidRPr="006B031E">
              <w:rPr>
                <w:sz w:val="22"/>
                <w:szCs w:val="22"/>
              </w:rPr>
              <w:t>2,50</w:t>
            </w:r>
          </w:p>
        </w:tc>
        <w:tc>
          <w:tcPr>
            <w:tcW w:w="1134" w:type="dxa"/>
          </w:tcPr>
          <w:p w:rsidR="006B031E" w:rsidRPr="006B031E" w:rsidRDefault="006B031E" w:rsidP="006B031E">
            <w:pPr>
              <w:jc w:val="center"/>
              <w:rPr>
                <w:sz w:val="22"/>
                <w:szCs w:val="22"/>
              </w:rPr>
            </w:pPr>
            <w:r w:rsidRPr="006B031E">
              <w:rPr>
                <w:sz w:val="22"/>
                <w:szCs w:val="22"/>
              </w:rPr>
              <w:t>3,00</w:t>
            </w:r>
          </w:p>
        </w:tc>
        <w:tc>
          <w:tcPr>
            <w:tcW w:w="1134" w:type="dxa"/>
          </w:tcPr>
          <w:p w:rsidR="006B031E" w:rsidRPr="006B031E" w:rsidRDefault="006B031E" w:rsidP="006B031E">
            <w:pPr>
              <w:jc w:val="center"/>
              <w:rPr>
                <w:sz w:val="22"/>
                <w:szCs w:val="22"/>
              </w:rPr>
            </w:pPr>
            <w:r w:rsidRPr="006B031E">
              <w:rPr>
                <w:sz w:val="22"/>
                <w:szCs w:val="22"/>
              </w:rPr>
              <w:t>1,50</w:t>
            </w:r>
          </w:p>
        </w:tc>
      </w:tr>
      <w:tr w:rsidR="006B031E" w:rsidRPr="006B031E" w:rsidTr="00BB4989">
        <w:tblPrEx>
          <w:tblCellMar>
            <w:top w:w="0" w:type="dxa"/>
            <w:bottom w:w="0" w:type="dxa"/>
          </w:tblCellMar>
        </w:tblPrEx>
        <w:tc>
          <w:tcPr>
            <w:tcW w:w="1699" w:type="dxa"/>
            <w:gridSpan w:val="3"/>
          </w:tcPr>
          <w:p w:rsidR="006B031E" w:rsidRPr="006B031E" w:rsidRDefault="006B031E" w:rsidP="006B031E">
            <w:pPr>
              <w:jc w:val="both"/>
              <w:rPr>
                <w:sz w:val="22"/>
                <w:szCs w:val="22"/>
              </w:rPr>
            </w:pPr>
            <w:r w:rsidRPr="006B031E">
              <w:rPr>
                <w:sz w:val="22"/>
                <w:szCs w:val="22"/>
              </w:rPr>
              <w:t xml:space="preserve">T                    </w:t>
            </w:r>
          </w:p>
        </w:tc>
        <w:tc>
          <w:tcPr>
            <w:tcW w:w="1699" w:type="dxa"/>
          </w:tcPr>
          <w:p w:rsidR="006B031E" w:rsidRPr="006B031E" w:rsidRDefault="006B031E" w:rsidP="006B031E">
            <w:pPr>
              <w:jc w:val="right"/>
              <w:rPr>
                <w:sz w:val="22"/>
                <w:szCs w:val="22"/>
              </w:rPr>
            </w:pPr>
            <w:r w:rsidRPr="006B031E">
              <w:rPr>
                <w:sz w:val="22"/>
                <w:szCs w:val="22"/>
              </w:rPr>
              <w:t>50-100 µ</w:t>
            </w:r>
          </w:p>
        </w:tc>
        <w:tc>
          <w:tcPr>
            <w:tcW w:w="1134" w:type="dxa"/>
          </w:tcPr>
          <w:p w:rsidR="006B031E" w:rsidRPr="006B031E" w:rsidRDefault="006B031E" w:rsidP="006B031E">
            <w:pPr>
              <w:jc w:val="center"/>
              <w:rPr>
                <w:sz w:val="22"/>
                <w:szCs w:val="22"/>
              </w:rPr>
            </w:pPr>
            <w:r w:rsidRPr="006B031E">
              <w:rPr>
                <w:sz w:val="22"/>
                <w:szCs w:val="22"/>
              </w:rPr>
              <w:t>1,00</w:t>
            </w:r>
          </w:p>
        </w:tc>
        <w:tc>
          <w:tcPr>
            <w:tcW w:w="1134" w:type="dxa"/>
          </w:tcPr>
          <w:p w:rsidR="006B031E" w:rsidRPr="006B031E" w:rsidRDefault="006B031E" w:rsidP="006B031E">
            <w:pPr>
              <w:jc w:val="center"/>
              <w:rPr>
                <w:sz w:val="22"/>
                <w:szCs w:val="22"/>
              </w:rPr>
            </w:pPr>
            <w:r w:rsidRPr="006B031E">
              <w:rPr>
                <w:sz w:val="22"/>
                <w:szCs w:val="22"/>
              </w:rPr>
              <w:t>0,90</w:t>
            </w:r>
          </w:p>
        </w:tc>
        <w:tc>
          <w:tcPr>
            <w:tcW w:w="1134" w:type="dxa"/>
          </w:tcPr>
          <w:p w:rsidR="006B031E" w:rsidRPr="006B031E" w:rsidRDefault="006B031E" w:rsidP="006B031E">
            <w:pPr>
              <w:jc w:val="center"/>
              <w:rPr>
                <w:sz w:val="22"/>
                <w:szCs w:val="22"/>
              </w:rPr>
            </w:pPr>
            <w:r w:rsidRPr="006B031E">
              <w:rPr>
                <w:sz w:val="22"/>
                <w:szCs w:val="22"/>
              </w:rPr>
              <w:t>1,00</w:t>
            </w:r>
          </w:p>
        </w:tc>
        <w:tc>
          <w:tcPr>
            <w:tcW w:w="1134" w:type="dxa"/>
          </w:tcPr>
          <w:p w:rsidR="006B031E" w:rsidRPr="006B031E" w:rsidRDefault="006B031E" w:rsidP="006B031E">
            <w:pPr>
              <w:jc w:val="center"/>
              <w:rPr>
                <w:sz w:val="22"/>
                <w:szCs w:val="22"/>
              </w:rPr>
            </w:pPr>
            <w:r w:rsidRPr="006B031E">
              <w:rPr>
                <w:sz w:val="22"/>
                <w:szCs w:val="22"/>
              </w:rPr>
              <w:t>0,80</w:t>
            </w:r>
          </w:p>
        </w:tc>
      </w:tr>
      <w:tr w:rsidR="006B031E" w:rsidRPr="006B031E" w:rsidTr="00BB4989">
        <w:tblPrEx>
          <w:tblCellMar>
            <w:top w:w="0" w:type="dxa"/>
            <w:bottom w:w="0" w:type="dxa"/>
          </w:tblCellMar>
        </w:tblPrEx>
        <w:tc>
          <w:tcPr>
            <w:tcW w:w="1699" w:type="dxa"/>
            <w:gridSpan w:val="3"/>
          </w:tcPr>
          <w:p w:rsidR="006B031E" w:rsidRPr="006B031E" w:rsidRDefault="006B031E" w:rsidP="006B031E">
            <w:pPr>
              <w:jc w:val="both"/>
              <w:rPr>
                <w:sz w:val="22"/>
                <w:szCs w:val="22"/>
              </w:rPr>
            </w:pPr>
            <w:r w:rsidRPr="006B031E">
              <w:rPr>
                <w:sz w:val="22"/>
                <w:szCs w:val="22"/>
              </w:rPr>
              <w:t xml:space="preserve">U                  </w:t>
            </w:r>
          </w:p>
        </w:tc>
        <w:tc>
          <w:tcPr>
            <w:tcW w:w="1699" w:type="dxa"/>
          </w:tcPr>
          <w:p w:rsidR="006B031E" w:rsidRPr="006B031E" w:rsidRDefault="006B031E" w:rsidP="006B031E">
            <w:pPr>
              <w:jc w:val="right"/>
              <w:rPr>
                <w:sz w:val="22"/>
                <w:szCs w:val="22"/>
              </w:rPr>
            </w:pPr>
            <w:r w:rsidRPr="006B031E">
              <w:rPr>
                <w:sz w:val="22"/>
                <w:szCs w:val="22"/>
              </w:rPr>
              <w:t>100-250 µ</w:t>
            </w:r>
          </w:p>
        </w:tc>
        <w:tc>
          <w:tcPr>
            <w:tcW w:w="1134" w:type="dxa"/>
          </w:tcPr>
          <w:p w:rsidR="006B031E" w:rsidRPr="006B031E" w:rsidRDefault="006B031E" w:rsidP="006B031E">
            <w:pPr>
              <w:jc w:val="center"/>
              <w:rPr>
                <w:sz w:val="22"/>
                <w:szCs w:val="22"/>
              </w:rPr>
            </w:pPr>
            <w:r w:rsidRPr="006B031E">
              <w:rPr>
                <w:sz w:val="22"/>
                <w:szCs w:val="22"/>
              </w:rPr>
              <w:t>41,60</w:t>
            </w:r>
          </w:p>
        </w:tc>
        <w:tc>
          <w:tcPr>
            <w:tcW w:w="1134" w:type="dxa"/>
          </w:tcPr>
          <w:p w:rsidR="006B031E" w:rsidRPr="006B031E" w:rsidRDefault="006B031E" w:rsidP="006B031E">
            <w:pPr>
              <w:jc w:val="center"/>
              <w:rPr>
                <w:sz w:val="22"/>
                <w:szCs w:val="22"/>
              </w:rPr>
            </w:pPr>
            <w:r w:rsidRPr="006B031E">
              <w:rPr>
                <w:sz w:val="22"/>
                <w:szCs w:val="22"/>
              </w:rPr>
              <w:t>41,60</w:t>
            </w:r>
          </w:p>
        </w:tc>
        <w:tc>
          <w:tcPr>
            <w:tcW w:w="1134" w:type="dxa"/>
          </w:tcPr>
          <w:p w:rsidR="006B031E" w:rsidRPr="006B031E" w:rsidRDefault="006B031E" w:rsidP="006B031E">
            <w:pPr>
              <w:jc w:val="center"/>
              <w:rPr>
                <w:sz w:val="22"/>
                <w:szCs w:val="22"/>
              </w:rPr>
            </w:pPr>
            <w:r w:rsidRPr="006B031E">
              <w:rPr>
                <w:sz w:val="22"/>
                <w:szCs w:val="22"/>
              </w:rPr>
              <w:t>42,00</w:t>
            </w:r>
          </w:p>
        </w:tc>
        <w:tc>
          <w:tcPr>
            <w:tcW w:w="1134" w:type="dxa"/>
          </w:tcPr>
          <w:p w:rsidR="006B031E" w:rsidRPr="006B031E" w:rsidRDefault="006B031E" w:rsidP="006B031E">
            <w:pPr>
              <w:jc w:val="center"/>
              <w:rPr>
                <w:sz w:val="22"/>
                <w:szCs w:val="22"/>
              </w:rPr>
            </w:pPr>
            <w:r w:rsidRPr="006B031E">
              <w:rPr>
                <w:sz w:val="22"/>
                <w:szCs w:val="22"/>
              </w:rPr>
              <w:t>45,00</w:t>
            </w:r>
          </w:p>
        </w:tc>
      </w:tr>
      <w:tr w:rsidR="006B031E" w:rsidRPr="006B031E" w:rsidTr="00BB4989">
        <w:tblPrEx>
          <w:tblCellMar>
            <w:top w:w="0" w:type="dxa"/>
            <w:bottom w:w="0" w:type="dxa"/>
          </w:tblCellMar>
        </w:tblPrEx>
        <w:tc>
          <w:tcPr>
            <w:tcW w:w="1699" w:type="dxa"/>
            <w:gridSpan w:val="3"/>
          </w:tcPr>
          <w:p w:rsidR="006B031E" w:rsidRPr="006B031E" w:rsidRDefault="006B031E" w:rsidP="006B031E">
            <w:pPr>
              <w:jc w:val="both"/>
              <w:rPr>
                <w:sz w:val="22"/>
                <w:szCs w:val="22"/>
              </w:rPr>
            </w:pPr>
            <w:r w:rsidRPr="006B031E">
              <w:rPr>
                <w:sz w:val="22"/>
                <w:szCs w:val="22"/>
              </w:rPr>
              <w:t xml:space="preserve">R                  </w:t>
            </w:r>
          </w:p>
        </w:tc>
        <w:tc>
          <w:tcPr>
            <w:tcW w:w="1699" w:type="dxa"/>
          </w:tcPr>
          <w:p w:rsidR="006B031E" w:rsidRPr="006B031E" w:rsidRDefault="006B031E" w:rsidP="006B031E">
            <w:pPr>
              <w:jc w:val="right"/>
              <w:rPr>
                <w:sz w:val="22"/>
                <w:szCs w:val="22"/>
              </w:rPr>
            </w:pPr>
            <w:r w:rsidRPr="006B031E">
              <w:rPr>
                <w:sz w:val="22"/>
                <w:szCs w:val="22"/>
              </w:rPr>
              <w:t>250-500 µ</w:t>
            </w:r>
          </w:p>
        </w:tc>
        <w:tc>
          <w:tcPr>
            <w:tcW w:w="1134" w:type="dxa"/>
          </w:tcPr>
          <w:p w:rsidR="006B031E" w:rsidRPr="006B031E" w:rsidRDefault="006B031E" w:rsidP="006B031E">
            <w:pPr>
              <w:jc w:val="center"/>
              <w:rPr>
                <w:sz w:val="22"/>
                <w:szCs w:val="22"/>
              </w:rPr>
            </w:pPr>
            <w:r w:rsidRPr="006B031E">
              <w:rPr>
                <w:sz w:val="22"/>
                <w:szCs w:val="22"/>
              </w:rPr>
              <w:t>44,70</w:t>
            </w:r>
          </w:p>
        </w:tc>
        <w:tc>
          <w:tcPr>
            <w:tcW w:w="1134" w:type="dxa"/>
          </w:tcPr>
          <w:p w:rsidR="006B031E" w:rsidRPr="006B031E" w:rsidRDefault="006B031E" w:rsidP="006B031E">
            <w:pPr>
              <w:jc w:val="center"/>
              <w:rPr>
                <w:sz w:val="22"/>
                <w:szCs w:val="22"/>
              </w:rPr>
            </w:pPr>
            <w:r w:rsidRPr="006B031E">
              <w:rPr>
                <w:sz w:val="22"/>
                <w:szCs w:val="22"/>
              </w:rPr>
              <w:t>44,60</w:t>
            </w:r>
          </w:p>
        </w:tc>
        <w:tc>
          <w:tcPr>
            <w:tcW w:w="1134" w:type="dxa"/>
          </w:tcPr>
          <w:p w:rsidR="006B031E" w:rsidRPr="006B031E" w:rsidRDefault="006B031E" w:rsidP="006B031E">
            <w:pPr>
              <w:jc w:val="center"/>
              <w:rPr>
                <w:sz w:val="22"/>
                <w:szCs w:val="22"/>
              </w:rPr>
            </w:pPr>
            <w:r w:rsidRPr="006B031E">
              <w:rPr>
                <w:sz w:val="22"/>
                <w:szCs w:val="22"/>
              </w:rPr>
              <w:t>45,20</w:t>
            </w:r>
          </w:p>
        </w:tc>
        <w:tc>
          <w:tcPr>
            <w:tcW w:w="1134" w:type="dxa"/>
          </w:tcPr>
          <w:p w:rsidR="006B031E" w:rsidRPr="006B031E" w:rsidRDefault="006B031E" w:rsidP="006B031E">
            <w:pPr>
              <w:jc w:val="center"/>
              <w:rPr>
                <w:sz w:val="22"/>
                <w:szCs w:val="22"/>
              </w:rPr>
            </w:pPr>
            <w:r w:rsidRPr="006B031E">
              <w:rPr>
                <w:sz w:val="22"/>
                <w:szCs w:val="22"/>
              </w:rPr>
              <w:t>44,50</w:t>
            </w:r>
          </w:p>
        </w:tc>
      </w:tr>
      <w:tr w:rsidR="006B031E" w:rsidRPr="006B031E" w:rsidTr="00BB4989">
        <w:tblPrEx>
          <w:tblCellMar>
            <w:top w:w="0" w:type="dxa"/>
            <w:bottom w:w="0" w:type="dxa"/>
          </w:tblCellMar>
        </w:tblPrEx>
        <w:tc>
          <w:tcPr>
            <w:tcW w:w="1699" w:type="dxa"/>
            <w:gridSpan w:val="3"/>
          </w:tcPr>
          <w:p w:rsidR="006B031E" w:rsidRPr="006B031E" w:rsidRDefault="006B031E" w:rsidP="006B031E">
            <w:pPr>
              <w:jc w:val="both"/>
              <w:rPr>
                <w:sz w:val="22"/>
                <w:szCs w:val="22"/>
              </w:rPr>
            </w:pPr>
            <w:r w:rsidRPr="006B031E">
              <w:rPr>
                <w:sz w:val="22"/>
                <w:szCs w:val="22"/>
              </w:rPr>
              <w:t xml:space="preserve">A                </w:t>
            </w:r>
          </w:p>
        </w:tc>
        <w:tc>
          <w:tcPr>
            <w:tcW w:w="1699" w:type="dxa"/>
          </w:tcPr>
          <w:p w:rsidR="006B031E" w:rsidRPr="006B031E" w:rsidRDefault="006B031E" w:rsidP="006B031E">
            <w:pPr>
              <w:jc w:val="right"/>
              <w:rPr>
                <w:sz w:val="22"/>
                <w:szCs w:val="22"/>
              </w:rPr>
            </w:pPr>
            <w:r w:rsidRPr="006B031E">
              <w:rPr>
                <w:sz w:val="22"/>
                <w:szCs w:val="22"/>
              </w:rPr>
              <w:t>500-1000 µ</w:t>
            </w:r>
            <w:bookmarkStart w:id="0" w:name="_GoBack"/>
            <w:bookmarkEnd w:id="0"/>
          </w:p>
        </w:tc>
        <w:tc>
          <w:tcPr>
            <w:tcW w:w="1134" w:type="dxa"/>
          </w:tcPr>
          <w:p w:rsidR="006B031E" w:rsidRPr="006B031E" w:rsidRDefault="006B031E" w:rsidP="006B031E">
            <w:pPr>
              <w:jc w:val="center"/>
              <w:rPr>
                <w:sz w:val="22"/>
                <w:szCs w:val="22"/>
              </w:rPr>
            </w:pPr>
            <w:r w:rsidRPr="006B031E">
              <w:rPr>
                <w:sz w:val="22"/>
                <w:szCs w:val="22"/>
              </w:rPr>
              <w:t>2,70</w:t>
            </w:r>
          </w:p>
        </w:tc>
        <w:tc>
          <w:tcPr>
            <w:tcW w:w="1134" w:type="dxa"/>
          </w:tcPr>
          <w:p w:rsidR="006B031E" w:rsidRPr="006B031E" w:rsidRDefault="006B031E" w:rsidP="006B031E">
            <w:pPr>
              <w:jc w:val="center"/>
              <w:rPr>
                <w:sz w:val="22"/>
                <w:szCs w:val="22"/>
              </w:rPr>
            </w:pPr>
            <w:r w:rsidRPr="006B031E">
              <w:rPr>
                <w:sz w:val="22"/>
                <w:szCs w:val="22"/>
              </w:rPr>
              <w:t>2,10</w:t>
            </w:r>
          </w:p>
        </w:tc>
        <w:tc>
          <w:tcPr>
            <w:tcW w:w="1134" w:type="dxa"/>
          </w:tcPr>
          <w:p w:rsidR="006B031E" w:rsidRPr="006B031E" w:rsidRDefault="006B031E" w:rsidP="006B031E">
            <w:pPr>
              <w:jc w:val="center"/>
              <w:rPr>
                <w:sz w:val="22"/>
                <w:szCs w:val="22"/>
              </w:rPr>
            </w:pPr>
            <w:r w:rsidRPr="006B031E">
              <w:rPr>
                <w:sz w:val="22"/>
                <w:szCs w:val="22"/>
              </w:rPr>
              <w:t>1,20</w:t>
            </w:r>
          </w:p>
        </w:tc>
        <w:tc>
          <w:tcPr>
            <w:tcW w:w="1134" w:type="dxa"/>
          </w:tcPr>
          <w:p w:rsidR="006B031E" w:rsidRPr="006B031E" w:rsidRDefault="006B031E" w:rsidP="006B031E">
            <w:pPr>
              <w:jc w:val="center"/>
              <w:rPr>
                <w:sz w:val="22"/>
                <w:szCs w:val="22"/>
              </w:rPr>
            </w:pPr>
            <w:r w:rsidRPr="006B031E">
              <w:rPr>
                <w:sz w:val="22"/>
                <w:szCs w:val="22"/>
              </w:rPr>
              <w:t>1,20</w:t>
            </w:r>
          </w:p>
        </w:tc>
      </w:tr>
      <w:tr w:rsidR="006B031E" w:rsidRPr="006B031E" w:rsidTr="00BB4989">
        <w:tblPrEx>
          <w:tblCellMar>
            <w:top w:w="0" w:type="dxa"/>
            <w:bottom w:w="0" w:type="dxa"/>
          </w:tblCellMar>
        </w:tblPrEx>
        <w:tc>
          <w:tcPr>
            <w:tcW w:w="3398" w:type="dxa"/>
            <w:gridSpan w:val="4"/>
            <w:tcBorders>
              <w:bottom w:val="single" w:sz="6" w:space="0" w:color="auto"/>
            </w:tcBorders>
          </w:tcPr>
          <w:p w:rsidR="006B031E" w:rsidRPr="006B031E" w:rsidRDefault="006B031E" w:rsidP="006B031E">
            <w:pPr>
              <w:jc w:val="right"/>
              <w:rPr>
                <w:sz w:val="22"/>
                <w:szCs w:val="22"/>
              </w:rPr>
            </w:pPr>
            <w:r w:rsidRPr="006B031E">
              <w:rPr>
                <w:sz w:val="22"/>
                <w:szCs w:val="22"/>
              </w:rPr>
              <w:t xml:space="preserve">                          Gravas</w:t>
            </w:r>
          </w:p>
        </w:tc>
        <w:tc>
          <w:tcPr>
            <w:tcW w:w="1134" w:type="dxa"/>
            <w:tcBorders>
              <w:bottom w:val="single" w:sz="6" w:space="0" w:color="auto"/>
            </w:tcBorders>
          </w:tcPr>
          <w:p w:rsidR="006B031E" w:rsidRPr="006B031E" w:rsidRDefault="006B031E" w:rsidP="006B031E">
            <w:pPr>
              <w:jc w:val="center"/>
              <w:rPr>
                <w:sz w:val="22"/>
                <w:szCs w:val="22"/>
              </w:rPr>
            </w:pPr>
            <w:r w:rsidRPr="006B031E">
              <w:rPr>
                <w:sz w:val="22"/>
                <w:szCs w:val="22"/>
              </w:rPr>
              <w:t>1,10</w:t>
            </w:r>
          </w:p>
        </w:tc>
        <w:tc>
          <w:tcPr>
            <w:tcW w:w="1134" w:type="dxa"/>
            <w:tcBorders>
              <w:bottom w:val="single" w:sz="6" w:space="0" w:color="auto"/>
            </w:tcBorders>
          </w:tcPr>
          <w:p w:rsidR="006B031E" w:rsidRPr="006B031E" w:rsidRDefault="006B031E" w:rsidP="006B031E">
            <w:pPr>
              <w:jc w:val="center"/>
              <w:rPr>
                <w:sz w:val="22"/>
                <w:szCs w:val="22"/>
              </w:rPr>
            </w:pPr>
            <w:r w:rsidRPr="006B031E">
              <w:rPr>
                <w:sz w:val="22"/>
                <w:szCs w:val="22"/>
              </w:rPr>
              <w:t>1,40</w:t>
            </w:r>
          </w:p>
        </w:tc>
        <w:tc>
          <w:tcPr>
            <w:tcW w:w="1134" w:type="dxa"/>
            <w:tcBorders>
              <w:bottom w:val="single" w:sz="6" w:space="0" w:color="auto"/>
            </w:tcBorders>
          </w:tcPr>
          <w:p w:rsidR="006B031E" w:rsidRPr="006B031E" w:rsidRDefault="006B031E" w:rsidP="006B031E">
            <w:pPr>
              <w:jc w:val="center"/>
              <w:rPr>
                <w:sz w:val="22"/>
                <w:szCs w:val="22"/>
              </w:rPr>
            </w:pPr>
            <w:r w:rsidRPr="006B031E">
              <w:rPr>
                <w:sz w:val="22"/>
                <w:szCs w:val="22"/>
              </w:rPr>
              <w:t>0,50</w:t>
            </w:r>
          </w:p>
        </w:tc>
        <w:tc>
          <w:tcPr>
            <w:tcW w:w="1134" w:type="dxa"/>
            <w:tcBorders>
              <w:bottom w:val="single" w:sz="6" w:space="0" w:color="auto"/>
            </w:tcBorders>
          </w:tcPr>
          <w:p w:rsidR="006B031E" w:rsidRPr="006B031E" w:rsidRDefault="006B031E" w:rsidP="006B031E">
            <w:pPr>
              <w:jc w:val="center"/>
              <w:rPr>
                <w:sz w:val="22"/>
                <w:szCs w:val="22"/>
              </w:rPr>
            </w:pPr>
            <w:r w:rsidRPr="006B031E">
              <w:rPr>
                <w:sz w:val="22"/>
                <w:szCs w:val="22"/>
              </w:rPr>
              <w:t>1,30</w:t>
            </w:r>
          </w:p>
        </w:tc>
      </w:tr>
      <w:tr w:rsidR="006B031E" w:rsidRPr="006B031E" w:rsidTr="00BB4989">
        <w:tblPrEx>
          <w:tblCellMar>
            <w:top w:w="0" w:type="dxa"/>
            <w:bottom w:w="0" w:type="dxa"/>
          </w:tblCellMar>
        </w:tblPrEx>
        <w:tc>
          <w:tcPr>
            <w:tcW w:w="3398" w:type="dxa"/>
            <w:gridSpan w:val="4"/>
          </w:tcPr>
          <w:p w:rsidR="006B031E" w:rsidRPr="006B031E" w:rsidRDefault="006B031E" w:rsidP="006B031E">
            <w:pPr>
              <w:rPr>
                <w:sz w:val="22"/>
                <w:szCs w:val="22"/>
              </w:rPr>
            </w:pPr>
          </w:p>
          <w:p w:rsidR="006B031E" w:rsidRPr="006B031E" w:rsidRDefault="006B031E" w:rsidP="006B031E">
            <w:pPr>
              <w:rPr>
                <w:sz w:val="22"/>
                <w:szCs w:val="22"/>
              </w:rPr>
            </w:pPr>
            <w:r w:rsidRPr="006B031E">
              <w:rPr>
                <w:sz w:val="22"/>
                <w:szCs w:val="22"/>
              </w:rPr>
              <w:t>CO3Ca (%)</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0,0</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0,0</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0,0</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0,0</w:t>
            </w:r>
          </w:p>
        </w:tc>
      </w:tr>
      <w:tr w:rsidR="006B031E" w:rsidRPr="006B031E" w:rsidTr="00BB4989">
        <w:tblPrEx>
          <w:tblCellMar>
            <w:top w:w="0" w:type="dxa"/>
            <w:bottom w:w="0" w:type="dxa"/>
          </w:tblCellMar>
        </w:tblPrEx>
        <w:tc>
          <w:tcPr>
            <w:tcW w:w="3398" w:type="dxa"/>
            <w:gridSpan w:val="4"/>
          </w:tcPr>
          <w:p w:rsidR="006B031E" w:rsidRPr="006B031E" w:rsidRDefault="006B031E" w:rsidP="006B031E">
            <w:pPr>
              <w:jc w:val="both"/>
              <w:rPr>
                <w:sz w:val="22"/>
                <w:szCs w:val="22"/>
              </w:rPr>
            </w:pPr>
            <w:r w:rsidRPr="006B031E">
              <w:rPr>
                <w:sz w:val="22"/>
                <w:szCs w:val="22"/>
              </w:rPr>
              <w:t>pH H2O</w:t>
            </w:r>
          </w:p>
        </w:tc>
        <w:tc>
          <w:tcPr>
            <w:tcW w:w="1134" w:type="dxa"/>
          </w:tcPr>
          <w:p w:rsidR="006B031E" w:rsidRPr="006B031E" w:rsidRDefault="006B031E" w:rsidP="006B031E">
            <w:pPr>
              <w:jc w:val="center"/>
              <w:rPr>
                <w:sz w:val="22"/>
                <w:szCs w:val="22"/>
              </w:rPr>
            </w:pPr>
            <w:r w:rsidRPr="006B031E">
              <w:rPr>
                <w:sz w:val="22"/>
                <w:szCs w:val="22"/>
              </w:rPr>
              <w:t>5,4</w:t>
            </w:r>
          </w:p>
        </w:tc>
        <w:tc>
          <w:tcPr>
            <w:tcW w:w="1134" w:type="dxa"/>
          </w:tcPr>
          <w:p w:rsidR="006B031E" w:rsidRPr="006B031E" w:rsidRDefault="006B031E" w:rsidP="006B031E">
            <w:pPr>
              <w:jc w:val="center"/>
              <w:rPr>
                <w:sz w:val="22"/>
                <w:szCs w:val="22"/>
              </w:rPr>
            </w:pPr>
            <w:r w:rsidRPr="006B031E">
              <w:rPr>
                <w:sz w:val="22"/>
                <w:szCs w:val="22"/>
              </w:rPr>
              <w:t>5,6</w:t>
            </w:r>
          </w:p>
        </w:tc>
        <w:tc>
          <w:tcPr>
            <w:tcW w:w="1134" w:type="dxa"/>
          </w:tcPr>
          <w:p w:rsidR="006B031E" w:rsidRPr="006B031E" w:rsidRDefault="006B031E" w:rsidP="006B031E">
            <w:pPr>
              <w:jc w:val="center"/>
              <w:rPr>
                <w:sz w:val="22"/>
                <w:szCs w:val="22"/>
              </w:rPr>
            </w:pPr>
            <w:r w:rsidRPr="006B031E">
              <w:rPr>
                <w:sz w:val="22"/>
                <w:szCs w:val="22"/>
              </w:rPr>
              <w:t>5,6</w:t>
            </w:r>
          </w:p>
        </w:tc>
        <w:tc>
          <w:tcPr>
            <w:tcW w:w="1134" w:type="dxa"/>
          </w:tcPr>
          <w:p w:rsidR="006B031E" w:rsidRPr="006B031E" w:rsidRDefault="006B031E" w:rsidP="006B031E">
            <w:pPr>
              <w:jc w:val="center"/>
              <w:rPr>
                <w:sz w:val="22"/>
                <w:szCs w:val="22"/>
              </w:rPr>
            </w:pPr>
            <w:r w:rsidRPr="006B031E">
              <w:rPr>
                <w:sz w:val="22"/>
                <w:szCs w:val="22"/>
              </w:rPr>
              <w:t>5,7</w:t>
            </w:r>
          </w:p>
        </w:tc>
      </w:tr>
      <w:tr w:rsidR="006B031E" w:rsidRPr="006B031E" w:rsidTr="00BB4989">
        <w:tblPrEx>
          <w:tblCellMar>
            <w:top w:w="0" w:type="dxa"/>
            <w:bottom w:w="0" w:type="dxa"/>
          </w:tblCellMar>
        </w:tblPrEx>
        <w:tc>
          <w:tcPr>
            <w:tcW w:w="3398" w:type="dxa"/>
            <w:gridSpan w:val="4"/>
            <w:tcBorders>
              <w:bottom w:val="single" w:sz="6" w:space="0" w:color="auto"/>
            </w:tcBorders>
          </w:tcPr>
          <w:p w:rsidR="006B031E" w:rsidRPr="006B031E" w:rsidRDefault="006B031E" w:rsidP="006B031E">
            <w:pPr>
              <w:jc w:val="both"/>
              <w:rPr>
                <w:sz w:val="22"/>
                <w:szCs w:val="22"/>
              </w:rPr>
            </w:pPr>
            <w:r w:rsidRPr="006B031E">
              <w:rPr>
                <w:sz w:val="22"/>
                <w:szCs w:val="22"/>
              </w:rPr>
              <w:t xml:space="preserve">pH </w:t>
            </w:r>
            <w:proofErr w:type="spellStart"/>
            <w:r w:rsidRPr="006B031E">
              <w:rPr>
                <w:sz w:val="22"/>
                <w:szCs w:val="22"/>
              </w:rPr>
              <w:t>ClK</w:t>
            </w:r>
            <w:proofErr w:type="spellEnd"/>
          </w:p>
        </w:tc>
        <w:tc>
          <w:tcPr>
            <w:tcW w:w="1134" w:type="dxa"/>
            <w:tcBorders>
              <w:bottom w:val="single" w:sz="6" w:space="0" w:color="auto"/>
            </w:tcBorders>
          </w:tcPr>
          <w:p w:rsidR="006B031E" w:rsidRPr="006B031E" w:rsidRDefault="006B031E" w:rsidP="006B031E">
            <w:pPr>
              <w:jc w:val="center"/>
              <w:rPr>
                <w:sz w:val="22"/>
                <w:szCs w:val="22"/>
              </w:rPr>
            </w:pPr>
            <w:r w:rsidRPr="006B031E">
              <w:rPr>
                <w:sz w:val="22"/>
                <w:szCs w:val="22"/>
              </w:rPr>
              <w:t>4,4</w:t>
            </w:r>
          </w:p>
        </w:tc>
        <w:tc>
          <w:tcPr>
            <w:tcW w:w="1134" w:type="dxa"/>
            <w:tcBorders>
              <w:bottom w:val="single" w:sz="6" w:space="0" w:color="auto"/>
            </w:tcBorders>
          </w:tcPr>
          <w:p w:rsidR="006B031E" w:rsidRPr="006B031E" w:rsidRDefault="006B031E" w:rsidP="006B031E">
            <w:pPr>
              <w:jc w:val="center"/>
              <w:rPr>
                <w:sz w:val="22"/>
                <w:szCs w:val="22"/>
              </w:rPr>
            </w:pPr>
            <w:r w:rsidRPr="006B031E">
              <w:rPr>
                <w:sz w:val="22"/>
                <w:szCs w:val="22"/>
              </w:rPr>
              <w:t>4,4</w:t>
            </w:r>
          </w:p>
        </w:tc>
        <w:tc>
          <w:tcPr>
            <w:tcW w:w="1134" w:type="dxa"/>
            <w:tcBorders>
              <w:bottom w:val="single" w:sz="6" w:space="0" w:color="auto"/>
            </w:tcBorders>
          </w:tcPr>
          <w:p w:rsidR="006B031E" w:rsidRPr="006B031E" w:rsidRDefault="006B031E" w:rsidP="006B031E">
            <w:pPr>
              <w:jc w:val="center"/>
              <w:rPr>
                <w:sz w:val="22"/>
                <w:szCs w:val="22"/>
              </w:rPr>
            </w:pPr>
            <w:r w:rsidRPr="006B031E">
              <w:rPr>
                <w:sz w:val="22"/>
                <w:szCs w:val="22"/>
              </w:rPr>
              <w:t>4,4</w:t>
            </w:r>
          </w:p>
        </w:tc>
        <w:tc>
          <w:tcPr>
            <w:tcW w:w="1134" w:type="dxa"/>
            <w:tcBorders>
              <w:bottom w:val="single" w:sz="6" w:space="0" w:color="auto"/>
            </w:tcBorders>
          </w:tcPr>
          <w:p w:rsidR="006B031E" w:rsidRPr="006B031E" w:rsidRDefault="006B031E" w:rsidP="006B031E">
            <w:pPr>
              <w:jc w:val="center"/>
              <w:rPr>
                <w:sz w:val="22"/>
                <w:szCs w:val="22"/>
              </w:rPr>
            </w:pPr>
            <w:r w:rsidRPr="006B031E">
              <w:rPr>
                <w:sz w:val="22"/>
                <w:szCs w:val="22"/>
              </w:rPr>
              <w:t>4,8</w:t>
            </w:r>
          </w:p>
        </w:tc>
      </w:tr>
      <w:tr w:rsidR="006B031E" w:rsidRPr="006B031E" w:rsidTr="00BB4989">
        <w:tblPrEx>
          <w:tblCellMar>
            <w:top w:w="0" w:type="dxa"/>
            <w:bottom w:w="0" w:type="dxa"/>
          </w:tblCellMar>
        </w:tblPrEx>
        <w:tc>
          <w:tcPr>
            <w:tcW w:w="3398" w:type="dxa"/>
            <w:gridSpan w:val="4"/>
          </w:tcPr>
          <w:p w:rsidR="006B031E" w:rsidRPr="006B031E" w:rsidRDefault="006B031E" w:rsidP="006B031E">
            <w:pPr>
              <w:rPr>
                <w:sz w:val="22"/>
                <w:szCs w:val="22"/>
              </w:rPr>
            </w:pPr>
          </w:p>
          <w:p w:rsidR="006B031E" w:rsidRPr="006B031E" w:rsidRDefault="006B031E" w:rsidP="006B031E">
            <w:pPr>
              <w:rPr>
                <w:sz w:val="22"/>
                <w:szCs w:val="22"/>
              </w:rPr>
            </w:pPr>
            <w:r w:rsidRPr="006B031E">
              <w:rPr>
                <w:sz w:val="22"/>
                <w:szCs w:val="22"/>
              </w:rPr>
              <w:t>Capacidad de intercambio catiónico</w:t>
            </w:r>
          </w:p>
          <w:p w:rsidR="006B031E" w:rsidRPr="006B031E" w:rsidRDefault="006B031E" w:rsidP="006B031E">
            <w:pPr>
              <w:rPr>
                <w:sz w:val="22"/>
                <w:szCs w:val="22"/>
              </w:rPr>
            </w:pPr>
            <w:r w:rsidRPr="006B031E">
              <w:rPr>
                <w:sz w:val="22"/>
                <w:szCs w:val="22"/>
              </w:rPr>
              <w:t>(</w:t>
            </w:r>
            <w:proofErr w:type="spellStart"/>
            <w:r w:rsidRPr="006B031E">
              <w:rPr>
                <w:sz w:val="22"/>
                <w:szCs w:val="22"/>
              </w:rPr>
              <w:t>m.e</w:t>
            </w:r>
            <w:proofErr w:type="spellEnd"/>
            <w:r w:rsidRPr="006B031E">
              <w:rPr>
                <w:sz w:val="22"/>
                <w:szCs w:val="22"/>
              </w:rPr>
              <w:t>./100 g) =</w:t>
            </w:r>
          </w:p>
          <w:p w:rsidR="006B031E" w:rsidRPr="006B031E" w:rsidRDefault="006B031E" w:rsidP="006B031E">
            <w:pPr>
              <w:rPr>
                <w:sz w:val="22"/>
                <w:szCs w:val="22"/>
              </w:rPr>
            </w:pPr>
            <w:r w:rsidRPr="006B031E">
              <w:rPr>
                <w:sz w:val="22"/>
                <w:szCs w:val="22"/>
              </w:rPr>
              <w:t xml:space="preserve"> Valor T</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1,22</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1,02</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1,02</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0,61</w:t>
            </w:r>
          </w:p>
        </w:tc>
      </w:tr>
      <w:tr w:rsidR="006B031E" w:rsidRPr="006B031E" w:rsidTr="00BB4989">
        <w:tblPrEx>
          <w:tblCellMar>
            <w:top w:w="0" w:type="dxa"/>
            <w:bottom w:w="0" w:type="dxa"/>
          </w:tblCellMar>
        </w:tblPrEx>
        <w:tc>
          <w:tcPr>
            <w:tcW w:w="685" w:type="dxa"/>
          </w:tcPr>
          <w:p w:rsidR="006B031E" w:rsidRPr="006B031E" w:rsidRDefault="006B031E" w:rsidP="006B031E">
            <w:pPr>
              <w:jc w:val="both"/>
              <w:rPr>
                <w:sz w:val="22"/>
                <w:szCs w:val="22"/>
              </w:rPr>
            </w:pPr>
          </w:p>
        </w:tc>
        <w:tc>
          <w:tcPr>
            <w:tcW w:w="685" w:type="dxa"/>
          </w:tcPr>
          <w:p w:rsidR="006B031E" w:rsidRPr="006B031E" w:rsidRDefault="006B031E" w:rsidP="006B031E">
            <w:pPr>
              <w:jc w:val="both"/>
              <w:rPr>
                <w:sz w:val="22"/>
                <w:szCs w:val="22"/>
              </w:rPr>
            </w:pPr>
            <w:r w:rsidRPr="006B031E">
              <w:rPr>
                <w:sz w:val="22"/>
                <w:szCs w:val="22"/>
              </w:rPr>
              <w:t>d</w:t>
            </w:r>
          </w:p>
        </w:tc>
        <w:tc>
          <w:tcPr>
            <w:tcW w:w="2028" w:type="dxa"/>
            <w:gridSpan w:val="2"/>
          </w:tcPr>
          <w:p w:rsidR="006B031E" w:rsidRPr="006B031E" w:rsidRDefault="006B031E" w:rsidP="006B031E">
            <w:pPr>
              <w:jc w:val="both"/>
              <w:rPr>
                <w:sz w:val="22"/>
                <w:szCs w:val="22"/>
              </w:rPr>
            </w:pPr>
            <w:r w:rsidRPr="006B031E">
              <w:rPr>
                <w:sz w:val="22"/>
                <w:szCs w:val="22"/>
              </w:rPr>
              <w:t>Ca++</w:t>
            </w:r>
          </w:p>
        </w:tc>
        <w:tc>
          <w:tcPr>
            <w:tcW w:w="1134" w:type="dxa"/>
          </w:tcPr>
          <w:p w:rsidR="006B031E" w:rsidRPr="006B031E" w:rsidRDefault="006B031E" w:rsidP="006B031E">
            <w:pPr>
              <w:jc w:val="center"/>
              <w:rPr>
                <w:sz w:val="22"/>
                <w:szCs w:val="22"/>
              </w:rPr>
            </w:pPr>
            <w:r w:rsidRPr="006B031E">
              <w:rPr>
                <w:sz w:val="22"/>
                <w:szCs w:val="22"/>
              </w:rPr>
              <w:t>0,16</w:t>
            </w:r>
          </w:p>
        </w:tc>
        <w:tc>
          <w:tcPr>
            <w:tcW w:w="1134" w:type="dxa"/>
          </w:tcPr>
          <w:p w:rsidR="006B031E" w:rsidRPr="006B031E" w:rsidRDefault="006B031E" w:rsidP="006B031E">
            <w:pPr>
              <w:jc w:val="center"/>
              <w:rPr>
                <w:sz w:val="22"/>
                <w:szCs w:val="22"/>
              </w:rPr>
            </w:pPr>
            <w:r w:rsidRPr="006B031E">
              <w:rPr>
                <w:sz w:val="22"/>
                <w:szCs w:val="22"/>
              </w:rPr>
              <w:t>0,16</w:t>
            </w:r>
          </w:p>
        </w:tc>
        <w:tc>
          <w:tcPr>
            <w:tcW w:w="1134" w:type="dxa"/>
          </w:tcPr>
          <w:p w:rsidR="006B031E" w:rsidRPr="006B031E" w:rsidRDefault="006B031E" w:rsidP="006B031E">
            <w:pPr>
              <w:jc w:val="center"/>
              <w:rPr>
                <w:sz w:val="22"/>
                <w:szCs w:val="22"/>
              </w:rPr>
            </w:pPr>
            <w:r w:rsidRPr="006B031E">
              <w:rPr>
                <w:sz w:val="22"/>
                <w:szCs w:val="22"/>
              </w:rPr>
              <w:t>0,16</w:t>
            </w:r>
          </w:p>
        </w:tc>
        <w:tc>
          <w:tcPr>
            <w:tcW w:w="1134" w:type="dxa"/>
          </w:tcPr>
          <w:p w:rsidR="006B031E" w:rsidRPr="006B031E" w:rsidRDefault="006B031E" w:rsidP="006B031E">
            <w:pPr>
              <w:jc w:val="center"/>
              <w:rPr>
                <w:sz w:val="22"/>
                <w:szCs w:val="22"/>
              </w:rPr>
            </w:pPr>
            <w:r w:rsidRPr="006B031E">
              <w:rPr>
                <w:sz w:val="22"/>
                <w:szCs w:val="22"/>
              </w:rPr>
              <w:t>0,19</w:t>
            </w:r>
          </w:p>
        </w:tc>
      </w:tr>
      <w:tr w:rsidR="006B031E" w:rsidRPr="006B031E" w:rsidTr="00BB4989">
        <w:tblPrEx>
          <w:tblCellMar>
            <w:top w:w="0" w:type="dxa"/>
            <w:bottom w:w="0" w:type="dxa"/>
          </w:tblCellMar>
        </w:tblPrEx>
        <w:tc>
          <w:tcPr>
            <w:tcW w:w="685" w:type="dxa"/>
          </w:tcPr>
          <w:p w:rsidR="006B031E" w:rsidRPr="006B031E" w:rsidRDefault="006B031E" w:rsidP="006B031E">
            <w:pPr>
              <w:jc w:val="both"/>
              <w:rPr>
                <w:sz w:val="22"/>
                <w:szCs w:val="22"/>
              </w:rPr>
            </w:pPr>
            <w:r w:rsidRPr="006B031E">
              <w:rPr>
                <w:sz w:val="22"/>
                <w:szCs w:val="22"/>
              </w:rPr>
              <w:t>C</w:t>
            </w:r>
          </w:p>
        </w:tc>
        <w:tc>
          <w:tcPr>
            <w:tcW w:w="685" w:type="dxa"/>
          </w:tcPr>
          <w:p w:rsidR="006B031E" w:rsidRPr="006B031E" w:rsidRDefault="006B031E" w:rsidP="006B031E">
            <w:pPr>
              <w:jc w:val="both"/>
              <w:rPr>
                <w:sz w:val="22"/>
                <w:szCs w:val="22"/>
              </w:rPr>
            </w:pPr>
            <w:r w:rsidRPr="006B031E">
              <w:rPr>
                <w:sz w:val="22"/>
                <w:szCs w:val="22"/>
              </w:rPr>
              <w:t>e</w:t>
            </w:r>
          </w:p>
        </w:tc>
        <w:tc>
          <w:tcPr>
            <w:tcW w:w="2028" w:type="dxa"/>
            <w:gridSpan w:val="2"/>
          </w:tcPr>
          <w:p w:rsidR="006B031E" w:rsidRPr="006B031E" w:rsidRDefault="006B031E" w:rsidP="006B031E">
            <w:pPr>
              <w:jc w:val="both"/>
              <w:rPr>
                <w:sz w:val="22"/>
                <w:szCs w:val="22"/>
              </w:rPr>
            </w:pPr>
          </w:p>
        </w:tc>
        <w:tc>
          <w:tcPr>
            <w:tcW w:w="1134" w:type="dxa"/>
          </w:tcPr>
          <w:p w:rsidR="006B031E" w:rsidRPr="006B031E" w:rsidRDefault="006B031E" w:rsidP="006B031E">
            <w:pPr>
              <w:jc w:val="center"/>
              <w:rPr>
                <w:sz w:val="22"/>
                <w:szCs w:val="22"/>
              </w:rPr>
            </w:pPr>
          </w:p>
        </w:tc>
        <w:tc>
          <w:tcPr>
            <w:tcW w:w="1134" w:type="dxa"/>
          </w:tcPr>
          <w:p w:rsidR="006B031E" w:rsidRPr="006B031E" w:rsidRDefault="006B031E" w:rsidP="006B031E">
            <w:pPr>
              <w:jc w:val="center"/>
              <w:rPr>
                <w:sz w:val="22"/>
                <w:szCs w:val="22"/>
              </w:rPr>
            </w:pPr>
          </w:p>
        </w:tc>
        <w:tc>
          <w:tcPr>
            <w:tcW w:w="1134" w:type="dxa"/>
          </w:tcPr>
          <w:p w:rsidR="006B031E" w:rsidRPr="006B031E" w:rsidRDefault="006B031E" w:rsidP="006B031E">
            <w:pPr>
              <w:jc w:val="center"/>
              <w:rPr>
                <w:sz w:val="22"/>
                <w:szCs w:val="22"/>
              </w:rPr>
            </w:pPr>
          </w:p>
        </w:tc>
        <w:tc>
          <w:tcPr>
            <w:tcW w:w="1134" w:type="dxa"/>
          </w:tcPr>
          <w:p w:rsidR="006B031E" w:rsidRPr="006B031E" w:rsidRDefault="006B031E" w:rsidP="006B031E">
            <w:pPr>
              <w:jc w:val="center"/>
              <w:rPr>
                <w:sz w:val="22"/>
                <w:szCs w:val="22"/>
              </w:rPr>
            </w:pPr>
          </w:p>
        </w:tc>
      </w:tr>
      <w:tr w:rsidR="006B031E" w:rsidRPr="006B031E" w:rsidTr="00BB4989">
        <w:tblPrEx>
          <w:tblCellMar>
            <w:top w:w="0" w:type="dxa"/>
            <w:bottom w:w="0" w:type="dxa"/>
          </w:tblCellMar>
        </w:tblPrEx>
        <w:tc>
          <w:tcPr>
            <w:tcW w:w="685" w:type="dxa"/>
          </w:tcPr>
          <w:p w:rsidR="006B031E" w:rsidRPr="006B031E" w:rsidRDefault="006B031E" w:rsidP="006B031E">
            <w:pPr>
              <w:jc w:val="both"/>
              <w:rPr>
                <w:sz w:val="22"/>
                <w:szCs w:val="22"/>
                <w:lang w:val="en-US"/>
              </w:rPr>
            </w:pPr>
            <w:r w:rsidRPr="006B031E">
              <w:rPr>
                <w:sz w:val="22"/>
                <w:szCs w:val="22"/>
                <w:lang w:val="en-US"/>
              </w:rPr>
              <w:t>a</w:t>
            </w:r>
          </w:p>
        </w:tc>
        <w:tc>
          <w:tcPr>
            <w:tcW w:w="685" w:type="dxa"/>
          </w:tcPr>
          <w:p w:rsidR="006B031E" w:rsidRPr="006B031E" w:rsidRDefault="006B031E" w:rsidP="006B031E">
            <w:pPr>
              <w:jc w:val="both"/>
              <w:rPr>
                <w:sz w:val="22"/>
                <w:szCs w:val="22"/>
                <w:lang w:val="en-US"/>
              </w:rPr>
            </w:pPr>
          </w:p>
        </w:tc>
        <w:tc>
          <w:tcPr>
            <w:tcW w:w="2028" w:type="dxa"/>
            <w:gridSpan w:val="2"/>
          </w:tcPr>
          <w:p w:rsidR="006B031E" w:rsidRPr="006B031E" w:rsidRDefault="006B031E" w:rsidP="006B031E">
            <w:pPr>
              <w:jc w:val="both"/>
              <w:rPr>
                <w:sz w:val="22"/>
                <w:szCs w:val="22"/>
                <w:lang w:val="en-US"/>
              </w:rPr>
            </w:pPr>
            <w:r w:rsidRPr="006B031E">
              <w:rPr>
                <w:sz w:val="22"/>
                <w:szCs w:val="22"/>
                <w:lang w:val="en-US"/>
              </w:rPr>
              <w:t>Mg++</w:t>
            </w:r>
          </w:p>
        </w:tc>
        <w:tc>
          <w:tcPr>
            <w:tcW w:w="1134" w:type="dxa"/>
          </w:tcPr>
          <w:p w:rsidR="006B031E" w:rsidRPr="006B031E" w:rsidRDefault="006B031E" w:rsidP="006B031E">
            <w:pPr>
              <w:jc w:val="center"/>
              <w:rPr>
                <w:sz w:val="22"/>
                <w:szCs w:val="22"/>
                <w:lang w:val="en-US"/>
              </w:rPr>
            </w:pPr>
            <w:r w:rsidRPr="006B031E">
              <w:rPr>
                <w:sz w:val="22"/>
                <w:szCs w:val="22"/>
                <w:lang w:val="en-US"/>
              </w:rPr>
              <w:t>0,11</w:t>
            </w:r>
          </w:p>
        </w:tc>
        <w:tc>
          <w:tcPr>
            <w:tcW w:w="1134" w:type="dxa"/>
          </w:tcPr>
          <w:p w:rsidR="006B031E" w:rsidRPr="006B031E" w:rsidRDefault="006B031E" w:rsidP="006B031E">
            <w:pPr>
              <w:jc w:val="center"/>
              <w:rPr>
                <w:sz w:val="22"/>
                <w:szCs w:val="22"/>
                <w:lang w:val="en-US"/>
              </w:rPr>
            </w:pPr>
            <w:r w:rsidRPr="006B031E">
              <w:rPr>
                <w:sz w:val="22"/>
                <w:szCs w:val="22"/>
                <w:lang w:val="en-US"/>
              </w:rPr>
              <w:t>0,07</w:t>
            </w:r>
          </w:p>
        </w:tc>
        <w:tc>
          <w:tcPr>
            <w:tcW w:w="1134" w:type="dxa"/>
          </w:tcPr>
          <w:p w:rsidR="006B031E" w:rsidRPr="006B031E" w:rsidRDefault="006B031E" w:rsidP="006B031E">
            <w:pPr>
              <w:jc w:val="center"/>
              <w:rPr>
                <w:sz w:val="22"/>
                <w:szCs w:val="22"/>
                <w:lang w:val="en-US"/>
              </w:rPr>
            </w:pPr>
            <w:r w:rsidRPr="006B031E">
              <w:rPr>
                <w:sz w:val="22"/>
                <w:szCs w:val="22"/>
                <w:lang w:val="en-US"/>
              </w:rPr>
              <w:t>0,04</w:t>
            </w:r>
          </w:p>
        </w:tc>
        <w:tc>
          <w:tcPr>
            <w:tcW w:w="1134" w:type="dxa"/>
          </w:tcPr>
          <w:p w:rsidR="006B031E" w:rsidRPr="006B031E" w:rsidRDefault="006B031E" w:rsidP="006B031E">
            <w:pPr>
              <w:jc w:val="center"/>
              <w:rPr>
                <w:sz w:val="22"/>
                <w:szCs w:val="22"/>
                <w:lang w:val="en-US"/>
              </w:rPr>
            </w:pPr>
            <w:r w:rsidRPr="006B031E">
              <w:rPr>
                <w:sz w:val="22"/>
                <w:szCs w:val="22"/>
                <w:lang w:val="en-US"/>
              </w:rPr>
              <w:t>0,19</w:t>
            </w:r>
          </w:p>
        </w:tc>
      </w:tr>
      <w:tr w:rsidR="006B031E" w:rsidRPr="006B031E" w:rsidTr="00BB4989">
        <w:tblPrEx>
          <w:tblCellMar>
            <w:top w:w="0" w:type="dxa"/>
            <w:bottom w:w="0" w:type="dxa"/>
          </w:tblCellMar>
        </w:tblPrEx>
        <w:tc>
          <w:tcPr>
            <w:tcW w:w="685" w:type="dxa"/>
          </w:tcPr>
          <w:p w:rsidR="006B031E" w:rsidRPr="006B031E" w:rsidRDefault="006B031E" w:rsidP="006B031E">
            <w:pPr>
              <w:jc w:val="both"/>
              <w:rPr>
                <w:sz w:val="22"/>
                <w:szCs w:val="22"/>
                <w:lang w:val="en-US"/>
              </w:rPr>
            </w:pPr>
            <w:r w:rsidRPr="006B031E">
              <w:rPr>
                <w:sz w:val="22"/>
                <w:szCs w:val="22"/>
                <w:lang w:val="en-US"/>
              </w:rPr>
              <w:t>t</w:t>
            </w:r>
          </w:p>
        </w:tc>
        <w:tc>
          <w:tcPr>
            <w:tcW w:w="685" w:type="dxa"/>
          </w:tcPr>
          <w:p w:rsidR="006B031E" w:rsidRPr="006B031E" w:rsidRDefault="006B031E" w:rsidP="006B031E">
            <w:pPr>
              <w:jc w:val="both"/>
              <w:rPr>
                <w:sz w:val="22"/>
                <w:szCs w:val="22"/>
                <w:lang w:val="en-US"/>
              </w:rPr>
            </w:pPr>
            <w:r w:rsidRPr="006B031E">
              <w:rPr>
                <w:sz w:val="22"/>
                <w:szCs w:val="22"/>
                <w:lang w:val="en-US"/>
              </w:rPr>
              <w:t>c</w:t>
            </w:r>
          </w:p>
        </w:tc>
        <w:tc>
          <w:tcPr>
            <w:tcW w:w="2028" w:type="dxa"/>
            <w:gridSpan w:val="2"/>
          </w:tcPr>
          <w:p w:rsidR="006B031E" w:rsidRPr="006B031E" w:rsidRDefault="006B031E" w:rsidP="006B031E">
            <w:pPr>
              <w:jc w:val="both"/>
              <w:rPr>
                <w:sz w:val="22"/>
                <w:szCs w:val="22"/>
                <w:lang w:val="en-US"/>
              </w:rPr>
            </w:pPr>
          </w:p>
        </w:tc>
        <w:tc>
          <w:tcPr>
            <w:tcW w:w="1134" w:type="dxa"/>
          </w:tcPr>
          <w:p w:rsidR="006B031E" w:rsidRPr="006B031E" w:rsidRDefault="006B031E" w:rsidP="006B031E">
            <w:pPr>
              <w:jc w:val="center"/>
              <w:rPr>
                <w:sz w:val="22"/>
                <w:szCs w:val="22"/>
                <w:lang w:val="en-US"/>
              </w:rPr>
            </w:pPr>
          </w:p>
        </w:tc>
        <w:tc>
          <w:tcPr>
            <w:tcW w:w="1134" w:type="dxa"/>
          </w:tcPr>
          <w:p w:rsidR="006B031E" w:rsidRPr="006B031E" w:rsidRDefault="006B031E" w:rsidP="006B031E">
            <w:pPr>
              <w:jc w:val="center"/>
              <w:rPr>
                <w:sz w:val="22"/>
                <w:szCs w:val="22"/>
                <w:lang w:val="en-US"/>
              </w:rPr>
            </w:pPr>
          </w:p>
        </w:tc>
        <w:tc>
          <w:tcPr>
            <w:tcW w:w="1134" w:type="dxa"/>
          </w:tcPr>
          <w:p w:rsidR="006B031E" w:rsidRPr="006B031E" w:rsidRDefault="006B031E" w:rsidP="006B031E">
            <w:pPr>
              <w:jc w:val="center"/>
              <w:rPr>
                <w:sz w:val="22"/>
                <w:szCs w:val="22"/>
                <w:lang w:val="en-US"/>
              </w:rPr>
            </w:pPr>
          </w:p>
        </w:tc>
        <w:tc>
          <w:tcPr>
            <w:tcW w:w="1134" w:type="dxa"/>
          </w:tcPr>
          <w:p w:rsidR="006B031E" w:rsidRPr="006B031E" w:rsidRDefault="006B031E" w:rsidP="006B031E">
            <w:pPr>
              <w:jc w:val="center"/>
              <w:rPr>
                <w:sz w:val="22"/>
                <w:szCs w:val="22"/>
                <w:lang w:val="en-US"/>
              </w:rPr>
            </w:pPr>
          </w:p>
        </w:tc>
      </w:tr>
      <w:tr w:rsidR="006B031E" w:rsidRPr="006B031E" w:rsidTr="00BB4989">
        <w:tblPrEx>
          <w:tblCellMar>
            <w:top w:w="0" w:type="dxa"/>
            <w:bottom w:w="0" w:type="dxa"/>
          </w:tblCellMar>
        </w:tblPrEx>
        <w:tc>
          <w:tcPr>
            <w:tcW w:w="685" w:type="dxa"/>
          </w:tcPr>
          <w:p w:rsidR="006B031E" w:rsidRPr="006B031E" w:rsidRDefault="006B031E" w:rsidP="006B031E">
            <w:pPr>
              <w:jc w:val="both"/>
              <w:rPr>
                <w:sz w:val="22"/>
                <w:szCs w:val="22"/>
                <w:lang w:val="en-US"/>
              </w:rPr>
            </w:pPr>
            <w:proofErr w:type="spellStart"/>
            <w:r w:rsidRPr="006B031E">
              <w:rPr>
                <w:sz w:val="22"/>
                <w:szCs w:val="22"/>
                <w:lang w:val="en-US"/>
              </w:rPr>
              <w:t>i</w:t>
            </w:r>
            <w:proofErr w:type="spellEnd"/>
          </w:p>
        </w:tc>
        <w:tc>
          <w:tcPr>
            <w:tcW w:w="685" w:type="dxa"/>
          </w:tcPr>
          <w:p w:rsidR="006B031E" w:rsidRPr="006B031E" w:rsidRDefault="006B031E" w:rsidP="006B031E">
            <w:pPr>
              <w:jc w:val="both"/>
              <w:rPr>
                <w:sz w:val="22"/>
                <w:szCs w:val="22"/>
                <w:lang w:val="en-US"/>
              </w:rPr>
            </w:pPr>
            <w:r w:rsidRPr="006B031E">
              <w:rPr>
                <w:sz w:val="22"/>
                <w:szCs w:val="22"/>
                <w:lang w:val="en-US"/>
              </w:rPr>
              <w:t>a</w:t>
            </w:r>
          </w:p>
        </w:tc>
        <w:tc>
          <w:tcPr>
            <w:tcW w:w="2028" w:type="dxa"/>
            <w:gridSpan w:val="2"/>
          </w:tcPr>
          <w:p w:rsidR="006B031E" w:rsidRPr="006B031E" w:rsidRDefault="006B031E" w:rsidP="006B031E">
            <w:pPr>
              <w:jc w:val="both"/>
              <w:rPr>
                <w:sz w:val="22"/>
                <w:szCs w:val="22"/>
              </w:rPr>
            </w:pPr>
            <w:r w:rsidRPr="006B031E">
              <w:rPr>
                <w:sz w:val="22"/>
                <w:szCs w:val="22"/>
              </w:rPr>
              <w:t>K+</w:t>
            </w:r>
          </w:p>
        </w:tc>
        <w:tc>
          <w:tcPr>
            <w:tcW w:w="1134" w:type="dxa"/>
          </w:tcPr>
          <w:p w:rsidR="006B031E" w:rsidRPr="006B031E" w:rsidRDefault="006B031E" w:rsidP="006B031E">
            <w:pPr>
              <w:jc w:val="center"/>
              <w:rPr>
                <w:sz w:val="22"/>
                <w:szCs w:val="22"/>
              </w:rPr>
            </w:pPr>
            <w:r w:rsidRPr="006B031E">
              <w:rPr>
                <w:sz w:val="22"/>
                <w:szCs w:val="22"/>
              </w:rPr>
              <w:t>0,10</w:t>
            </w:r>
          </w:p>
        </w:tc>
        <w:tc>
          <w:tcPr>
            <w:tcW w:w="1134" w:type="dxa"/>
          </w:tcPr>
          <w:p w:rsidR="006B031E" w:rsidRPr="006B031E" w:rsidRDefault="006B031E" w:rsidP="006B031E">
            <w:pPr>
              <w:jc w:val="center"/>
              <w:rPr>
                <w:sz w:val="22"/>
                <w:szCs w:val="22"/>
              </w:rPr>
            </w:pPr>
            <w:r w:rsidRPr="006B031E">
              <w:rPr>
                <w:sz w:val="22"/>
                <w:szCs w:val="22"/>
              </w:rPr>
              <w:t>0,06</w:t>
            </w:r>
          </w:p>
        </w:tc>
        <w:tc>
          <w:tcPr>
            <w:tcW w:w="1134" w:type="dxa"/>
          </w:tcPr>
          <w:p w:rsidR="006B031E" w:rsidRPr="006B031E" w:rsidRDefault="006B031E" w:rsidP="006B031E">
            <w:pPr>
              <w:jc w:val="center"/>
              <w:rPr>
                <w:sz w:val="22"/>
                <w:szCs w:val="22"/>
              </w:rPr>
            </w:pPr>
            <w:r w:rsidRPr="006B031E">
              <w:rPr>
                <w:sz w:val="22"/>
                <w:szCs w:val="22"/>
              </w:rPr>
              <w:t>0,04</w:t>
            </w:r>
          </w:p>
        </w:tc>
        <w:tc>
          <w:tcPr>
            <w:tcW w:w="1134" w:type="dxa"/>
          </w:tcPr>
          <w:p w:rsidR="006B031E" w:rsidRPr="006B031E" w:rsidRDefault="006B031E" w:rsidP="006B031E">
            <w:pPr>
              <w:jc w:val="center"/>
              <w:rPr>
                <w:sz w:val="22"/>
                <w:szCs w:val="22"/>
              </w:rPr>
            </w:pPr>
            <w:r w:rsidRPr="006B031E">
              <w:rPr>
                <w:sz w:val="22"/>
                <w:szCs w:val="22"/>
              </w:rPr>
              <w:t>0,02</w:t>
            </w:r>
          </w:p>
        </w:tc>
      </w:tr>
      <w:tr w:rsidR="006B031E" w:rsidRPr="006B031E" w:rsidTr="00BB4989">
        <w:tblPrEx>
          <w:tblCellMar>
            <w:top w:w="0" w:type="dxa"/>
            <w:bottom w:w="0" w:type="dxa"/>
          </w:tblCellMar>
        </w:tblPrEx>
        <w:tc>
          <w:tcPr>
            <w:tcW w:w="685" w:type="dxa"/>
          </w:tcPr>
          <w:p w:rsidR="006B031E" w:rsidRPr="006B031E" w:rsidRDefault="006B031E" w:rsidP="006B031E">
            <w:pPr>
              <w:jc w:val="both"/>
              <w:rPr>
                <w:sz w:val="22"/>
                <w:szCs w:val="22"/>
              </w:rPr>
            </w:pPr>
            <w:r w:rsidRPr="006B031E">
              <w:rPr>
                <w:sz w:val="22"/>
                <w:szCs w:val="22"/>
              </w:rPr>
              <w:t>o</w:t>
            </w:r>
          </w:p>
        </w:tc>
        <w:tc>
          <w:tcPr>
            <w:tcW w:w="685" w:type="dxa"/>
          </w:tcPr>
          <w:p w:rsidR="006B031E" w:rsidRPr="006B031E" w:rsidRDefault="006B031E" w:rsidP="006B031E">
            <w:pPr>
              <w:jc w:val="both"/>
              <w:rPr>
                <w:sz w:val="22"/>
                <w:szCs w:val="22"/>
              </w:rPr>
            </w:pPr>
            <w:r w:rsidRPr="006B031E">
              <w:rPr>
                <w:sz w:val="22"/>
                <w:szCs w:val="22"/>
              </w:rPr>
              <w:t>m</w:t>
            </w:r>
          </w:p>
        </w:tc>
        <w:tc>
          <w:tcPr>
            <w:tcW w:w="2028" w:type="dxa"/>
            <w:gridSpan w:val="2"/>
          </w:tcPr>
          <w:p w:rsidR="006B031E" w:rsidRPr="006B031E" w:rsidRDefault="006B031E" w:rsidP="006B031E">
            <w:pPr>
              <w:jc w:val="both"/>
              <w:rPr>
                <w:sz w:val="22"/>
                <w:szCs w:val="22"/>
              </w:rPr>
            </w:pPr>
          </w:p>
        </w:tc>
        <w:tc>
          <w:tcPr>
            <w:tcW w:w="1134" w:type="dxa"/>
          </w:tcPr>
          <w:p w:rsidR="006B031E" w:rsidRPr="006B031E" w:rsidRDefault="006B031E" w:rsidP="006B031E">
            <w:pPr>
              <w:jc w:val="center"/>
              <w:rPr>
                <w:sz w:val="22"/>
                <w:szCs w:val="22"/>
              </w:rPr>
            </w:pPr>
          </w:p>
        </w:tc>
        <w:tc>
          <w:tcPr>
            <w:tcW w:w="1134" w:type="dxa"/>
          </w:tcPr>
          <w:p w:rsidR="006B031E" w:rsidRPr="006B031E" w:rsidRDefault="006B031E" w:rsidP="006B031E">
            <w:pPr>
              <w:jc w:val="center"/>
              <w:rPr>
                <w:sz w:val="22"/>
                <w:szCs w:val="22"/>
              </w:rPr>
            </w:pPr>
          </w:p>
        </w:tc>
        <w:tc>
          <w:tcPr>
            <w:tcW w:w="1134" w:type="dxa"/>
          </w:tcPr>
          <w:p w:rsidR="006B031E" w:rsidRPr="006B031E" w:rsidRDefault="006B031E" w:rsidP="006B031E">
            <w:pPr>
              <w:jc w:val="center"/>
              <w:rPr>
                <w:sz w:val="22"/>
                <w:szCs w:val="22"/>
              </w:rPr>
            </w:pPr>
          </w:p>
        </w:tc>
        <w:tc>
          <w:tcPr>
            <w:tcW w:w="1134" w:type="dxa"/>
          </w:tcPr>
          <w:p w:rsidR="006B031E" w:rsidRPr="006B031E" w:rsidRDefault="006B031E" w:rsidP="006B031E">
            <w:pPr>
              <w:jc w:val="center"/>
              <w:rPr>
                <w:sz w:val="22"/>
                <w:szCs w:val="22"/>
              </w:rPr>
            </w:pPr>
          </w:p>
        </w:tc>
      </w:tr>
      <w:tr w:rsidR="006B031E" w:rsidRPr="006B031E" w:rsidTr="00BB4989">
        <w:tblPrEx>
          <w:tblCellMar>
            <w:top w:w="0" w:type="dxa"/>
            <w:bottom w:w="0" w:type="dxa"/>
          </w:tblCellMar>
        </w:tblPrEx>
        <w:tc>
          <w:tcPr>
            <w:tcW w:w="685" w:type="dxa"/>
          </w:tcPr>
          <w:p w:rsidR="006B031E" w:rsidRPr="006B031E" w:rsidRDefault="006B031E" w:rsidP="006B031E">
            <w:pPr>
              <w:jc w:val="both"/>
              <w:rPr>
                <w:sz w:val="22"/>
                <w:szCs w:val="22"/>
              </w:rPr>
            </w:pPr>
            <w:r w:rsidRPr="006B031E">
              <w:rPr>
                <w:sz w:val="22"/>
                <w:szCs w:val="22"/>
              </w:rPr>
              <w:t>n</w:t>
            </w:r>
          </w:p>
        </w:tc>
        <w:tc>
          <w:tcPr>
            <w:tcW w:w="685" w:type="dxa"/>
          </w:tcPr>
          <w:p w:rsidR="006B031E" w:rsidRPr="006B031E" w:rsidRDefault="006B031E" w:rsidP="006B031E">
            <w:pPr>
              <w:jc w:val="both"/>
              <w:rPr>
                <w:sz w:val="22"/>
                <w:szCs w:val="22"/>
              </w:rPr>
            </w:pPr>
            <w:r w:rsidRPr="006B031E">
              <w:rPr>
                <w:sz w:val="22"/>
                <w:szCs w:val="22"/>
              </w:rPr>
              <w:t>b</w:t>
            </w:r>
          </w:p>
        </w:tc>
        <w:tc>
          <w:tcPr>
            <w:tcW w:w="2028" w:type="dxa"/>
            <w:gridSpan w:val="2"/>
          </w:tcPr>
          <w:p w:rsidR="006B031E" w:rsidRPr="006B031E" w:rsidRDefault="006B031E" w:rsidP="006B031E">
            <w:pPr>
              <w:jc w:val="both"/>
              <w:rPr>
                <w:sz w:val="22"/>
                <w:szCs w:val="22"/>
              </w:rPr>
            </w:pPr>
            <w:proofErr w:type="spellStart"/>
            <w:r w:rsidRPr="006B031E">
              <w:rPr>
                <w:sz w:val="22"/>
                <w:szCs w:val="22"/>
              </w:rPr>
              <w:t>Na</w:t>
            </w:r>
            <w:proofErr w:type="spellEnd"/>
            <w:r w:rsidRPr="006B031E">
              <w:rPr>
                <w:sz w:val="22"/>
                <w:szCs w:val="22"/>
              </w:rPr>
              <w:t>+</w:t>
            </w:r>
          </w:p>
        </w:tc>
        <w:tc>
          <w:tcPr>
            <w:tcW w:w="1134" w:type="dxa"/>
          </w:tcPr>
          <w:p w:rsidR="006B031E" w:rsidRPr="006B031E" w:rsidRDefault="006B031E" w:rsidP="006B031E">
            <w:pPr>
              <w:jc w:val="center"/>
              <w:rPr>
                <w:sz w:val="22"/>
                <w:szCs w:val="22"/>
                <w:lang w:val="en-US"/>
              </w:rPr>
            </w:pPr>
            <w:r w:rsidRPr="006B031E">
              <w:rPr>
                <w:sz w:val="22"/>
                <w:szCs w:val="22"/>
                <w:lang w:val="en-US"/>
              </w:rPr>
              <w:t>0,06</w:t>
            </w:r>
          </w:p>
        </w:tc>
        <w:tc>
          <w:tcPr>
            <w:tcW w:w="1134" w:type="dxa"/>
          </w:tcPr>
          <w:p w:rsidR="006B031E" w:rsidRPr="006B031E" w:rsidRDefault="006B031E" w:rsidP="006B031E">
            <w:pPr>
              <w:jc w:val="center"/>
              <w:rPr>
                <w:sz w:val="22"/>
                <w:szCs w:val="22"/>
                <w:lang w:val="en-US"/>
              </w:rPr>
            </w:pPr>
            <w:r w:rsidRPr="006B031E">
              <w:rPr>
                <w:sz w:val="22"/>
                <w:szCs w:val="22"/>
                <w:lang w:val="en-US"/>
              </w:rPr>
              <w:t>0,05</w:t>
            </w:r>
          </w:p>
        </w:tc>
        <w:tc>
          <w:tcPr>
            <w:tcW w:w="1134" w:type="dxa"/>
          </w:tcPr>
          <w:p w:rsidR="006B031E" w:rsidRPr="006B031E" w:rsidRDefault="006B031E" w:rsidP="006B031E">
            <w:pPr>
              <w:jc w:val="center"/>
              <w:rPr>
                <w:sz w:val="22"/>
                <w:szCs w:val="22"/>
                <w:lang w:val="en-US"/>
              </w:rPr>
            </w:pPr>
            <w:r w:rsidRPr="006B031E">
              <w:rPr>
                <w:sz w:val="22"/>
                <w:szCs w:val="22"/>
                <w:lang w:val="en-US"/>
              </w:rPr>
              <w:t>0,07</w:t>
            </w:r>
          </w:p>
        </w:tc>
        <w:tc>
          <w:tcPr>
            <w:tcW w:w="1134" w:type="dxa"/>
          </w:tcPr>
          <w:p w:rsidR="006B031E" w:rsidRPr="006B031E" w:rsidRDefault="006B031E" w:rsidP="006B031E">
            <w:pPr>
              <w:jc w:val="center"/>
              <w:rPr>
                <w:sz w:val="22"/>
                <w:szCs w:val="22"/>
                <w:lang w:val="en-US"/>
              </w:rPr>
            </w:pPr>
            <w:r w:rsidRPr="006B031E">
              <w:rPr>
                <w:sz w:val="22"/>
                <w:szCs w:val="22"/>
                <w:lang w:val="en-US"/>
              </w:rPr>
              <w:t>0,13</w:t>
            </w:r>
          </w:p>
        </w:tc>
      </w:tr>
      <w:tr w:rsidR="006B031E" w:rsidRPr="006B031E" w:rsidTr="00BB4989">
        <w:tblPrEx>
          <w:tblCellMar>
            <w:top w:w="0" w:type="dxa"/>
            <w:bottom w:w="0" w:type="dxa"/>
          </w:tblCellMar>
        </w:tblPrEx>
        <w:tc>
          <w:tcPr>
            <w:tcW w:w="685" w:type="dxa"/>
          </w:tcPr>
          <w:p w:rsidR="006B031E" w:rsidRPr="006B031E" w:rsidRDefault="006B031E" w:rsidP="006B031E">
            <w:pPr>
              <w:jc w:val="both"/>
              <w:rPr>
                <w:sz w:val="22"/>
                <w:szCs w:val="22"/>
                <w:lang w:val="en-US"/>
              </w:rPr>
            </w:pPr>
            <w:r w:rsidRPr="006B031E">
              <w:rPr>
                <w:sz w:val="22"/>
                <w:szCs w:val="22"/>
                <w:lang w:val="en-US"/>
              </w:rPr>
              <w:t>e</w:t>
            </w:r>
          </w:p>
        </w:tc>
        <w:tc>
          <w:tcPr>
            <w:tcW w:w="685" w:type="dxa"/>
          </w:tcPr>
          <w:p w:rsidR="006B031E" w:rsidRPr="006B031E" w:rsidRDefault="006B031E" w:rsidP="006B031E">
            <w:pPr>
              <w:jc w:val="both"/>
              <w:rPr>
                <w:sz w:val="22"/>
                <w:szCs w:val="22"/>
                <w:lang w:val="en-US"/>
              </w:rPr>
            </w:pPr>
            <w:proofErr w:type="spellStart"/>
            <w:r w:rsidRPr="006B031E">
              <w:rPr>
                <w:sz w:val="22"/>
                <w:szCs w:val="22"/>
                <w:lang w:val="en-US"/>
              </w:rPr>
              <w:t>i</w:t>
            </w:r>
            <w:proofErr w:type="spellEnd"/>
          </w:p>
        </w:tc>
        <w:tc>
          <w:tcPr>
            <w:tcW w:w="2028" w:type="dxa"/>
            <w:gridSpan w:val="2"/>
          </w:tcPr>
          <w:p w:rsidR="006B031E" w:rsidRPr="006B031E" w:rsidRDefault="006B031E" w:rsidP="006B031E">
            <w:pPr>
              <w:jc w:val="both"/>
              <w:rPr>
                <w:sz w:val="22"/>
                <w:szCs w:val="22"/>
                <w:lang w:val="en-US"/>
              </w:rPr>
            </w:pPr>
          </w:p>
        </w:tc>
        <w:tc>
          <w:tcPr>
            <w:tcW w:w="1134" w:type="dxa"/>
          </w:tcPr>
          <w:p w:rsidR="006B031E" w:rsidRPr="006B031E" w:rsidRDefault="006B031E" w:rsidP="006B031E">
            <w:pPr>
              <w:jc w:val="center"/>
              <w:rPr>
                <w:sz w:val="22"/>
                <w:szCs w:val="22"/>
                <w:lang w:val="en-US"/>
              </w:rPr>
            </w:pPr>
          </w:p>
        </w:tc>
        <w:tc>
          <w:tcPr>
            <w:tcW w:w="1134" w:type="dxa"/>
          </w:tcPr>
          <w:p w:rsidR="006B031E" w:rsidRPr="006B031E" w:rsidRDefault="006B031E" w:rsidP="006B031E">
            <w:pPr>
              <w:jc w:val="center"/>
              <w:rPr>
                <w:sz w:val="22"/>
                <w:szCs w:val="22"/>
                <w:lang w:val="en-US"/>
              </w:rPr>
            </w:pPr>
          </w:p>
        </w:tc>
        <w:tc>
          <w:tcPr>
            <w:tcW w:w="1134" w:type="dxa"/>
          </w:tcPr>
          <w:p w:rsidR="006B031E" w:rsidRPr="006B031E" w:rsidRDefault="006B031E" w:rsidP="006B031E">
            <w:pPr>
              <w:jc w:val="center"/>
              <w:rPr>
                <w:sz w:val="22"/>
                <w:szCs w:val="22"/>
                <w:lang w:val="en-US"/>
              </w:rPr>
            </w:pPr>
          </w:p>
        </w:tc>
        <w:tc>
          <w:tcPr>
            <w:tcW w:w="1134" w:type="dxa"/>
          </w:tcPr>
          <w:p w:rsidR="006B031E" w:rsidRPr="006B031E" w:rsidRDefault="006B031E" w:rsidP="006B031E">
            <w:pPr>
              <w:jc w:val="center"/>
              <w:rPr>
                <w:sz w:val="22"/>
                <w:szCs w:val="22"/>
                <w:lang w:val="en-US"/>
              </w:rPr>
            </w:pPr>
          </w:p>
        </w:tc>
      </w:tr>
      <w:tr w:rsidR="006B031E" w:rsidRPr="006B031E" w:rsidTr="00BB4989">
        <w:tblPrEx>
          <w:tblCellMar>
            <w:top w:w="0" w:type="dxa"/>
            <w:bottom w:w="0" w:type="dxa"/>
          </w:tblCellMar>
        </w:tblPrEx>
        <w:tc>
          <w:tcPr>
            <w:tcW w:w="685" w:type="dxa"/>
          </w:tcPr>
          <w:p w:rsidR="006B031E" w:rsidRPr="006B031E" w:rsidRDefault="006B031E" w:rsidP="006B031E">
            <w:pPr>
              <w:jc w:val="both"/>
              <w:rPr>
                <w:sz w:val="22"/>
                <w:szCs w:val="22"/>
                <w:lang w:val="en-US"/>
              </w:rPr>
            </w:pPr>
            <w:r w:rsidRPr="006B031E">
              <w:rPr>
                <w:sz w:val="22"/>
                <w:szCs w:val="22"/>
                <w:lang w:val="en-US"/>
              </w:rPr>
              <w:t>s</w:t>
            </w:r>
          </w:p>
        </w:tc>
        <w:tc>
          <w:tcPr>
            <w:tcW w:w="685" w:type="dxa"/>
          </w:tcPr>
          <w:p w:rsidR="006B031E" w:rsidRPr="006B031E" w:rsidRDefault="006B031E" w:rsidP="006B031E">
            <w:pPr>
              <w:jc w:val="both"/>
              <w:rPr>
                <w:sz w:val="22"/>
                <w:szCs w:val="22"/>
              </w:rPr>
            </w:pPr>
            <w:r w:rsidRPr="006B031E">
              <w:rPr>
                <w:sz w:val="22"/>
                <w:szCs w:val="22"/>
              </w:rPr>
              <w:t>o</w:t>
            </w:r>
          </w:p>
        </w:tc>
        <w:tc>
          <w:tcPr>
            <w:tcW w:w="2028" w:type="dxa"/>
            <w:gridSpan w:val="2"/>
          </w:tcPr>
          <w:p w:rsidR="006B031E" w:rsidRPr="006B031E" w:rsidRDefault="006B031E" w:rsidP="006B031E">
            <w:pPr>
              <w:jc w:val="both"/>
              <w:rPr>
                <w:sz w:val="22"/>
                <w:szCs w:val="22"/>
              </w:rPr>
            </w:pPr>
            <w:r w:rsidRPr="006B031E">
              <w:rPr>
                <w:sz w:val="22"/>
                <w:szCs w:val="22"/>
              </w:rPr>
              <w:t>H+</w:t>
            </w:r>
          </w:p>
        </w:tc>
        <w:tc>
          <w:tcPr>
            <w:tcW w:w="1134" w:type="dxa"/>
          </w:tcPr>
          <w:p w:rsidR="006B031E" w:rsidRPr="006B031E" w:rsidRDefault="006B031E" w:rsidP="006B031E">
            <w:pPr>
              <w:jc w:val="center"/>
              <w:rPr>
                <w:sz w:val="22"/>
                <w:szCs w:val="22"/>
              </w:rPr>
            </w:pPr>
            <w:r w:rsidRPr="006B031E">
              <w:rPr>
                <w:sz w:val="22"/>
                <w:szCs w:val="22"/>
              </w:rPr>
              <w:t>1,20</w:t>
            </w:r>
          </w:p>
        </w:tc>
        <w:tc>
          <w:tcPr>
            <w:tcW w:w="1134" w:type="dxa"/>
          </w:tcPr>
          <w:p w:rsidR="006B031E" w:rsidRPr="006B031E" w:rsidRDefault="006B031E" w:rsidP="006B031E">
            <w:pPr>
              <w:jc w:val="center"/>
              <w:rPr>
                <w:sz w:val="22"/>
                <w:szCs w:val="22"/>
              </w:rPr>
            </w:pPr>
            <w:r w:rsidRPr="006B031E">
              <w:rPr>
                <w:sz w:val="22"/>
                <w:szCs w:val="22"/>
              </w:rPr>
              <w:t>0,80</w:t>
            </w:r>
          </w:p>
        </w:tc>
        <w:tc>
          <w:tcPr>
            <w:tcW w:w="1134" w:type="dxa"/>
          </w:tcPr>
          <w:p w:rsidR="006B031E" w:rsidRPr="006B031E" w:rsidRDefault="006B031E" w:rsidP="006B031E">
            <w:pPr>
              <w:jc w:val="center"/>
              <w:rPr>
                <w:sz w:val="22"/>
                <w:szCs w:val="22"/>
              </w:rPr>
            </w:pPr>
            <w:r w:rsidRPr="006B031E">
              <w:rPr>
                <w:sz w:val="22"/>
                <w:szCs w:val="22"/>
              </w:rPr>
              <w:t>1,20</w:t>
            </w:r>
          </w:p>
        </w:tc>
        <w:tc>
          <w:tcPr>
            <w:tcW w:w="1134" w:type="dxa"/>
          </w:tcPr>
          <w:p w:rsidR="006B031E" w:rsidRPr="006B031E" w:rsidRDefault="006B031E" w:rsidP="006B031E">
            <w:pPr>
              <w:jc w:val="center"/>
              <w:rPr>
                <w:sz w:val="22"/>
                <w:szCs w:val="22"/>
              </w:rPr>
            </w:pPr>
            <w:r w:rsidRPr="006B031E">
              <w:rPr>
                <w:sz w:val="22"/>
                <w:szCs w:val="22"/>
              </w:rPr>
              <w:t>0,40</w:t>
            </w:r>
          </w:p>
        </w:tc>
      </w:tr>
      <w:tr w:rsidR="006B031E" w:rsidRPr="006B031E" w:rsidTr="00BB4989">
        <w:tblPrEx>
          <w:tblCellMar>
            <w:top w:w="0" w:type="dxa"/>
            <w:bottom w:w="0" w:type="dxa"/>
          </w:tblCellMar>
        </w:tblPrEx>
        <w:tc>
          <w:tcPr>
            <w:tcW w:w="3398" w:type="dxa"/>
            <w:gridSpan w:val="4"/>
            <w:tcBorders>
              <w:bottom w:val="single" w:sz="6" w:space="0" w:color="auto"/>
            </w:tcBorders>
          </w:tcPr>
          <w:p w:rsidR="006B031E" w:rsidRPr="006B031E" w:rsidRDefault="006B031E" w:rsidP="006B031E">
            <w:pPr>
              <w:jc w:val="both"/>
              <w:rPr>
                <w:sz w:val="22"/>
                <w:szCs w:val="22"/>
              </w:rPr>
            </w:pPr>
            <w:r w:rsidRPr="006B031E">
              <w:rPr>
                <w:sz w:val="22"/>
                <w:szCs w:val="22"/>
              </w:rPr>
              <w:t xml:space="preserve">% </w:t>
            </w:r>
            <w:proofErr w:type="spellStart"/>
            <w:r w:rsidRPr="006B031E">
              <w:rPr>
                <w:sz w:val="22"/>
                <w:szCs w:val="22"/>
              </w:rPr>
              <w:t>Na</w:t>
            </w:r>
            <w:proofErr w:type="spellEnd"/>
            <w:r w:rsidRPr="006B031E">
              <w:rPr>
                <w:sz w:val="22"/>
                <w:szCs w:val="22"/>
              </w:rPr>
              <w:t>/T</w:t>
            </w:r>
            <w:r w:rsidRPr="006B031E">
              <w:rPr>
                <w:sz w:val="22"/>
                <w:szCs w:val="22"/>
              </w:rPr>
              <w:tab/>
            </w:r>
          </w:p>
        </w:tc>
        <w:tc>
          <w:tcPr>
            <w:tcW w:w="1134" w:type="dxa"/>
            <w:tcBorders>
              <w:bottom w:val="single" w:sz="6" w:space="0" w:color="auto"/>
            </w:tcBorders>
            <w:vAlign w:val="bottom"/>
          </w:tcPr>
          <w:p w:rsidR="006B031E" w:rsidRPr="006B031E" w:rsidRDefault="006B031E" w:rsidP="006B031E">
            <w:pPr>
              <w:jc w:val="center"/>
              <w:rPr>
                <w:sz w:val="22"/>
                <w:szCs w:val="22"/>
              </w:rPr>
            </w:pPr>
            <w:r w:rsidRPr="006B031E">
              <w:rPr>
                <w:sz w:val="22"/>
                <w:szCs w:val="22"/>
                <w:lang w:val="es-ES_tradnl"/>
              </w:rPr>
              <w:t>4,92</w:t>
            </w:r>
          </w:p>
        </w:tc>
        <w:tc>
          <w:tcPr>
            <w:tcW w:w="1134" w:type="dxa"/>
            <w:tcBorders>
              <w:bottom w:val="single" w:sz="6" w:space="0" w:color="auto"/>
            </w:tcBorders>
            <w:vAlign w:val="bottom"/>
          </w:tcPr>
          <w:p w:rsidR="006B031E" w:rsidRPr="006B031E" w:rsidRDefault="006B031E" w:rsidP="006B031E">
            <w:pPr>
              <w:jc w:val="center"/>
              <w:rPr>
                <w:sz w:val="22"/>
                <w:szCs w:val="22"/>
              </w:rPr>
            </w:pPr>
            <w:r w:rsidRPr="006B031E">
              <w:rPr>
                <w:sz w:val="22"/>
                <w:szCs w:val="22"/>
                <w:lang w:val="es-ES_tradnl"/>
              </w:rPr>
              <w:t>4,90</w:t>
            </w:r>
          </w:p>
        </w:tc>
        <w:tc>
          <w:tcPr>
            <w:tcW w:w="1134" w:type="dxa"/>
            <w:tcBorders>
              <w:bottom w:val="single" w:sz="6" w:space="0" w:color="auto"/>
            </w:tcBorders>
            <w:vAlign w:val="bottom"/>
          </w:tcPr>
          <w:p w:rsidR="006B031E" w:rsidRPr="006B031E" w:rsidRDefault="006B031E" w:rsidP="006B031E">
            <w:pPr>
              <w:jc w:val="center"/>
              <w:rPr>
                <w:sz w:val="22"/>
                <w:szCs w:val="22"/>
              </w:rPr>
            </w:pPr>
            <w:r w:rsidRPr="006B031E">
              <w:rPr>
                <w:sz w:val="22"/>
                <w:szCs w:val="22"/>
                <w:lang w:val="es-ES_tradnl"/>
              </w:rPr>
              <w:t>6,86</w:t>
            </w:r>
          </w:p>
        </w:tc>
        <w:tc>
          <w:tcPr>
            <w:tcW w:w="1134" w:type="dxa"/>
            <w:tcBorders>
              <w:bottom w:val="single" w:sz="6" w:space="0" w:color="auto"/>
            </w:tcBorders>
            <w:vAlign w:val="bottom"/>
          </w:tcPr>
          <w:p w:rsidR="006B031E" w:rsidRPr="006B031E" w:rsidRDefault="006B031E" w:rsidP="006B031E">
            <w:pPr>
              <w:jc w:val="center"/>
              <w:rPr>
                <w:sz w:val="22"/>
                <w:szCs w:val="22"/>
              </w:rPr>
            </w:pPr>
            <w:r w:rsidRPr="006B031E">
              <w:rPr>
                <w:sz w:val="22"/>
                <w:szCs w:val="22"/>
              </w:rPr>
              <w:t>21,31</w:t>
            </w:r>
          </w:p>
        </w:tc>
      </w:tr>
      <w:tr w:rsidR="006B031E" w:rsidRPr="006B031E" w:rsidTr="00BB4989">
        <w:tblPrEx>
          <w:tblCellMar>
            <w:top w:w="0" w:type="dxa"/>
            <w:bottom w:w="0" w:type="dxa"/>
          </w:tblCellMar>
        </w:tblPrEx>
        <w:tc>
          <w:tcPr>
            <w:tcW w:w="3398" w:type="dxa"/>
            <w:gridSpan w:val="4"/>
          </w:tcPr>
          <w:p w:rsidR="006B031E" w:rsidRPr="006B031E" w:rsidRDefault="006B031E" w:rsidP="006B031E">
            <w:pPr>
              <w:rPr>
                <w:sz w:val="22"/>
                <w:szCs w:val="22"/>
              </w:rPr>
            </w:pPr>
          </w:p>
          <w:p w:rsidR="006B031E" w:rsidRPr="006B031E" w:rsidRDefault="006B031E" w:rsidP="006B031E">
            <w:pPr>
              <w:rPr>
                <w:sz w:val="22"/>
                <w:szCs w:val="22"/>
              </w:rPr>
            </w:pPr>
            <w:r w:rsidRPr="006B031E">
              <w:rPr>
                <w:sz w:val="22"/>
                <w:szCs w:val="22"/>
              </w:rPr>
              <w:t>Equivalente de  humedad  (%)</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1,9</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1,7</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1,7</w:t>
            </w:r>
          </w:p>
        </w:tc>
        <w:tc>
          <w:tcPr>
            <w:tcW w:w="1134" w:type="dxa"/>
          </w:tcPr>
          <w:p w:rsidR="006B031E" w:rsidRPr="006B031E" w:rsidRDefault="006B031E" w:rsidP="006B031E">
            <w:pPr>
              <w:jc w:val="center"/>
              <w:rPr>
                <w:sz w:val="22"/>
                <w:szCs w:val="22"/>
              </w:rPr>
            </w:pPr>
          </w:p>
          <w:p w:rsidR="006B031E" w:rsidRPr="006B031E" w:rsidRDefault="006B031E" w:rsidP="006B031E">
            <w:pPr>
              <w:jc w:val="center"/>
              <w:rPr>
                <w:sz w:val="22"/>
                <w:szCs w:val="22"/>
              </w:rPr>
            </w:pPr>
            <w:r w:rsidRPr="006B031E">
              <w:rPr>
                <w:sz w:val="22"/>
                <w:szCs w:val="22"/>
              </w:rPr>
              <w:t>1,8</w:t>
            </w:r>
          </w:p>
        </w:tc>
      </w:tr>
      <w:tr w:rsidR="006B031E" w:rsidRPr="006B031E" w:rsidTr="00BB4989">
        <w:tblPrEx>
          <w:tblCellMar>
            <w:top w:w="0" w:type="dxa"/>
            <w:bottom w:w="0" w:type="dxa"/>
          </w:tblCellMar>
        </w:tblPrEx>
        <w:tc>
          <w:tcPr>
            <w:tcW w:w="3398" w:type="dxa"/>
            <w:gridSpan w:val="4"/>
          </w:tcPr>
          <w:p w:rsidR="006B031E" w:rsidRPr="006B031E" w:rsidRDefault="006B031E" w:rsidP="006B031E">
            <w:pPr>
              <w:jc w:val="both"/>
              <w:rPr>
                <w:sz w:val="22"/>
                <w:szCs w:val="22"/>
              </w:rPr>
            </w:pPr>
            <w:r w:rsidRPr="006B031E">
              <w:rPr>
                <w:sz w:val="22"/>
                <w:szCs w:val="22"/>
              </w:rPr>
              <w:t>Saturación de bases (%)</w:t>
            </w:r>
          </w:p>
        </w:tc>
        <w:tc>
          <w:tcPr>
            <w:tcW w:w="1134" w:type="dxa"/>
          </w:tcPr>
          <w:p w:rsidR="006B031E" w:rsidRPr="006B031E" w:rsidRDefault="006B031E" w:rsidP="006B031E">
            <w:pPr>
              <w:jc w:val="center"/>
              <w:rPr>
                <w:sz w:val="22"/>
                <w:szCs w:val="22"/>
              </w:rPr>
            </w:pPr>
            <w:r w:rsidRPr="006B031E">
              <w:rPr>
                <w:sz w:val="22"/>
                <w:szCs w:val="22"/>
              </w:rPr>
              <w:t>26,0</w:t>
            </w:r>
          </w:p>
        </w:tc>
        <w:tc>
          <w:tcPr>
            <w:tcW w:w="1134" w:type="dxa"/>
          </w:tcPr>
          <w:p w:rsidR="006B031E" w:rsidRPr="006B031E" w:rsidRDefault="006B031E" w:rsidP="006B031E">
            <w:pPr>
              <w:jc w:val="center"/>
              <w:rPr>
                <w:sz w:val="22"/>
                <w:szCs w:val="22"/>
              </w:rPr>
            </w:pPr>
            <w:r w:rsidRPr="006B031E">
              <w:rPr>
                <w:sz w:val="22"/>
                <w:szCs w:val="22"/>
              </w:rPr>
              <w:t>30,0</w:t>
            </w:r>
          </w:p>
        </w:tc>
        <w:tc>
          <w:tcPr>
            <w:tcW w:w="1134" w:type="dxa"/>
          </w:tcPr>
          <w:p w:rsidR="006B031E" w:rsidRPr="006B031E" w:rsidRDefault="006B031E" w:rsidP="006B031E">
            <w:pPr>
              <w:jc w:val="center"/>
              <w:rPr>
                <w:sz w:val="22"/>
                <w:szCs w:val="22"/>
              </w:rPr>
            </w:pPr>
            <w:r w:rsidRPr="006B031E">
              <w:rPr>
                <w:sz w:val="22"/>
                <w:szCs w:val="22"/>
              </w:rPr>
              <w:t>20,0</w:t>
            </w:r>
          </w:p>
        </w:tc>
        <w:tc>
          <w:tcPr>
            <w:tcW w:w="1134" w:type="dxa"/>
          </w:tcPr>
          <w:p w:rsidR="006B031E" w:rsidRPr="006B031E" w:rsidRDefault="006B031E" w:rsidP="006B031E">
            <w:pPr>
              <w:jc w:val="center"/>
              <w:rPr>
                <w:sz w:val="22"/>
                <w:szCs w:val="22"/>
              </w:rPr>
            </w:pPr>
            <w:r w:rsidRPr="006B031E">
              <w:rPr>
                <w:sz w:val="22"/>
                <w:szCs w:val="22"/>
              </w:rPr>
              <w:t>46,0</w:t>
            </w:r>
          </w:p>
        </w:tc>
      </w:tr>
    </w:tbl>
    <w:p w:rsidR="005C6BD1" w:rsidRPr="006B031E" w:rsidRDefault="005C6BD1" w:rsidP="006B031E">
      <w:pPr>
        <w:rPr>
          <w:sz w:val="22"/>
          <w:szCs w:val="22"/>
        </w:rPr>
      </w:pPr>
    </w:p>
    <w:sectPr w:rsidR="005C6BD1" w:rsidRPr="006B03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31E"/>
    <w:rsid w:val="005C6BD1"/>
    <w:rsid w:val="006B03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31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B031E"/>
    <w:rPr>
      <w:szCs w:val="20"/>
    </w:rPr>
  </w:style>
  <w:style w:type="character" w:customStyle="1" w:styleId="TextoindependienteCar">
    <w:name w:val="Texto independiente Car"/>
    <w:basedOn w:val="Fuentedeprrafopredeter"/>
    <w:link w:val="Textoindependiente"/>
    <w:rsid w:val="006B031E"/>
    <w:rPr>
      <w:rFonts w:ascii="Times New Roman" w:eastAsia="Times New Roman" w:hAnsi="Times New Roman" w:cs="Times New Roman"/>
      <w:sz w:val="24"/>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31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B031E"/>
    <w:rPr>
      <w:szCs w:val="20"/>
    </w:rPr>
  </w:style>
  <w:style w:type="character" w:customStyle="1" w:styleId="TextoindependienteCar">
    <w:name w:val="Texto independiente Car"/>
    <w:basedOn w:val="Fuentedeprrafopredeter"/>
    <w:link w:val="Textoindependiente"/>
    <w:rsid w:val="006B031E"/>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617</Words>
  <Characters>3394</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1</cp:revision>
  <dcterms:created xsi:type="dcterms:W3CDTF">2014-01-28T16:47:00Z</dcterms:created>
  <dcterms:modified xsi:type="dcterms:W3CDTF">2014-01-28T16:49:00Z</dcterms:modified>
</cp:coreProperties>
</file>