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2D64D1">
        <w:rPr>
          <w:b/>
          <w:szCs w:val="24"/>
        </w:rPr>
        <w:t xml:space="preserve">SERIE </w:t>
      </w:r>
      <w:r w:rsidRPr="002D64D1">
        <w:rPr>
          <w:b/>
          <w:bCs/>
          <w:szCs w:val="24"/>
          <w:lang w:val="es-ES_tradnl"/>
        </w:rPr>
        <w:t>DON JAVIER</w:t>
      </w:r>
      <w:r w:rsidRPr="002D64D1">
        <w:rPr>
          <w:szCs w:val="24"/>
        </w:rPr>
        <w:t xml:space="preserve">                                                                                       Símbolo: </w:t>
      </w:r>
      <w:proofErr w:type="spellStart"/>
      <w:r w:rsidRPr="002D64D1">
        <w:rPr>
          <w:b/>
          <w:szCs w:val="24"/>
        </w:rPr>
        <w:t>DJr</w:t>
      </w:r>
      <w:proofErr w:type="spellEnd"/>
    </w:p>
    <w:p w:rsid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>Hapludoles</w:t>
      </w:r>
      <w:proofErr w:type="spellEnd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>rendólicos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. Son suelos poco profundos, moderadamente bien drenados, con un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oscuro, franco-arcillo-limoso, y un horizonte B2 que no reúne las características para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, franco-arcillo-limoso, de color pardo oscuro.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 xml:space="preserve">Presenta concreciones calcáreas y carbonatos libres en la masa prácticamente en todo el perfil. Son suelos desarrollados en materiales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que se han depositado sobre materiales calcáreos consolidados muy </w:t>
      </w:r>
      <w:r w:rsidRPr="002D64D1">
        <w:rPr>
          <w:rFonts w:ascii="Times New Roman" w:hAnsi="Times New Roman"/>
          <w:sz w:val="22"/>
          <w:szCs w:val="22"/>
          <w:lang w:val="es-ES_tradnl"/>
        </w:rPr>
        <w:t>antiguos</w:t>
      </w:r>
      <w:bookmarkStart w:id="0" w:name="_GoBack"/>
      <w:bookmarkEnd w:id="0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(bancos de "tosca" calcárea de edad plioceno/pleistoceno).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 ER7-96C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 07-VI-1995.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Ubicación</w:t>
      </w:r>
      <w:r w:rsidRPr="002D64D1">
        <w:rPr>
          <w:rFonts w:ascii="Times New Roman" w:hAnsi="Times New Roman"/>
          <w:b/>
          <w:sz w:val="22"/>
          <w:szCs w:val="22"/>
          <w:lang w:val="es-ES_tradnl"/>
        </w:rPr>
        <w:t>: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 Estancia "San Francisco" (foto 425-104) -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dto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Hinojal - Dpto. Victoria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 L.O. López; O.A.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.</w:t>
      </w:r>
    </w:p>
    <w:p w:rsid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D64D1">
        <w:rPr>
          <w:rFonts w:ascii="Times New Roman" w:hAnsi="Times New Roman"/>
          <w:b/>
          <w:sz w:val="22"/>
          <w:szCs w:val="22"/>
          <w:lang w:val="es-ES_tradnl"/>
        </w:rPr>
        <w:t>Ap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00-22 cm; pardo grisáceo oscuro (10YR 3/2) en húmedo; franco-arcillo-limoso; estructura en bloques angulares y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medios, moderados; muy duro en seco; firme en húmedo; barnices ("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"), escasos; carbonatos libres en la masa escasos; concreciones calcáreas escasas; moteados de hierro-manganeso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comnunes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, medios y precisos; límite gradual, ondulado.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B21ca</w:t>
      </w:r>
      <w:r w:rsidRPr="002D64D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22-37 cm; pardo oscuro (10YR 3/3) en húmedo; franco-arcillo-limoso; estructura granular y bloques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irregulares finos y débiles; friable en húmedo; barnices ("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"), escasos y medios; moteados de hierro- manganeso abundantes, medios y precisos; abundante cantidad de carbonatos libres en la masa; concreciones calcáreas escasas; límite claro, suave.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B22ca</w:t>
      </w:r>
      <w:r w:rsidRPr="002D64D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37-54 cm; pardo muy oscuro (10YR 4/2) en húmedo; franco-arcillo-limoso; estructura granular y bloques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irregulares medios, moderados; muy friable en húmedo; barnices ("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") escasos, finos; moteados de hierro-manganeso comunes, finos y débiles; abundante cantidad de carbonatos libres en la masa; presencia de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gastrópodos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, posiblemente de los géneros </w:t>
      </w:r>
      <w:proofErr w:type="spellStart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Bulimus</w:t>
      </w:r>
      <w:proofErr w:type="spellEnd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sp</w:t>
      </w:r>
      <w:proofErr w:type="spellEnd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.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gramStart"/>
      <w:r w:rsidRPr="002D64D1">
        <w:rPr>
          <w:rFonts w:ascii="Times New Roman" w:hAnsi="Times New Roman"/>
          <w:sz w:val="22"/>
          <w:szCs w:val="22"/>
          <w:lang w:val="es-ES_tradnl"/>
        </w:rPr>
        <w:t>o</w:t>
      </w:r>
      <w:proofErr w:type="gram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Scolodonta</w:t>
      </w:r>
      <w:proofErr w:type="spellEnd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sp</w:t>
      </w:r>
      <w:proofErr w:type="spellEnd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.</w:t>
      </w:r>
      <w:r w:rsidRPr="002D64D1">
        <w:rPr>
          <w:rFonts w:ascii="Times New Roman" w:hAnsi="Times New Roman"/>
          <w:sz w:val="22"/>
          <w:szCs w:val="22"/>
          <w:lang w:val="es-ES_tradnl"/>
        </w:rPr>
        <w:t>; límite gradual, suave.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C1ca</w:t>
      </w:r>
      <w:r w:rsidRPr="002D64D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54-107cm; pardo amarillento oscuro (10YR 4/4) en húmedo; franco-arcillo-limoso; estructura masiva; muy friable en húmedo; moteados de hierro y manganeso escasos, finos y </w:t>
      </w:r>
      <w:r w:rsidRPr="002D64D1">
        <w:rPr>
          <w:rFonts w:ascii="Times New Roman" w:hAnsi="Times New Roman"/>
          <w:sz w:val="22"/>
          <w:szCs w:val="22"/>
          <w:lang w:val="es-ES_tradnl"/>
        </w:rPr>
        <w:t>débiles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; abundante cantidad de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miscelios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de carbonato de calcio; límite abrupto, suave.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lang w:val="es-ES_tradnl"/>
        </w:rPr>
        <w:t>C2ca</w:t>
      </w:r>
      <w:r w:rsidRPr="002D64D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D64D1">
        <w:rPr>
          <w:rFonts w:ascii="Times New Roman" w:hAnsi="Times New Roman"/>
          <w:sz w:val="22"/>
          <w:szCs w:val="22"/>
          <w:lang w:val="es-ES_tradnl"/>
        </w:rPr>
        <w:t>107 cm+; pardo oscuro (7.5YR 4/4) en húmedo; estructuras masiva.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 xml:space="preserve">La variabilidad de rasgos </w:t>
      </w:r>
      <w:r w:rsidRPr="002D64D1">
        <w:rPr>
          <w:rFonts w:ascii="Times New Roman" w:hAnsi="Times New Roman"/>
          <w:sz w:val="22"/>
          <w:szCs w:val="22"/>
          <w:lang w:val="es-ES_tradnl"/>
        </w:rPr>
        <w:t>está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 determinada principalmente por la profundidad a la que aparece el material calcáreo consolidado ("tosca" calcárea).</w:t>
      </w:r>
    </w:p>
    <w:p w:rsidR="002D64D1" w:rsidRPr="002D64D1" w:rsidRDefault="002D64D1" w:rsidP="002D64D1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lastRenderedPageBreak/>
        <w:t xml:space="preserve">Este banco calcáreo aparece en el perfil a profundidades variables y, en muchos casos, aflora en superficie por efecto del proceso erosivo natural. Localmente, el material expuesto en algunas lomas y pendientes es afectado por el agua de escorrentía siendo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redisuelto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y transportado pendiente abajo donde es remezclado con el material del suelo, reapareciendo así en el perfil en forma de rodados calcáreos.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 xml:space="preserve">Parte de los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pedones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que integran la serie pueden poseer un horizonte B2t </w:t>
      </w:r>
      <w:proofErr w:type="spellStart"/>
      <w:r w:rsidRPr="002D64D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 y, por lo tanto, deberían clasificarse como </w:t>
      </w:r>
      <w:proofErr w:type="spellStart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>rendólicos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 xml:space="preserve">. No </w:t>
      </w:r>
      <w:r w:rsidRPr="002D64D1">
        <w:rPr>
          <w:rFonts w:ascii="Times New Roman" w:hAnsi="Times New Roman"/>
          <w:sz w:val="22"/>
          <w:szCs w:val="22"/>
          <w:lang w:val="es-ES_tradnl"/>
        </w:rPr>
        <w:t>obstante</w:t>
      </w:r>
      <w:r w:rsidRPr="002D64D1">
        <w:rPr>
          <w:rFonts w:ascii="Times New Roman" w:hAnsi="Times New Roman"/>
          <w:sz w:val="22"/>
          <w:szCs w:val="22"/>
          <w:lang w:val="es-ES_tradnl"/>
        </w:rPr>
        <w:t>, y debido a la escala de mapeo utilizada, no ha sido posible considerar esta diferenciación al nivel de serie, siendo necesario establecer una "</w:t>
      </w:r>
      <w:proofErr w:type="spellStart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taxa</w:t>
      </w:r>
      <w:proofErr w:type="spellEnd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 xml:space="preserve"> adjunta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" a la misma serie a los fines prácticos de uso y manejo. 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>No se han distinguido fases a la escala de reconocimiento (1:100.000).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>Se parece a la Serie Siete Colinas (pero ésta tiene un perfil menos desarrollado y se ubica en un paisaje distinto) y a la Serie La Juanita, particularmente gran parte de los perfiles corresponden a la "</w:t>
      </w:r>
      <w:proofErr w:type="spellStart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>taxa</w:t>
      </w:r>
      <w:proofErr w:type="spellEnd"/>
      <w:r w:rsidRPr="002D64D1">
        <w:rPr>
          <w:rFonts w:ascii="Times New Roman" w:hAnsi="Times New Roman"/>
          <w:i/>
          <w:iCs/>
          <w:sz w:val="22"/>
          <w:szCs w:val="22"/>
          <w:lang w:val="es-ES_tradnl"/>
        </w:rPr>
        <w:t xml:space="preserve"> adjunta</w:t>
      </w:r>
      <w:r w:rsidRPr="002D64D1">
        <w:rPr>
          <w:rFonts w:ascii="Times New Roman" w:hAnsi="Times New Roman"/>
          <w:sz w:val="22"/>
          <w:szCs w:val="22"/>
          <w:lang w:val="es-ES_tradnl"/>
        </w:rPr>
        <w:t xml:space="preserve">" </w:t>
      </w:r>
      <w:proofErr w:type="spellStart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>Argiudol</w:t>
      </w:r>
      <w:proofErr w:type="spellEnd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2D64D1">
        <w:rPr>
          <w:rFonts w:ascii="Times New Roman" w:hAnsi="Times New Roman"/>
          <w:sz w:val="22"/>
          <w:szCs w:val="22"/>
          <w:u w:val="single"/>
          <w:lang w:val="es-ES_tradnl"/>
        </w:rPr>
        <w:t>rendólico</w:t>
      </w:r>
      <w:proofErr w:type="spellEnd"/>
      <w:r w:rsidRPr="002D64D1">
        <w:rPr>
          <w:rFonts w:ascii="Times New Roman" w:hAnsi="Times New Roman"/>
          <w:sz w:val="22"/>
          <w:szCs w:val="22"/>
          <w:lang w:val="es-ES_tradnl"/>
        </w:rPr>
        <w:t>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>Moderadamente bien drenado; escurrimiento superficial lento. Permeabilidad moderadamente lenta. Napa freática profunda. Grupo hidrológico C.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 xml:space="preserve">La Serie Don Javier tiene un grado de erosión hídrica actual muy variable a corta distancia, dependiendo, de la pendiente, de la presencia o ausencia del horizonte B2 y de la profundidad a la que aparece la tosca. En parte, la estabilidad del paisaje frente a la erosión (tanto natural como acelerada) está determinada por el control estructural que ejerce el banco calcáreo consolidado. 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D64D1">
        <w:rPr>
          <w:rFonts w:ascii="Times New Roman" w:hAnsi="Times New Roman"/>
          <w:sz w:val="22"/>
          <w:szCs w:val="22"/>
          <w:lang w:val="es-ES_tradnl"/>
        </w:rPr>
        <w:t xml:space="preserve">Las pendientes normalmente cortas, la presencia de calcáreo en todo el perfil y el B2 poco desarrollado (o ausente) y la infiltración relativamente rápida, contribuyen a que el escurrimiento (sub)superficial no tenga mayormente potencialidad erosiva.  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2D64D1" w:rsidRPr="002D64D1" w:rsidSect="002D64D1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2D64D1" w:rsidRPr="002D64D1" w:rsidRDefault="002D64D1" w:rsidP="002D64D1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2D64D1" w:rsidRPr="002D64D1" w:rsidRDefault="002D64D1" w:rsidP="002D64D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D64D1">
        <w:rPr>
          <w:rFonts w:ascii="Times New Roman" w:hAnsi="Times New Roman"/>
          <w:b/>
          <w:sz w:val="22"/>
          <w:szCs w:val="22"/>
          <w:u w:val="single"/>
          <w:lang w:val="es-ES_tradnl"/>
        </w:rPr>
        <w:t>Serie Don Javier</w:t>
      </w:r>
    </w:p>
    <w:p w:rsidR="002D64D1" w:rsidRPr="002D64D1" w:rsidRDefault="002D64D1" w:rsidP="002D64D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8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887"/>
        <w:gridCol w:w="1274"/>
        <w:gridCol w:w="992"/>
        <w:gridCol w:w="993"/>
        <w:gridCol w:w="992"/>
        <w:gridCol w:w="1134"/>
        <w:gridCol w:w="992"/>
      </w:tblGrid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ER7-96C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10.329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10.330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10.331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10.332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10.333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B21ca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C1ca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C2ca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05-20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25-32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43-52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70-90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110-120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3.05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1.78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1.06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0.02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&lt; 2 µ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36.40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36.75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36.00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33.69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26.00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30.66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29.76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28.95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29.96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24.88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54.80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55.99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56.43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58.12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44.64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50-100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4.50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4.05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250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4.18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24.12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250-500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500-1000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1.15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CO3Ca (%) 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0.04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4.4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H2O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7.6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D64D1">
              <w:rPr>
                <w:rFonts w:ascii="Times New Roman" w:hAnsi="Times New Roman"/>
                <w:sz w:val="22"/>
                <w:szCs w:val="22"/>
              </w:rPr>
              <w:t>Conductividad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D64D1">
              <w:rPr>
                <w:rFonts w:ascii="Times New Roman" w:hAnsi="Times New Roman"/>
                <w:sz w:val="22"/>
                <w:szCs w:val="22"/>
              </w:rPr>
              <w:t>eléctrica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D64D1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</w:rPr>
              <w:t>/cm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Capacidad de </w:t>
            </w:r>
          </w:p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proofErr w:type="gramStart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interc</w:t>
            </w:r>
            <w:proofErr w:type="spellEnd"/>
            <w:proofErr w:type="gramEnd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catiónico </w:t>
            </w:r>
          </w:p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proofErr w:type="spellStart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./100 g) = valor T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34.22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34.20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24.00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28.10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5.61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1.80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2.37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33.05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33.35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32.91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31.71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23.38</w:t>
            </w:r>
          </w:p>
        </w:tc>
      </w:tr>
      <w:tr w:rsidR="002D64D1" w:rsidRPr="002D64D1" w:rsidTr="005C46AB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D64D1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2.78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D64D1" w:rsidRPr="002D64D1" w:rsidRDefault="002D64D1" w:rsidP="002D64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D64D1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</w:tbl>
    <w:p w:rsidR="00610974" w:rsidRPr="002D64D1" w:rsidRDefault="00610974" w:rsidP="002D64D1">
      <w:pPr>
        <w:rPr>
          <w:rFonts w:ascii="Times New Roman" w:hAnsi="Times New Roman"/>
          <w:sz w:val="22"/>
          <w:szCs w:val="22"/>
        </w:rPr>
      </w:pPr>
    </w:p>
    <w:sectPr w:rsidR="00610974" w:rsidRPr="002D64D1" w:rsidSect="002D64D1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D1"/>
    <w:rsid w:val="002D64D1"/>
    <w:rsid w:val="006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D1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D64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D64D1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2D64D1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D64D1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D1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D64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D64D1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2D64D1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D64D1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900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2014-02-10T11:43:00Z</dcterms:created>
  <dcterms:modified xsi:type="dcterms:W3CDTF">2014-02-10T11:50:00Z</dcterms:modified>
</cp:coreProperties>
</file>