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Okta App Integration (SAML / OIDC)</w:t>
      </w:r>
    </w:p>
    <w:p>
      <w:r>
        <w:t>This diagram shows how Okta integrates with cloud applications (Service Providers) using industry-standard protocols like SAML 2.0 and OIDC.</w:t>
        <w:br/>
        <w:br/>
        <w:t>When a user logs in, Okta authenticates them and passes either:</w:t>
        <w:br/>
        <w:t>• A SAML Assertion to the Service Provider (XML-based)</w:t>
        <w:br/>
        <w:t>• Or an OIDC Token (JWT) for API-based modern apps</w:t>
        <w:br/>
        <w:br/>
        <w:t>This enables secure Single Sign-On (SSO) across multiple enterprise applications without sharing passwords.</w:t>
      </w:r>
    </w:p>
    <w:p>
      <w:r>
        <w:drawing>
          <wp:inline xmlns:a="http://schemas.openxmlformats.org/drawingml/2006/main" xmlns:pic="http://schemas.openxmlformats.org/drawingml/2006/picture">
            <wp:extent cx="4572000" cy="25074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ta_app_integr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74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