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Okta SSO Flow</w:t>
      </w:r>
    </w:p>
    <w:p>
      <w:r>
        <w:t>This diagram shows how Single Sign-On (SSO) works with Okta. Users authenticate with Okta (Identity Provider), and Okta provides secure access to applications (Service Providers) using protocols like SAML or OIDC.</w:t>
      </w:r>
    </w:p>
    <w:p>
      <w:r>
        <w:drawing>
          <wp:inline xmlns:a="http://schemas.openxmlformats.org/drawingml/2006/main" xmlns:pic="http://schemas.openxmlformats.org/drawingml/2006/picture">
            <wp:extent cx="4572000" cy="1943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kta_sso_flo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