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3.15. Thực hành với Spring Beans cùng với Java code (không xml)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Field Injection (FI)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Bean </w:t>
      </w:r>
      <w:r w:rsidDel="00000000" w:rsidR="00000000" w:rsidRPr="00000000">
        <w:rPr>
          <w:sz w:val="24"/>
          <w:szCs w:val="24"/>
          <w:rtl w:val="0"/>
        </w:rPr>
        <w:t xml:space="preserve">cùng với Java code và không cấu hình tệp xml để hiển thị ra thông tin tương ứng.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SadFortuneService </w:t>
      </w:r>
      <w:r w:rsidDel="00000000" w:rsidR="00000000" w:rsidRPr="00000000">
        <w:rPr>
          <w:sz w:val="26"/>
          <w:szCs w:val="26"/>
          <w:rtl w:val="0"/>
        </w:rPr>
        <w:t xml:space="preserve">được implement </w:t>
      </w:r>
      <w:r w:rsidDel="00000000" w:rsidR="00000000" w:rsidRPr="00000000">
        <w:rPr>
          <w:sz w:val="26"/>
          <w:szCs w:val="26"/>
          <w:rtl w:val="0"/>
        </w:rPr>
        <w:t xml:space="preserve">từ</w:t>
      </w:r>
      <w:r w:rsidDel="00000000" w:rsidR="00000000" w:rsidRPr="00000000">
        <w:rPr>
          <w:sz w:val="26"/>
          <w:szCs w:val="26"/>
          <w:rtl w:val="0"/>
        </w:rPr>
        <w:t xml:space="preserve"> interface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bao gồm cả 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getFortune(), </w:t>
      </w:r>
      <w:r w:rsidDel="00000000" w:rsidR="00000000" w:rsidRPr="00000000">
        <w:rPr>
          <w:sz w:val="26"/>
          <w:szCs w:val="26"/>
          <w:rtl w:val="0"/>
        </w:rPr>
        <w:t xml:space="preserve">trả về chuỗi “Today is a sad day”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SwimCoach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được implement </w:t>
      </w:r>
      <w:r w:rsidDel="00000000" w:rsidR="00000000" w:rsidRPr="00000000">
        <w:rPr>
          <w:sz w:val="26"/>
          <w:szCs w:val="26"/>
          <w:rtl w:val="0"/>
        </w:rPr>
        <w:t xml:space="preserve">từ</w:t>
      </w:r>
      <w:r w:rsidDel="00000000" w:rsidR="00000000" w:rsidRPr="00000000">
        <w:rPr>
          <w:sz w:val="26"/>
          <w:szCs w:val="26"/>
          <w:rtl w:val="0"/>
        </w:rPr>
        <w:t xml:space="preserve"> interface Coach bao gồm 2 phương thức: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getDailyWorkout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 và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getDailyFortune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Lưu ý: Gọi đối tượng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tương ứng vào, đi kèm với constructor injection.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