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w:t>
      </w:r>
    </w:p>
    <w:p w:rsidR="00000000" w:rsidDel="00000000" w:rsidP="00000000" w:rsidRDefault="00000000" w:rsidRPr="00000000" w14:paraId="0000000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r w:rsidDel="00000000" w:rsidR="00000000" w:rsidRPr="00000000">
        <w:rPr>
          <w:rFonts w:ascii="Times New Roman" w:cs="Times New Roman" w:eastAsia="Times New Roman" w:hAnsi="Times New Roman"/>
          <w:sz w:val="24"/>
          <w:szCs w:val="24"/>
          <w:rtl w:val="0"/>
        </w:rPr>
        <w:t xml:space="preserve">: The dataset is the “Comprehensive Autoimmune Disorder Dataset” from Kaggle. Having experienced friends and family who have gone through autoimmune diseases, we thought it would be cool to dive into the different factors that are involved. This specific dataset was chosen for its comprehensive collection of clinical data, including patient profiles, symptoms, and blood count measurements across various autoimmune disorders and a healthy control group.</w:t>
      </w:r>
      <w:r w:rsidDel="00000000" w:rsidR="00000000" w:rsidRPr="00000000">
        <w:rPr>
          <w:rtl w:val="0"/>
        </w:rPr>
      </w:r>
    </w:p>
    <w:p w:rsidR="00000000" w:rsidDel="00000000" w:rsidP="00000000" w:rsidRDefault="00000000" w:rsidRPr="00000000" w14:paraId="00000003">
      <w:pPr>
        <w:numPr>
          <w:ilvl w:val="0"/>
          <w:numId w:val="5"/>
        </w:numPr>
        <w:ind w:left="720" w:hanging="36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https://www.kaggle.com/datasets/abdullahragheb/all-autoimmune-disorder-10k</w:t>
        </w:r>
      </w:hyperlink>
      <w:r w:rsidDel="00000000" w:rsidR="00000000" w:rsidRPr="00000000">
        <w:rPr>
          <w:rtl w:val="0"/>
        </w:rPr>
      </w:r>
    </w:p>
    <w:p w:rsidR="00000000" w:rsidDel="00000000" w:rsidP="00000000" w:rsidRDefault="00000000" w:rsidRPr="00000000" w14:paraId="0000000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 The dataset contains approximately 12,500 observations (patients) and 79 variables. There is a good chunk of variables, but we tried to narrow it down to the following.</w:t>
      </w:r>
      <w:r w:rsidDel="00000000" w:rsidR="00000000" w:rsidRPr="00000000">
        <w:rPr>
          <w:rtl w:val="0"/>
        </w:rPr>
      </w:r>
    </w:p>
    <w:p w:rsidR="00000000" w:rsidDel="00000000" w:rsidP="00000000" w:rsidRDefault="00000000" w:rsidRPr="00000000" w14:paraId="0000000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Variable Descriptions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6">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Diagnosis</w:t>
      </w:r>
      <w:r w:rsidDel="00000000" w:rsidR="00000000" w:rsidRPr="00000000">
        <w:rPr>
          <w:rFonts w:ascii="Times New Roman" w:cs="Times New Roman" w:eastAsia="Times New Roman" w:hAnsi="Times New Roman"/>
          <w:sz w:val="24"/>
          <w:szCs w:val="24"/>
          <w:rtl w:val="0"/>
        </w:rPr>
        <w:t xml:space="preserve">: (Categorical) The patient's diagnosed condition (example: "Systemic lupus erythematosus (SLE)", "Rheumatoid arthritis", "Normal"). This will be a key grouping variable and a primary response for classification tasks.</w:t>
      </w:r>
    </w:p>
    <w:p w:rsidR="00000000" w:rsidDel="00000000" w:rsidP="00000000" w:rsidRDefault="00000000" w:rsidRPr="00000000" w14:paraId="00000007">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Age</w:t>
      </w:r>
      <w:r w:rsidDel="00000000" w:rsidR="00000000" w:rsidRPr="00000000">
        <w:rPr>
          <w:rFonts w:ascii="Times New Roman" w:cs="Times New Roman" w:eastAsia="Times New Roman" w:hAnsi="Times New Roman"/>
          <w:sz w:val="24"/>
          <w:szCs w:val="24"/>
          <w:rtl w:val="0"/>
        </w:rPr>
        <w:t xml:space="preserve">: (Continuous) Patient's age in years.</w:t>
      </w:r>
    </w:p>
    <w:p w:rsidR="00000000" w:rsidDel="00000000" w:rsidP="00000000" w:rsidRDefault="00000000" w:rsidRPr="00000000" w14:paraId="00000008">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(Categorical) "Male" or Female".</w:t>
      </w:r>
    </w:p>
    <w:p w:rsidR="00000000" w:rsidDel="00000000" w:rsidP="00000000" w:rsidRDefault="00000000" w:rsidRPr="00000000" w14:paraId="00000009">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Sickness_Duration_Months</w:t>
      </w:r>
      <w:r w:rsidDel="00000000" w:rsidR="00000000" w:rsidRPr="00000000">
        <w:rPr>
          <w:rFonts w:ascii="Times New Roman" w:cs="Times New Roman" w:eastAsia="Times New Roman" w:hAnsi="Times New Roman"/>
          <w:sz w:val="24"/>
          <w:szCs w:val="24"/>
          <w:rtl w:val="0"/>
        </w:rPr>
        <w:t xml:space="preserve">: (Continuous) The duration of the illness in months; 0 for healthy individuals.</w:t>
      </w:r>
    </w:p>
    <w:p w:rsidR="00000000" w:rsidDel="00000000" w:rsidP="00000000" w:rsidRDefault="00000000" w:rsidRPr="00000000" w14:paraId="0000000A">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RBC_Count</w:t>
      </w:r>
      <w:r w:rsidDel="00000000" w:rsidR="00000000" w:rsidRPr="00000000">
        <w:rPr>
          <w:rFonts w:ascii="Times New Roman" w:cs="Times New Roman" w:eastAsia="Times New Roman" w:hAnsi="Times New Roman"/>
          <w:sz w:val="24"/>
          <w:szCs w:val="24"/>
          <w:rtl w:val="0"/>
        </w:rPr>
        <w:t xml:space="preserve">: (Continuous) Red Blood Cell count (million cells/uL).</w:t>
      </w:r>
    </w:p>
    <w:p w:rsidR="00000000" w:rsidDel="00000000" w:rsidP="00000000" w:rsidRDefault="00000000" w:rsidRPr="00000000" w14:paraId="0000000B">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Hemoglobin</w:t>
      </w:r>
      <w:r w:rsidDel="00000000" w:rsidR="00000000" w:rsidRPr="00000000">
        <w:rPr>
          <w:rFonts w:ascii="Times New Roman" w:cs="Times New Roman" w:eastAsia="Times New Roman" w:hAnsi="Times New Roman"/>
          <w:sz w:val="24"/>
          <w:szCs w:val="24"/>
          <w:rtl w:val="0"/>
        </w:rPr>
        <w:t xml:space="preserve">: (Continuous) Hemoglobin concentration (g/dL).</w:t>
      </w:r>
    </w:p>
    <w:p w:rsidR="00000000" w:rsidDel="00000000" w:rsidP="00000000" w:rsidRDefault="00000000" w:rsidRPr="00000000" w14:paraId="0000000C">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Hematocrit</w:t>
      </w:r>
      <w:r w:rsidDel="00000000" w:rsidR="00000000" w:rsidRPr="00000000">
        <w:rPr>
          <w:rFonts w:ascii="Times New Roman" w:cs="Times New Roman" w:eastAsia="Times New Roman" w:hAnsi="Times New Roman"/>
          <w:sz w:val="24"/>
          <w:szCs w:val="24"/>
          <w:rtl w:val="0"/>
        </w:rPr>
        <w:t xml:space="preserve">: (Continuous) Percentage of blood volume occupied by RBCs.</w:t>
      </w:r>
    </w:p>
    <w:p w:rsidR="00000000" w:rsidDel="00000000" w:rsidP="00000000" w:rsidRDefault="00000000" w:rsidRPr="00000000" w14:paraId="0000000D">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MCV</w:t>
      </w:r>
      <w:r w:rsidDel="00000000" w:rsidR="00000000" w:rsidRPr="00000000">
        <w:rPr>
          <w:rFonts w:ascii="Times New Roman" w:cs="Times New Roman" w:eastAsia="Times New Roman" w:hAnsi="Times New Roman"/>
          <w:sz w:val="24"/>
          <w:szCs w:val="24"/>
          <w:rtl w:val="0"/>
        </w:rPr>
        <w:t xml:space="preserve">: (Continuous) Mean Corpuscular Volume, average size of RBCs (fL).</w:t>
      </w:r>
    </w:p>
    <w:p w:rsidR="00000000" w:rsidDel="00000000" w:rsidP="00000000" w:rsidRDefault="00000000" w:rsidRPr="00000000" w14:paraId="0000000E">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MCH</w:t>
      </w:r>
      <w:r w:rsidDel="00000000" w:rsidR="00000000" w:rsidRPr="00000000">
        <w:rPr>
          <w:rFonts w:ascii="Times New Roman" w:cs="Times New Roman" w:eastAsia="Times New Roman" w:hAnsi="Times New Roman"/>
          <w:sz w:val="24"/>
          <w:szCs w:val="24"/>
          <w:rtl w:val="0"/>
        </w:rPr>
        <w:t xml:space="preserve">: (Continuous) Mean Corpuscular Hemoglobin, average hemoglobin per RBC (pg).</w:t>
      </w:r>
    </w:p>
    <w:p w:rsidR="00000000" w:rsidDel="00000000" w:rsidP="00000000" w:rsidRDefault="00000000" w:rsidRPr="00000000" w14:paraId="0000000F">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ESR</w:t>
      </w:r>
      <w:r w:rsidDel="00000000" w:rsidR="00000000" w:rsidRPr="00000000">
        <w:rPr>
          <w:rFonts w:ascii="Times New Roman" w:cs="Times New Roman" w:eastAsia="Times New Roman" w:hAnsi="Times New Roman"/>
          <w:sz w:val="24"/>
          <w:szCs w:val="24"/>
          <w:rtl w:val="0"/>
        </w:rPr>
        <w:t xml:space="preserve"> (Erythrocyte Sedimentation Rate): (Continuous) A non-specific measure of inflammation.</w:t>
      </w:r>
    </w:p>
    <w:p w:rsidR="00000000" w:rsidDel="00000000" w:rsidP="00000000" w:rsidRDefault="00000000" w:rsidRPr="00000000" w14:paraId="00000010">
      <w:pPr>
        <w:numPr>
          <w:ilvl w:val="1"/>
          <w:numId w:val="5"/>
        </w:numPr>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Autoantibody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Symptom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Columns</w:t>
      </w:r>
      <w:r w:rsidDel="00000000" w:rsidR="00000000" w:rsidRPr="00000000">
        <w:rPr>
          <w:rFonts w:ascii="Times New Roman" w:cs="Times New Roman" w:eastAsia="Times New Roman" w:hAnsi="Times New Roman"/>
          <w:sz w:val="24"/>
          <w:szCs w:val="24"/>
          <w:rtl w:val="0"/>
        </w:rPr>
        <w:t xml:space="preserve">: (Categorical/Binary) A wide range of columns indicating the presence or absence of specific autoantibodies (e.g., Anti-Ro_SSA, Anti_Sm) and symptoms, which will serve as predictors</w:t>
      </w:r>
    </w:p>
    <w:p w:rsidR="00000000" w:rsidDel="00000000" w:rsidP="00000000" w:rsidRDefault="00000000" w:rsidRPr="00000000" w14:paraId="00000011">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Response and Predictors</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ESR (Erythrocyte Sedimentation Rate).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Response vectors will also include key blood metrics such as Hemoglobin, Hematocrit, and RBC_Count.</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Predictors</w:t>
      </w:r>
      <w:r w:rsidDel="00000000" w:rsidR="00000000" w:rsidRPr="00000000">
        <w:rPr>
          <w:rFonts w:ascii="Times New Roman" w:cs="Times New Roman" w:eastAsia="Times New Roman" w:hAnsi="Times New Roman"/>
          <w:sz w:val="24"/>
          <w:szCs w:val="24"/>
          <w:rtl w:val="0"/>
        </w:rPr>
        <w:t xml:space="preserve">: including demographic data (Age, Gender), clinical data (Diagnosis, Sickness_Duration_Months), Complete Blood Count metrics (RBC_Count, Hemoglobin, Hematocrit, MCV, MCH), and various binary indicators for specific autoantibodies and symptoms (example: Anti-CCP, Anti-Sm, etc.).</w:t>
      </w:r>
    </w:p>
    <w:p w:rsidR="00000000" w:rsidDel="00000000" w:rsidP="00000000" w:rsidRDefault="00000000" w:rsidRPr="00000000" w14:paraId="0000001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Main Questions</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reduce the dimensionality of the Complete Blood Count (CBC) panel and still capture the major variation in patient hematological profiles? </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we predict a key inflammation marker (ESR) using other clinical and demographic measurements? </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there significant differences in the multivariate means of key clinical metrics between patients with different autoimmune diagnoses? </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there significant differences in the multivariate means of key clinical metrics between male and female patients?</w:t>
      </w:r>
    </w:p>
    <w:p w:rsidR="00000000" w:rsidDel="00000000" w:rsidP="00000000" w:rsidRDefault="00000000" w:rsidRPr="00000000" w14:paraId="0000001A">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Anticipated Methods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the four statistical methods to analyze the dataset:</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Multivariable Linear Regression</w:t>
      </w:r>
      <w:r w:rsidDel="00000000" w:rsidR="00000000" w:rsidRPr="00000000">
        <w:rPr>
          <w:rFonts w:ascii="Times New Roman" w:cs="Times New Roman" w:eastAsia="Times New Roman" w:hAnsi="Times New Roman"/>
          <w:sz w:val="24"/>
          <w:szCs w:val="24"/>
          <w:rtl w:val="0"/>
        </w:rPr>
        <w:t xml:space="preserve">: To model the relationship between patient characteristics and inflammation markers</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Principal Component Analysis (PCA)</w:t>
      </w:r>
      <w:r w:rsidDel="00000000" w:rsidR="00000000" w:rsidRPr="00000000">
        <w:rPr>
          <w:rFonts w:ascii="Times New Roman" w:cs="Times New Roman" w:eastAsia="Times New Roman" w:hAnsi="Times New Roman"/>
          <w:sz w:val="24"/>
          <w:szCs w:val="24"/>
          <w:rtl w:val="0"/>
        </w:rPr>
        <w:t xml:space="preserve">: To reduce the dimensionality of the CBC data into interpretable health indices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MANOVA</w:t>
      </w:r>
      <w:r w:rsidDel="00000000" w:rsidR="00000000" w:rsidRPr="00000000">
        <w:rPr>
          <w:rFonts w:ascii="Times New Roman" w:cs="Times New Roman" w:eastAsia="Times New Roman" w:hAnsi="Times New Roman"/>
          <w:sz w:val="24"/>
          <w:szCs w:val="24"/>
          <w:rtl w:val="0"/>
        </w:rPr>
        <w:t xml:space="preserve">: To compare the multivariate blood profiles across different autoimmune disease groups</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Inference for Multivariate Means (Hotelling's T^2)</w:t>
      </w:r>
      <w:r w:rsidDel="00000000" w:rsidR="00000000" w:rsidRPr="00000000">
        <w:rPr>
          <w:rFonts w:ascii="Times New Roman" w:cs="Times New Roman" w:eastAsia="Times New Roman" w:hAnsi="Times New Roman"/>
          <w:sz w:val="24"/>
          <w:szCs w:val="24"/>
          <w:rtl w:val="0"/>
        </w:rPr>
        <w:t xml:space="preserve">: To test for significant differences in the mean vectors of specific clinical metrics between genders</w:t>
      </w:r>
    </w:p>
    <w:p w:rsidR="00000000" w:rsidDel="00000000" w:rsidP="00000000" w:rsidRDefault="00000000" w:rsidRPr="00000000" w14:paraId="0000002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Workload Distribution</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&amp; Cleaning: All members will help on initial data exploration, cleaning, and preprocessing</w:t>
      </w:r>
    </w:p>
    <w:p w:rsidR="00000000" w:rsidDel="00000000" w:rsidP="00000000" w:rsidRDefault="00000000" w:rsidRPr="00000000" w14:paraId="0000002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&amp; Analysis:</w:t>
      </w:r>
    </w:p>
    <w:p w:rsidR="00000000" w:rsidDel="00000000" w:rsidP="00000000" w:rsidRDefault="00000000" w:rsidRPr="00000000" w14:paraId="00000023">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Sami and Gavin: Will conduct the Multivariable Linear Regression and Principal Component Analysis.</w:t>
      </w:r>
    </w:p>
    <w:p w:rsidR="00000000" w:rsidDel="00000000" w:rsidP="00000000" w:rsidRDefault="00000000" w:rsidRPr="00000000" w14:paraId="00000024">
      <w:pPr>
        <w:numPr>
          <w:ilvl w:val="1"/>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and Daniel: Will conduct the MANOVA and Inference for Multivariate Means.</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 All members will contribute to the interpretation of results, discussion, and final report compilation.</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1 - Sarah Abebe, Gavin Beach, Daniel Calvac, Sami Hamdalla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abdullahragheb/all-autoimmune-disorder-10k"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