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E3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BPJS DO AND DON’T</w:t>
      </w:r>
    </w:p>
    <w:p w14:paraId="7D49B2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415661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Kode hypokalemia bisa ditegakkan jika ada evaluasi nilai kalium, pemeriksaan elektrolit serial</w:t>
      </w:r>
    </w:p>
    <w:p w14:paraId="6990BE5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Kode stroke WAJIB disertakan CT-SCAN. Jika riwayat/bukan serangan pertama dikode sekuel I69.- </w:t>
      </w:r>
    </w:p>
    <w:p w14:paraId="087198F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Stroke dan GTCS adalah manifestasi, cukup kode stroke</w:t>
      </w:r>
    </w:p>
    <w:p w14:paraId="58D3FC3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Stroke dan stupor, cukup stroke</w:t>
      </w:r>
    </w:p>
    <w:p w14:paraId="3531258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Dehidrasi sedang (E86) rawan dipending BPJS jika dijadikan dx utama karena akan disanggah bahwa dehidrasi adalah suatu manifestasi </w:t>
      </w:r>
    </w:p>
    <w:p w14:paraId="520BEC0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Kode PPOK (J44.-) jika tidak ada cek spirometri tidak dapat dikode (opsi J40)</w:t>
      </w:r>
    </w:p>
    <w:p w14:paraId="77510D3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kode R bisa dijadikan dx utama jika sampai akhir perawatan tidak ada dx lain</w:t>
      </w:r>
      <w:bookmarkStart w:id="0" w:name="_GoBack"/>
      <w:bookmarkEnd w:id="0"/>
    </w:p>
    <w:p w14:paraId="089E019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KODE PNEUMONIA/BRPN</w:t>
      </w:r>
    </w:p>
    <w:p w14:paraId="234EFB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CURB PSI</w:t>
      </w:r>
    </w:p>
    <w:p w14:paraId="2F6C6D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ada lab. Sputum gram</w:t>
      </w:r>
    </w:p>
    <w:p w14:paraId="6B9A11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diberikan antibiotik intravena min 72 jam</w:t>
      </w:r>
    </w:p>
    <w:p w14:paraId="3D23F2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jika pasien anak, antibiotik iv 72 jam dan rontgen thorax</w:t>
      </w:r>
    </w:p>
    <w:p w14:paraId="5ABAC9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jika salah satu gugur opsi Kode J22</w:t>
      </w:r>
    </w:p>
    <w:p w14:paraId="1C2212B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dx Gastritis/GERD harus ada endoskopi, opsi K30/R11</w:t>
      </w:r>
    </w:p>
    <w:p w14:paraId="279DF18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Penegakan dx CHF harus disertai echocardiography, opsi I25.0</w:t>
      </w:r>
    </w:p>
    <w:p w14:paraId="2F783A3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Hepatitis jika hanya OT PT yg meningkat dikode R74</w:t>
      </w:r>
    </w:p>
    <w:p w14:paraId="446EDC4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Hepatopathy jika tidak ada inflamasi dikode R94.5</w:t>
      </w:r>
    </w:p>
    <w:p w14:paraId="598E1DF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dx ISK (N39.0), nilai leukosit urine wajib &gt; 10 Leu/uL, opsi N39.8</w:t>
      </w:r>
    </w:p>
    <w:p w14:paraId="7691A09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AKI (N17.9)  bisa ditegakkan jika ada lab creatinin serial, dan kenaikan setelah 48 jam, opsi N28.8</w:t>
      </w:r>
    </w:p>
    <w:p w14:paraId="72F715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kreatinin serum 0,3 mg/dl selama 48 jam</w:t>
      </w:r>
    </w:p>
    <w:p w14:paraId="286731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output urin &lt;0.5 m//kgBB/jam dalam 6 jam</w:t>
      </w:r>
    </w:p>
    <w:p w14:paraId="5F6F7C8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N19 + I10 = I12.0</w:t>
      </w:r>
    </w:p>
    <w:p w14:paraId="4AFF346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Thypoid (A01.0) lab widal wajib 1/320</w:t>
      </w:r>
    </w:p>
    <w:p w14:paraId="7DE3391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Thypoid + GEA (GEA tidak perlu dikoding)</w:t>
      </w:r>
    </w:p>
    <w:p w14:paraId="36AE238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Cardiac arrest jika ada tindakan RJP bisa dikode</w:t>
      </w:r>
    </w:p>
    <w:p w14:paraId="5E04261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Kode anemia bisa dikode jika ada transfusi  dan HB &lt;8</w:t>
      </w:r>
    </w:p>
    <w:p w14:paraId="37F794C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dx anemia saat operasi tidak dikode</w:t>
      </w:r>
    </w:p>
    <w:p w14:paraId="583C225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Stomatitis oral/candidiasis stomatitis dikode K12.0</w:t>
      </w:r>
    </w:p>
    <w:p w14:paraId="4FFEE1D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DHF, ada peningkatan hematokrit &gt;20%</w:t>
      </w:r>
    </w:p>
    <w:p w14:paraId="4FCFFB5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Renal colic + ISK cukup N23</w:t>
      </w:r>
    </w:p>
    <w:p w14:paraId="7E0D7A6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Shock hipovolemic bisa dikode jika ada bukti loading cairan 1000ml/jam </w:t>
      </w:r>
    </w:p>
    <w:p w14:paraId="2ACC6C9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Shock septic/sepsis bisa dikode jika ada pemberian antibiotik lini 4 selama 5 hari, opsi R65</w:t>
      </w:r>
    </w:p>
    <w:p w14:paraId="10F00AC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Shock cardogenik, kriteria klinis</w:t>
      </w:r>
    </w:p>
    <w:p w14:paraId="5163C9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penurunan TD</w:t>
      </w:r>
    </w:p>
    <w:p w14:paraId="61E696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TD &lt; 90 mmhg tanpa inotropik, atau</w:t>
      </w:r>
    </w:p>
    <w:p w14:paraId="1F2C2D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TD &lt; 80 mmhg dengan inotropik</w:t>
      </w:r>
    </w:p>
    <w:p w14:paraId="57A607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penurunan Ejection Fraction (EF &lt;50%)</w:t>
      </w:r>
    </w:p>
    <w:p w14:paraId="2455040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Kode G20 Parkinson bisa ditegakkan jika ada MRI/CT Scan/PET Scan</w:t>
      </w:r>
    </w:p>
    <w:p w14:paraId="429E6FB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dx Malnutrisi bisa dikode jika ada konsul SP.GK dan IMT</w:t>
      </w:r>
    </w:p>
    <w:p w14:paraId="764C2C9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PRE EKLAMPSIA BERAT</w:t>
      </w:r>
    </w:p>
    <w:p w14:paraId="413BED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usia kehamilan &gt;20 mgg</w:t>
      </w:r>
    </w:p>
    <w:p w14:paraId="47AD25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td &gt;160/100 atau td HT 140/90</w:t>
      </w:r>
    </w:p>
    <w:p w14:paraId="63FC03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kejang</w:t>
      </w:r>
    </w:p>
    <w:p w14:paraId="0DB985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nyeri kepala</w:t>
      </w:r>
    </w:p>
    <w:p w14:paraId="38EB36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nyeri ulu hati</w:t>
      </w:r>
    </w:p>
    <w:p w14:paraId="1788F0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gangguan penglihatan</w:t>
      </w:r>
    </w:p>
    <w:p w14:paraId="59A184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Peningkatan Ur, Cr</w:t>
      </w:r>
    </w:p>
    <w:p w14:paraId="4FD6E6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Peningkatan OT, PT</w:t>
      </w:r>
    </w:p>
    <w:p w14:paraId="1A2965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Penurunan trombosit</w:t>
      </w:r>
    </w:p>
    <w:p w14:paraId="0667682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 Peningkatan LDH</w:t>
      </w:r>
    </w:p>
    <w:p w14:paraId="45F6A9D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dx Olygohydramnion dan KPD jadi satu kode O42.-</w:t>
      </w:r>
    </w:p>
    <w:p w14:paraId="0A86E70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VES (I49) bisa dikode jika ada pemberian beta blocker</w:t>
      </w:r>
    </w:p>
    <w:p w14:paraId="01BAB24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Trombositopenia + A90, cukup kode A90 </w:t>
      </w:r>
    </w:p>
    <w:p w14:paraId="419420C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Respiratory failure didukung dengan AGD dan alat bantu pernafasan</w:t>
      </w:r>
    </w:p>
    <w:p w14:paraId="21F434B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Dysphagia didukung dengan NGT</w:t>
      </w:r>
    </w:p>
    <w:p w14:paraId="3177C6D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J22/J18.0 + R56.0 (R56.0 tidak dikode)</w:t>
      </w:r>
    </w:p>
    <w:p w14:paraId="54974A0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Asthma + COPD = J45.9</w:t>
      </w:r>
    </w:p>
    <w:p w14:paraId="6608933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HHD + Cardiomegaly, cukup HHD. Berlaku juga untuk angina pectoris </w:t>
      </w:r>
    </w:p>
    <w:p w14:paraId="28A7CFD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HF/HHD + Pulmonary oedem, J81 tidak perlu dikoding lagi</w:t>
      </w:r>
    </w:p>
    <w:p w14:paraId="3DC1001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 w:hanging="40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Hemiplegia/hemiparese bisa dikode jika ada tindakan fisioterapi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95DE88"/>
    <w:multiLevelType w:val="singleLevel"/>
    <w:tmpl w:val="6C95DE88"/>
    <w:lvl w:ilvl="0" w:tentative="0">
      <w:start w:val="1"/>
      <w:numFmt w:val="decimal"/>
      <w:lvlText w:val="%1)"/>
      <w:lvlJc w:val="left"/>
      <w:pPr>
        <w:tabs>
          <w:tab w:val="left" w:pos="432"/>
        </w:tabs>
        <w:ind w:left="1080" w:leftChars="0" w:hanging="108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BD32B6"/>
    <w:rsid w:val="00847367"/>
    <w:rsid w:val="0E094534"/>
    <w:rsid w:val="0FBA10DE"/>
    <w:rsid w:val="1BBD32B6"/>
    <w:rsid w:val="20E25071"/>
    <w:rsid w:val="215B0293"/>
    <w:rsid w:val="24E61851"/>
    <w:rsid w:val="64976216"/>
    <w:rsid w:val="6938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466</Words>
  <Characters>2409</Characters>
  <Lines>0</Lines>
  <Paragraphs>0</Paragraphs>
  <TotalTime>127</TotalTime>
  <ScaleCrop>false</ScaleCrop>
  <LinksUpToDate>false</LinksUpToDate>
  <CharactersWithSpaces>2821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2026-07-05T02:26:00Z</dcterms:created>
  <dc:creator>WPS_1732261257</dc:creator>
  <cp:lastModifiedBy>RSLR</cp:lastModifiedBy>
  <dcterms:modified xsi:type="dcterms:W3CDTF">2026-09-22T01:13:03Z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0491289B633A46E7A651C14873F2DCD3_11</vt:lpwstr>
  </property>
  <property fmtid="{D5CDD505-2E9C-101B-9397-08002B2CF9AE}" pid="4" name="KSOTemplateDocerSaveRecord">
    <vt:lpwstr>eyJoZGlkIjoiOWIxNDE2YzZiMjY1NzdiOWRkN2VhOWVlYjQyYjdhZmUiLCJ1c2VySWQiOiI5Nzk3ODEzMzM0NzcifQ==</vt:lpwstr>
  </property>
</Properties>
</file>