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jc w:val="center"/>
      </w:pPr>
      <w:r>
        <w:rPr>
          <w:rFonts w:ascii="Arial" w:hAnsi="Arial" w:eastAsia="Microsoft JhengHei"/>
          <w:b/>
          <w:color w:val="B68B22"/>
          <w:sz w:val="34"/>
        </w:rPr>
        <w:t>第二次作業</w:t>
      </w:r>
    </w:p>
    <w:p>
      <w:pPr>
        <w:spacing w:after="40"/>
        <w:jc w:val="center"/>
      </w:pPr>
      <w:r>
        <w:rPr>
          <w:rFonts w:ascii="Arial" w:hAnsi="Arial" w:eastAsia="Microsoft JhengHei"/>
          <w:b/>
          <w:color w:val="0A3B31"/>
          <w:sz w:val="64"/>
        </w:rPr>
        <w:t>命運鍛造</w:t>
      </w:r>
    </w:p>
    <w:p>
      <w:pPr>
        <w:spacing w:after="240"/>
        <w:jc w:val="center"/>
      </w:pPr>
      <w:r>
        <w:rPr>
          <w:rFonts w:ascii="Arial" w:hAnsi="Arial" w:eastAsia="Microsoft JhengHei"/>
          <w:b w:val="0"/>
          <w:color w:val="B68B22"/>
          <w:sz w:val="22"/>
        </w:rPr>
        <w:t>FATE FORGE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096000" cy="360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te-report-cov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606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AB36D"/>
          <w:left w:val="single" w:sz="4" w:color="CAB36D"/>
          <w:bottom w:val="single" w:sz="4" w:color="CAB36D"/>
          <w:right w:val="single" w:sz="4" w:color="CAB36D"/>
          <w:insideH w:val="single" w:sz="4" w:color="CAB36D"/>
          <w:insideV w:val="single" w:sz="4" w:color="CAB36D"/>
        </w:tblBorders>
      </w:tblPr>
      <w:tblGrid>
        <w:gridCol w:w="5240"/>
        <w:gridCol w:w="5240"/>
      </w:tblGrid>
      <w:tr>
        <w:tc>
          <w:tcPr>
            <w:tcW w:type="dxa" w:w="5240"/>
            <w:tcMar>
              <w:top w:w="100" w:type="dxa"/>
              <w:bottom w:w="100" w:type="dxa"/>
              <w:left w:w="100" w:type="dxa"/>
              <w:right w:w="100" w:type="dxa"/>
            </w:tcMar>
            <w:shd w:fill="0A3B31"/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FFFFFF"/>
                <w:sz w:val="19"/>
              </w:rPr>
              <w:t>作業標題</w:t>
            </w:r>
          </w:p>
        </w:tc>
        <w:tc>
          <w:tcPr>
            <w:tcW w:type="dxa" w:w="5240"/>
            <w:tcMar>
              <w:top w:w="100" w:type="dxa"/>
              <w:bottom w:w="100" w:type="dxa"/>
              <w:left w:w="100" w:type="dxa"/>
              <w:right w:w="100" w:type="dxa"/>
            </w:tcMar>
            <w:shd w:fill="FBFAF5"/>
          </w:tcPr>
          <w:p>
            <w:pPr>
              <w:spacing w:after="0"/>
            </w:pPr>
            <w:r>
              <w:rPr>
                <w:rFonts w:ascii="Arial" w:hAnsi="Arial" w:eastAsia="Microsoft JhengHei"/>
                <w:b w:val="0"/>
                <w:sz w:val="20"/>
              </w:rPr>
              <w:t>命運鍛造（FATE FORGE）</w:t>
            </w:r>
          </w:p>
        </w:tc>
      </w:tr>
      <w:tr>
        <w:tc>
          <w:tcPr>
            <w:tcW w:type="dxa" w:w="5240"/>
            <w:tcMar>
              <w:top w:w="100" w:type="dxa"/>
              <w:bottom w:w="100" w:type="dxa"/>
              <w:left w:w="100" w:type="dxa"/>
              <w:right w:w="100" w:type="dxa"/>
            </w:tcMar>
            <w:shd w:fill="0A3B31"/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FFFFFF"/>
                <w:sz w:val="19"/>
              </w:rPr>
              <w:t>班級</w:t>
            </w:r>
          </w:p>
        </w:tc>
        <w:tc>
          <w:tcPr>
            <w:tcW w:type="dxa" w:w="5240"/>
            <w:tcMar>
              <w:top w:w="100" w:type="dxa"/>
              <w:bottom w:w="100" w:type="dxa"/>
              <w:left w:w="100" w:type="dxa"/>
              <w:right w:w="100" w:type="dxa"/>
            </w:tcMar>
            <w:shd w:fill="FBFAF5"/>
          </w:tcPr>
          <w:p>
            <w:pPr>
              <w:spacing w:after="0"/>
            </w:pPr>
            <w:r>
              <w:rPr>
                <w:rFonts w:ascii="Arial" w:hAnsi="Arial" w:eastAsia="Microsoft JhengHei"/>
                <w:b w:val="0"/>
                <w:sz w:val="20"/>
              </w:rPr>
              <w:t>電子二乙</w:t>
            </w:r>
          </w:p>
        </w:tc>
      </w:tr>
      <w:tr>
        <w:tc>
          <w:tcPr>
            <w:tcW w:type="dxa" w:w="5240"/>
            <w:tcMar>
              <w:top w:w="100" w:type="dxa"/>
              <w:bottom w:w="100" w:type="dxa"/>
              <w:left w:w="100" w:type="dxa"/>
              <w:right w:w="100" w:type="dxa"/>
            </w:tcMar>
            <w:shd w:fill="0A3B31"/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FFFFFF"/>
                <w:sz w:val="19"/>
              </w:rPr>
              <w:t>姓名</w:t>
            </w:r>
          </w:p>
        </w:tc>
        <w:tc>
          <w:tcPr>
            <w:tcW w:type="dxa" w:w="5240"/>
            <w:tcMar>
              <w:top w:w="100" w:type="dxa"/>
              <w:bottom w:w="100" w:type="dxa"/>
              <w:left w:w="100" w:type="dxa"/>
              <w:right w:w="100" w:type="dxa"/>
            </w:tcMar>
            <w:shd w:fill="FBFAF5"/>
          </w:tcPr>
          <w:p>
            <w:pPr>
              <w:spacing w:after="0"/>
            </w:pPr>
            <w:r>
              <w:rPr>
                <w:rFonts w:ascii="Arial" w:hAnsi="Arial" w:eastAsia="Microsoft JhengHei"/>
                <w:b w:val="0"/>
                <w:sz w:val="20"/>
              </w:rPr>
              <w:t>李翊誠</w:t>
            </w:r>
          </w:p>
        </w:tc>
      </w:tr>
      <w:tr>
        <w:tc>
          <w:tcPr>
            <w:tcW w:type="dxa" w:w="5240"/>
            <w:tcMar>
              <w:top w:w="100" w:type="dxa"/>
              <w:bottom w:w="100" w:type="dxa"/>
              <w:left w:w="100" w:type="dxa"/>
              <w:right w:w="100" w:type="dxa"/>
            </w:tcMar>
            <w:shd w:fill="0A3B31"/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FFFFFF"/>
                <w:sz w:val="19"/>
              </w:rPr>
              <w:t>學號</w:t>
            </w:r>
          </w:p>
        </w:tc>
        <w:tc>
          <w:tcPr>
            <w:tcW w:type="dxa" w:w="5240"/>
            <w:tcMar>
              <w:top w:w="100" w:type="dxa"/>
              <w:bottom w:w="100" w:type="dxa"/>
              <w:left w:w="100" w:type="dxa"/>
              <w:right w:w="100" w:type="dxa"/>
            </w:tcMar>
            <w:shd w:fill="FBFAF5"/>
          </w:tcPr>
          <w:p>
            <w:pPr>
              <w:spacing w:after="0"/>
            </w:pPr>
            <w:r>
              <w:rPr>
                <w:rFonts w:ascii="Arial" w:hAnsi="Arial" w:eastAsia="Microsoft JhengHei"/>
                <w:b w:val="0"/>
                <w:sz w:val="20"/>
              </w:rPr>
              <w:t>11426250</w:t>
            </w:r>
          </w:p>
        </w:tc>
      </w:tr>
      <w:tr>
        <w:tc>
          <w:tcPr>
            <w:tcW w:type="dxa" w:w="5240"/>
            <w:tcMar>
              <w:top w:w="100" w:type="dxa"/>
              <w:bottom w:w="100" w:type="dxa"/>
              <w:left w:w="100" w:type="dxa"/>
              <w:right w:w="100" w:type="dxa"/>
            </w:tcMar>
            <w:shd w:fill="0A3B31"/>
          </w:tcPr>
          <w:p>
            <w:pPr>
              <w:spacing w:after="0"/>
              <w:jc w:val="center"/>
            </w:pPr>
            <w:r>
              <w:rPr>
                <w:rFonts w:ascii="Arial" w:hAnsi="Arial" w:eastAsia="Microsoft JhengHei"/>
                <w:b/>
                <w:color w:val="FFFFFF"/>
                <w:sz w:val="19"/>
              </w:rPr>
              <w:t>繳交日期</w:t>
            </w:r>
          </w:p>
        </w:tc>
        <w:tc>
          <w:tcPr>
            <w:tcW w:type="dxa" w:w="5240"/>
            <w:tcMar>
              <w:top w:w="100" w:type="dxa"/>
              <w:bottom w:w="100" w:type="dxa"/>
              <w:left w:w="100" w:type="dxa"/>
              <w:right w:w="100" w:type="dxa"/>
            </w:tcMar>
            <w:shd w:fill="FBFAF5"/>
          </w:tcPr>
          <w:p>
            <w:pPr>
              <w:spacing w:after="0"/>
            </w:pPr>
            <w:r>
              <w:rPr>
                <w:rFonts w:ascii="Arial" w:hAnsi="Arial" w:eastAsia="Microsoft JhengHei"/>
                <w:b w:val="0"/>
                <w:sz w:val="20"/>
              </w:rPr>
              <w:t>2026 年 10 月 21 日</w:t>
            </w:r>
          </w:p>
        </w:tc>
      </w:tr>
    </w:tbl>
    <w:p>
      <w:r>
        <w:br w:type="page"/>
      </w:r>
    </w:p>
    <w:p>
      <w:pPr>
        <w:pStyle w:val="Heading1"/>
      </w:pPr>
      <w:r>
        <w:t>一、使用的設計工具名稱</w:t>
      </w:r>
    </w:p>
    <w:p>
      <w:r>
        <w:t>本作業以單一 HTML 網頁呈現，使用下列工具完成職業卡介面、能力強化、回合制戰鬥、機率抽樣與功能驗證。CSS、JavaScript 與原創 SVG 圖像皆內嵌，可離線執行。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FD8D3"/>
          <w:left w:val="single" w:sz="4" w:color="CFD8D3"/>
          <w:bottom w:val="single" w:sz="4" w:color="CFD8D3"/>
          <w:right w:val="single" w:sz="4" w:color="CFD8D3"/>
          <w:insideH w:val="single" w:sz="4" w:color="CFD8D3"/>
          <w:insideV w:val="single" w:sz="4" w:color="CFD8D3"/>
        </w:tblBorders>
      </w:tblPr>
      <w:tblGrid>
        <w:gridCol w:w="2620"/>
        <w:gridCol w:w="1991"/>
        <w:gridCol w:w="5869"/>
      </w:tblGrid>
      <w:tr>
        <w:trPr>
          <w:cantSplit/>
          <w:tblHeader/>
        </w:trPr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工具／技術</w:t>
            </w:r>
          </w:p>
        </w:tc>
        <w:tc>
          <w:tcPr>
            <w:tcW w:type="dxa" w:w="199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586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本作業中的功能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ChatGPT／Codex</w:t>
            </w:r>
          </w:p>
        </w:tc>
        <w:tc>
          <w:tcPr>
            <w:tcW w:type="dxa" w:w="199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AI 輔助設計</w:t>
            </w:r>
          </w:p>
        </w:tc>
        <w:tc>
          <w:tcPr>
            <w:tcW w:type="dxa" w:w="586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協助整理需求、產生程式、除錯及驗證機率規則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HTML5</w:t>
            </w:r>
          </w:p>
        </w:tc>
        <w:tc>
          <w:tcPr>
            <w:tcW w:type="dxa" w:w="199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網頁結構</w:t>
            </w:r>
          </w:p>
        </w:tc>
        <w:tc>
          <w:tcPr>
            <w:tcW w:type="dxa" w:w="586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首頁、職業選擇、強化介面、戰鬥與勝敗結算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CSS3／SVG</w:t>
            </w:r>
          </w:p>
        </w:tc>
        <w:tc>
          <w:tcPr>
            <w:tcW w:type="dxa" w:w="199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介面與動畫</w:t>
            </w:r>
          </w:p>
        </w:tc>
        <w:tc>
          <w:tcPr>
            <w:tcW w:type="dxa" w:w="586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暗色奇幻卡框、角色剪影、光效、血條與響應式排版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JavaScript ES6+</w:t>
            </w:r>
          </w:p>
        </w:tc>
        <w:tc>
          <w:tcPr>
            <w:tcW w:type="dxa" w:w="199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互動與計算</w:t>
            </w:r>
          </w:p>
        </w:tc>
        <w:tc>
          <w:tcPr>
            <w:tcW w:type="dxa" w:w="586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AP 配點、Bernoulli 判定、Uniform 抽樣及統計紀錄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Chrome／Edge</w:t>
            </w:r>
          </w:p>
        </w:tc>
        <w:tc>
          <w:tcPr>
            <w:tcW w:type="dxa" w:w="199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執行環境</w:t>
            </w:r>
          </w:p>
        </w:tc>
        <w:tc>
          <w:tcPr>
            <w:tcW w:type="dxa" w:w="586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以瀏覽器開啟 HTML；本次自動化測試使用 Chromium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Microsoft JhengHei"/>
          <w:b w:val="0"/>
          <w:sz w:val="4"/>
        </w:rPr>
      </w:r>
    </w:p>
    <w:p>
      <w:pPr>
        <w:pStyle w:val="Heading1"/>
      </w:pPr>
      <w:r>
        <w:t>二、遊戲設計說明：靈感與設計理念</w:t>
      </w:r>
    </w:p>
    <w:p>
      <w:pPr>
        <w:pStyle w:val="Heading2"/>
      </w:pPr>
      <w:r>
        <w:t>2.1 設計靈感</w:t>
      </w:r>
    </w:p>
    <w:p>
      <w:r>
        <w:t>《命運鍛造》（FATE FORGE）的靈感來自職業養成、卡牌 RPG 與 Boss Rush。玩家本身就是一張職業卡；策略集中在戰鬥前的有限 AP 配點，而不是在戰鬥中選擇技能。每次鍛造都有成功與失敗的可能，養成結果再接受五名 Boss 的考驗。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145244"/>
          <w:left w:val="single" w:sz="4" w:color="145244"/>
          <w:bottom w:val="single" w:sz="4" w:color="145244"/>
          <w:right w:val="single" w:sz="4" w:color="145244"/>
          <w:insideH w:val="single" w:sz="4" w:color="145244"/>
          <w:insideV w:val="single" w:sz="4" w:color="145244"/>
        </w:tblBorders>
      </w:tblPr>
      <w:tblGrid>
        <w:gridCol w:w="10480"/>
      </w:tblGrid>
      <w:tr>
        <w:trPr>
          <w:cantSplit/>
        </w:trPr>
        <w:tc>
          <w:tcPr>
            <w:tcW w:type="dxa" w:w="10480"/>
            <w:shd w:fill="EEF5F1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 w:line="288" w:lineRule="auto"/>
            </w:pPr>
            <w:r>
              <w:rPr>
                <w:rFonts w:ascii="Arial" w:hAnsi="Arial" w:eastAsia="Microsoft JhengHei"/>
                <w:b/>
                <w:color w:val="0A3B31"/>
                <w:sz w:val="19"/>
              </w:rPr>
              <w:t>核心設計理念</w:t>
            </w:r>
          </w:p>
          <w:p>
            <w:pPr>
              <w:spacing w:after="0" w:line="312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用有限的能力點，在越來越低的成功率中強化自己，再以養成結果挑戰逐漸變強的 Boss。成功與失敗都會改變能力，讓風險與報酬真正影響決策。</w:t>
            </w:r>
          </w:p>
        </w:tc>
      </w:tr>
    </w:tbl>
    <w:p>
      <w:pPr>
        <w:spacing w:after="40" w:line="240" w:lineRule="auto"/>
      </w:pPr>
      <w:r>
        <w:rPr>
          <w:rFonts w:ascii="Arial" w:hAnsi="Arial" w:eastAsia="Microsoft JhengHei"/>
          <w:b w:val="0"/>
          <w:sz w:val="4"/>
        </w:rPr>
      </w:r>
    </w:p>
    <w:p>
      <w:pPr>
        <w:pStyle w:val="Heading2"/>
      </w:pPr>
      <w:r>
        <w:t>2.2 設計目標</w:t>
      </w:r>
    </w:p>
    <w:p>
      <w:pPr>
        <w:spacing w:after="40"/>
        <w:ind w:left="100"/>
      </w:pPr>
      <w:r>
        <w:t>• 策略性：在 HP、ATK、DEF、CRIT 與 ULT 之間自行分配 AP。</w:t>
      </w:r>
    </w:p>
    <w:p>
      <w:pPr>
        <w:spacing w:after="40"/>
        <w:ind w:left="100"/>
      </w:pPr>
      <w:r>
        <w:t>• 風險感：同一能力升得越高，下一次成功率越低；失敗會扣除實際數值。</w:t>
      </w:r>
    </w:p>
    <w:p>
      <w:pPr>
        <w:spacing w:after="40"/>
        <w:ind w:left="100"/>
      </w:pPr>
      <w:r>
        <w:t>• 可解釋性：顯示成功率、擲值、成長範圍與紀錄，能對照程式判定。</w:t>
      </w:r>
    </w:p>
    <w:p>
      <w:pPr>
        <w:spacing w:after="40"/>
        <w:ind w:left="100"/>
      </w:pPr>
      <w:r>
        <w:t>• 統計連結：Bernoulli 決定是否觸發，Uniform 決定強化增減的幅度。</w:t>
      </w:r>
    </w:p>
    <w:p>
      <w:pPr>
        <w:spacing w:after="40"/>
        <w:ind w:left="100"/>
      </w:pPr>
      <w:r>
        <w:t>• 重玩性與便利性：四職業各有特色；任何關卡落敗都從頭開始，無須後端或網路。</w:t>
      </w:r>
    </w:p>
    <w:p>
      <w:r>
        <w:br w:type="page"/>
      </w:r>
    </w:p>
    <w:p>
      <w:pPr>
        <w:pStyle w:val="Heading1"/>
      </w:pPr>
      <w:r>
        <w:t>三、遊戲規則與操作流程</w:t>
      </w:r>
    </w:p>
    <w:p>
      <w:pPr>
        <w:pStyle w:val="Heading2"/>
      </w:pPr>
      <w:r>
        <w:t>3.1 基本設定與操作流程</w:t>
      </w:r>
    </w:p>
    <w:p>
      <w:r>
        <w:t>一局約 5～8 分鐘，依配點與戰鬥速度而異。選職業後獲得 6 AP，每次強化消耗 1 AP；可提早出戰，但未花完的 AP 會捨棄。共有五次強化階段與五關 Boss。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145244"/>
          <w:left w:val="single" w:sz="4" w:color="145244"/>
          <w:bottom w:val="single" w:sz="4" w:color="145244"/>
          <w:right w:val="single" w:sz="4" w:color="145244"/>
          <w:insideH w:val="single" w:sz="4" w:color="145244"/>
          <w:insideV w:val="single" w:sz="4" w:color="145244"/>
        </w:tblBorders>
      </w:tblPr>
      <w:tblGrid>
        <w:gridCol w:w="10480"/>
      </w:tblGrid>
      <w:tr>
        <w:trPr>
          <w:cantSplit/>
        </w:trPr>
        <w:tc>
          <w:tcPr>
            <w:tcW w:type="dxa" w:w="10480"/>
            <w:shd w:fill="EEF5F1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 w:line="288" w:lineRule="auto"/>
            </w:pPr>
            <w:r>
              <w:rPr>
                <w:rFonts w:ascii="Arial" w:hAnsi="Arial" w:eastAsia="Microsoft JhengHei"/>
                <w:b/>
                <w:color w:val="0A3B31"/>
                <w:sz w:val="19"/>
              </w:rPr>
              <w:t>操作流程</w:t>
            </w:r>
          </w:p>
          <w:p>
            <w:pPr>
              <w:spacing w:after="0" w:line="312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選擇職業 → 6 AP 強化 → 自動戰鬥 → 擊敗 Boss → 領 AP／回滿血 → 下關或結算</w:t>
            </w:r>
          </w:p>
        </w:tc>
      </w:tr>
    </w:tbl>
    <w:p>
      <w:pPr>
        <w:spacing w:after="40" w:line="240" w:lineRule="auto"/>
      </w:pPr>
      <w:r>
        <w:rPr>
          <w:rFonts w:ascii="Arial" w:hAnsi="Arial" w:eastAsia="Microsoft JhengHei"/>
          <w:b w:val="0"/>
          <w:sz w:val="4"/>
        </w:rPr>
      </w:r>
    </w:p>
    <w:p>
      <w:pPr>
        <w:pStyle w:val="Heading2"/>
      </w:pPr>
      <w:r>
        <w:t>3.2 四種職業與五項能力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FD8D3"/>
          <w:left w:val="single" w:sz="4" w:color="CFD8D3"/>
          <w:bottom w:val="single" w:sz="4" w:color="CFD8D3"/>
          <w:right w:val="single" w:sz="4" w:color="CFD8D3"/>
          <w:insideH w:val="single" w:sz="4" w:color="CFD8D3"/>
          <w:insideV w:val="single" w:sz="4" w:color="CFD8D3"/>
        </w:tblBorders>
      </w:tblPr>
      <w:tblGrid>
        <w:gridCol w:w="1362"/>
        <w:gridCol w:w="1048"/>
        <w:gridCol w:w="1153"/>
        <w:gridCol w:w="1048"/>
        <w:gridCol w:w="1258"/>
        <w:gridCol w:w="1258"/>
        <w:gridCol w:w="3354"/>
      </w:tblGrid>
      <w:tr>
        <w:trPr>
          <w:cantSplit/>
          <w:tblHeader/>
        </w:trPr>
        <w:tc>
          <w:tcPr>
            <w:tcW w:type="dxa" w:w="136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職業</w:t>
            </w:r>
          </w:p>
        </w:tc>
        <w:tc>
          <w:tcPr>
            <w:tcW w:type="dxa" w:w="10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HP</w:t>
            </w:r>
          </w:p>
        </w:tc>
        <w:tc>
          <w:tcPr>
            <w:tcW w:type="dxa" w:w="115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ATK</w:t>
            </w:r>
          </w:p>
        </w:tc>
        <w:tc>
          <w:tcPr>
            <w:tcW w:type="dxa" w:w="10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DEF</w:t>
            </w:r>
          </w:p>
        </w:tc>
        <w:tc>
          <w:tcPr>
            <w:tcW w:type="dxa" w:w="125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CRIT</w:t>
            </w:r>
          </w:p>
        </w:tc>
        <w:tc>
          <w:tcPr>
            <w:tcW w:type="dxa" w:w="125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ULT</w:t>
            </w:r>
          </w:p>
        </w:tc>
        <w:tc>
          <w:tcPr>
            <w:tcW w:type="dxa" w:w="335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大招</w:t>
            </w:r>
          </w:p>
        </w:tc>
      </w:tr>
      <w:tr>
        <w:trPr>
          <w:cantSplit/>
        </w:trPr>
        <w:tc>
          <w:tcPr>
            <w:tcW w:type="dxa" w:w="136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戰士</w:t>
            </w:r>
          </w:p>
        </w:tc>
        <w:tc>
          <w:tcPr>
            <w:tcW w:type="dxa" w:w="10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120</w:t>
            </w:r>
          </w:p>
        </w:tc>
        <w:tc>
          <w:tcPr>
            <w:tcW w:type="dxa" w:w="115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18.0</w:t>
            </w:r>
          </w:p>
        </w:tc>
        <w:tc>
          <w:tcPr>
            <w:tcW w:type="dxa" w:w="10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6.0</w:t>
            </w:r>
          </w:p>
        </w:tc>
        <w:tc>
          <w:tcPr>
            <w:tcW w:type="dxa" w:w="125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15%</w:t>
            </w:r>
          </w:p>
        </w:tc>
        <w:tc>
          <w:tcPr>
            <w:tcW w:type="dxa" w:w="125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25%</w:t>
            </w:r>
          </w:p>
        </w:tc>
        <w:tc>
          <w:tcPr>
            <w:tcW w:type="dxa" w:w="335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破軍斬</w:t>
            </w:r>
          </w:p>
        </w:tc>
      </w:tr>
      <w:tr>
        <w:trPr>
          <w:cantSplit/>
        </w:trPr>
        <w:tc>
          <w:tcPr>
            <w:tcW w:type="dxa" w:w="136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法師</w:t>
            </w:r>
          </w:p>
        </w:tc>
        <w:tc>
          <w:tcPr>
            <w:tcW w:type="dxa" w:w="10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85</w:t>
            </w:r>
          </w:p>
        </w:tc>
        <w:tc>
          <w:tcPr>
            <w:tcW w:type="dxa" w:w="115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24.0</w:t>
            </w:r>
          </w:p>
        </w:tc>
        <w:tc>
          <w:tcPr>
            <w:tcW w:type="dxa" w:w="10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2.0</w:t>
            </w:r>
          </w:p>
        </w:tc>
        <w:tc>
          <w:tcPr>
            <w:tcW w:type="dxa" w:w="125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10%</w:t>
            </w:r>
          </w:p>
        </w:tc>
        <w:tc>
          <w:tcPr>
            <w:tcW w:type="dxa" w:w="125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30%</w:t>
            </w:r>
          </w:p>
        </w:tc>
        <w:tc>
          <w:tcPr>
            <w:tcW w:type="dxa" w:w="335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隕星術</w:t>
            </w:r>
          </w:p>
        </w:tc>
      </w:tr>
      <w:tr>
        <w:trPr>
          <w:cantSplit/>
        </w:trPr>
        <w:tc>
          <w:tcPr>
            <w:tcW w:type="dxa" w:w="136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刺客</w:t>
            </w:r>
          </w:p>
        </w:tc>
        <w:tc>
          <w:tcPr>
            <w:tcW w:type="dxa" w:w="10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95</w:t>
            </w:r>
          </w:p>
        </w:tc>
        <w:tc>
          <w:tcPr>
            <w:tcW w:type="dxa" w:w="115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21.0</w:t>
            </w:r>
          </w:p>
        </w:tc>
        <w:tc>
          <w:tcPr>
            <w:tcW w:type="dxa" w:w="10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3.0</w:t>
            </w:r>
          </w:p>
        </w:tc>
        <w:tc>
          <w:tcPr>
            <w:tcW w:type="dxa" w:w="125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30%</w:t>
            </w:r>
          </w:p>
        </w:tc>
        <w:tc>
          <w:tcPr>
            <w:tcW w:type="dxa" w:w="125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25%</w:t>
            </w:r>
          </w:p>
        </w:tc>
        <w:tc>
          <w:tcPr>
            <w:tcW w:type="dxa" w:w="335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影殺</w:t>
            </w:r>
          </w:p>
        </w:tc>
      </w:tr>
      <w:tr>
        <w:trPr>
          <w:cantSplit/>
        </w:trPr>
        <w:tc>
          <w:tcPr>
            <w:tcW w:type="dxa" w:w="136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聖騎士</w:t>
            </w:r>
          </w:p>
        </w:tc>
        <w:tc>
          <w:tcPr>
            <w:tcW w:type="dxa" w:w="10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135</w:t>
            </w:r>
          </w:p>
        </w:tc>
        <w:tc>
          <w:tcPr>
            <w:tcW w:type="dxa" w:w="115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15.0</w:t>
            </w:r>
          </w:p>
        </w:tc>
        <w:tc>
          <w:tcPr>
            <w:tcW w:type="dxa" w:w="10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8.0</w:t>
            </w:r>
          </w:p>
        </w:tc>
        <w:tc>
          <w:tcPr>
            <w:tcW w:type="dxa" w:w="125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15%</w:t>
            </w:r>
          </w:p>
        </w:tc>
        <w:tc>
          <w:tcPr>
            <w:tcW w:type="dxa" w:w="125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25%</w:t>
            </w:r>
          </w:p>
        </w:tc>
        <w:tc>
          <w:tcPr>
            <w:tcW w:type="dxa" w:w="335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神聖裁決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Microsoft JhengHei"/>
          <w:b w:val="0"/>
          <w:sz w:val="4"/>
        </w:rPr>
      </w:r>
    </w:p>
    <w:p>
      <w:r>
        <w:t>HP 是最大生命；ATK 是攻擊力；DEF 固定減傷；CRIT 是未觸發大招時的爆擊率；ULT 是大招率。戰士大招為 2.2×ATK 扣防，法師為 2.6×ATK 並無視一半防禦；刺客連擊兩次，各 1.2×ATK 扣防；聖騎士為 1.6×ATK 扣防，並回復 20% 最大生命。大招逐擊至少 1 傷害並四捨五入，回血不超過最大值。</w:t>
      </w:r>
    </w:p>
    <w:p>
      <w:pPr>
        <w:pStyle w:val="Heading2"/>
      </w:pPr>
      <w:r>
        <w:t>3.3 五關 Boss 與通關獎勵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FD8D3"/>
          <w:left w:val="single" w:sz="4" w:color="CFD8D3"/>
          <w:bottom w:val="single" w:sz="4" w:color="CFD8D3"/>
          <w:right w:val="single" w:sz="4" w:color="CFD8D3"/>
          <w:insideH w:val="single" w:sz="4" w:color="CFD8D3"/>
          <w:insideV w:val="single" w:sz="4" w:color="CFD8D3"/>
        </w:tblBorders>
      </w:tblPr>
      <w:tblGrid>
        <w:gridCol w:w="2620"/>
        <w:gridCol w:w="943"/>
        <w:gridCol w:w="943"/>
        <w:gridCol w:w="943"/>
        <w:gridCol w:w="1153"/>
        <w:gridCol w:w="1048"/>
        <w:gridCol w:w="1572"/>
        <w:gridCol w:w="1258"/>
      </w:tblGrid>
      <w:tr>
        <w:trPr>
          <w:cantSplit/>
          <w:tblHeader/>
        </w:trPr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關卡／Boss</w:t>
            </w:r>
          </w:p>
        </w:tc>
        <w:tc>
          <w:tcPr>
            <w:tcW w:type="dxa" w:w="9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HP</w:t>
            </w:r>
          </w:p>
        </w:tc>
        <w:tc>
          <w:tcPr>
            <w:tcW w:type="dxa" w:w="9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ATK</w:t>
            </w:r>
          </w:p>
        </w:tc>
        <w:tc>
          <w:tcPr>
            <w:tcW w:type="dxa" w:w="9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DEF</w:t>
            </w:r>
          </w:p>
        </w:tc>
        <w:tc>
          <w:tcPr>
            <w:tcW w:type="dxa" w:w="115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CRIT</w:t>
            </w:r>
          </w:p>
        </w:tc>
        <w:tc>
          <w:tcPr>
            <w:tcW w:type="dxa" w:w="10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ULT</w:t>
            </w:r>
          </w:p>
        </w:tc>
        <w:tc>
          <w:tcPr>
            <w:tcW w:type="dxa" w:w="157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大招倍率</w:t>
            </w:r>
          </w:p>
        </w:tc>
        <w:tc>
          <w:tcPr>
            <w:tcW w:type="dxa" w:w="125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獎勵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1 訓練巨像</w:t>
            </w:r>
          </w:p>
        </w:tc>
        <w:tc>
          <w:tcPr>
            <w:tcW w:type="dxa" w:w="9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120</w:t>
            </w:r>
          </w:p>
        </w:tc>
        <w:tc>
          <w:tcPr>
            <w:tcW w:type="dxa" w:w="9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26</w:t>
            </w:r>
          </w:p>
        </w:tc>
        <w:tc>
          <w:tcPr>
            <w:tcW w:type="dxa" w:w="9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2</w:t>
            </w:r>
          </w:p>
        </w:tc>
        <w:tc>
          <w:tcPr>
            <w:tcW w:type="dxa" w:w="115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10%</w:t>
            </w:r>
          </w:p>
        </w:tc>
        <w:tc>
          <w:tcPr>
            <w:tcW w:type="dxa" w:w="10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10%</w:t>
            </w:r>
          </w:p>
        </w:tc>
        <w:tc>
          <w:tcPr>
            <w:tcW w:type="dxa" w:w="157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1.8×</w:t>
            </w:r>
          </w:p>
        </w:tc>
        <w:tc>
          <w:tcPr>
            <w:tcW w:type="dxa" w:w="125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8 AP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2 狂暴獸王</w:t>
            </w:r>
          </w:p>
        </w:tc>
        <w:tc>
          <w:tcPr>
            <w:tcW w:type="dxa" w:w="9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150</w:t>
            </w:r>
          </w:p>
        </w:tc>
        <w:tc>
          <w:tcPr>
            <w:tcW w:type="dxa" w:w="9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27</w:t>
            </w:r>
          </w:p>
        </w:tc>
        <w:tc>
          <w:tcPr>
            <w:tcW w:type="dxa" w:w="9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3</w:t>
            </w:r>
          </w:p>
        </w:tc>
        <w:tc>
          <w:tcPr>
            <w:tcW w:type="dxa" w:w="115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20%</w:t>
            </w:r>
          </w:p>
        </w:tc>
        <w:tc>
          <w:tcPr>
            <w:tcW w:type="dxa" w:w="10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15%</w:t>
            </w:r>
          </w:p>
        </w:tc>
        <w:tc>
          <w:tcPr>
            <w:tcW w:type="dxa" w:w="157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2.0×</w:t>
            </w:r>
          </w:p>
        </w:tc>
        <w:tc>
          <w:tcPr>
            <w:tcW w:type="dxa" w:w="125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9 AP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3 鋼鐵守衛</w:t>
            </w:r>
          </w:p>
        </w:tc>
        <w:tc>
          <w:tcPr>
            <w:tcW w:type="dxa" w:w="9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180</w:t>
            </w:r>
          </w:p>
        </w:tc>
        <w:tc>
          <w:tcPr>
            <w:tcW w:type="dxa" w:w="9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28</w:t>
            </w:r>
          </w:p>
        </w:tc>
        <w:tc>
          <w:tcPr>
            <w:tcW w:type="dxa" w:w="9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7</w:t>
            </w:r>
          </w:p>
        </w:tc>
        <w:tc>
          <w:tcPr>
            <w:tcW w:type="dxa" w:w="115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15%</w:t>
            </w:r>
          </w:p>
        </w:tc>
        <w:tc>
          <w:tcPr>
            <w:tcW w:type="dxa" w:w="10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20%</w:t>
            </w:r>
          </w:p>
        </w:tc>
        <w:tc>
          <w:tcPr>
            <w:tcW w:type="dxa" w:w="157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2.1×</w:t>
            </w:r>
          </w:p>
        </w:tc>
        <w:tc>
          <w:tcPr>
            <w:tcW w:type="dxa" w:w="125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10 AP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4 暗影術士</w:t>
            </w:r>
          </w:p>
        </w:tc>
        <w:tc>
          <w:tcPr>
            <w:tcW w:type="dxa" w:w="9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220</w:t>
            </w:r>
          </w:p>
        </w:tc>
        <w:tc>
          <w:tcPr>
            <w:tcW w:type="dxa" w:w="9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29</w:t>
            </w:r>
          </w:p>
        </w:tc>
        <w:tc>
          <w:tcPr>
            <w:tcW w:type="dxa" w:w="9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4</w:t>
            </w:r>
          </w:p>
        </w:tc>
        <w:tc>
          <w:tcPr>
            <w:tcW w:type="dxa" w:w="115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20%</w:t>
            </w:r>
          </w:p>
        </w:tc>
        <w:tc>
          <w:tcPr>
            <w:tcW w:type="dxa" w:w="10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25%</w:t>
            </w:r>
          </w:p>
        </w:tc>
        <w:tc>
          <w:tcPr>
            <w:tcW w:type="dxa" w:w="157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2.3×</w:t>
            </w:r>
          </w:p>
        </w:tc>
        <w:tc>
          <w:tcPr>
            <w:tcW w:type="dxa" w:w="125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12 AP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5 命運之王</w:t>
            </w:r>
          </w:p>
        </w:tc>
        <w:tc>
          <w:tcPr>
            <w:tcW w:type="dxa" w:w="9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300</w:t>
            </w:r>
          </w:p>
        </w:tc>
        <w:tc>
          <w:tcPr>
            <w:tcW w:type="dxa" w:w="9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30</w:t>
            </w:r>
          </w:p>
        </w:tc>
        <w:tc>
          <w:tcPr>
            <w:tcW w:type="dxa" w:w="94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8</w:t>
            </w:r>
          </w:p>
        </w:tc>
        <w:tc>
          <w:tcPr>
            <w:tcW w:type="dxa" w:w="115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25%</w:t>
            </w:r>
          </w:p>
        </w:tc>
        <w:tc>
          <w:tcPr>
            <w:tcW w:type="dxa" w:w="10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30%</w:t>
            </w:r>
          </w:p>
        </w:tc>
        <w:tc>
          <w:tcPr>
            <w:tcW w:type="dxa" w:w="157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2.5×</w:t>
            </w:r>
          </w:p>
        </w:tc>
        <w:tc>
          <w:tcPr>
            <w:tcW w:type="dxa" w:w="125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勝利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Microsoft JhengHei"/>
          <w:b w:val="0"/>
          <w:sz w:val="4"/>
        </w:rPr>
      </w:r>
    </w:p>
    <w:p>
      <w:r>
        <w:t>Boss 大招倍率乘在扣防後的普通傷害上，再四捨五入。每次擊敗 Boss，先顯示獎勵；進入下一次強化時生命回滿，保留能力與強化等級。擊敗第五關即勝利。</w:t>
      </w:r>
    </w:p>
    <w:p>
      <w:pPr>
        <w:pStyle w:val="Heading2"/>
      </w:pPr>
      <w:r>
        <w:t>3.4 自動戰鬥與勝敗規則</w:t>
      </w:r>
    </w:p>
    <w:p>
      <w:pPr>
        <w:spacing w:after="40"/>
        <w:ind w:left="100"/>
      </w:pPr>
      <w:r>
        <w:t>• 玩家先攻，與 Boss 輪流行動；每次依序判定「大招 → 爆擊 → 普攻」，大招不會同時爆擊。</w:t>
      </w:r>
    </w:p>
    <w:p>
      <w:pPr>
        <w:spacing w:after="40"/>
        <w:ind w:left="100"/>
      </w:pPr>
      <w:r>
        <w:t>• 普通攻擊必定命中，傷害固定為 max(1, ATK − 對手 DEF)，不使用隨機傷害；爆擊為其 1.5 倍後四捨五入。</w:t>
      </w:r>
    </w:p>
    <w:p>
      <w:pPr>
        <w:spacing w:after="40"/>
        <w:ind w:left="100"/>
      </w:pPr>
      <w:r>
        <w:t>• 可切換 ×2 速度；紀錄保留最近 10 次行動。任一關 HP 歸零即失敗，重玩會重設能力與 AP。</w:t>
      </w:r>
    </w:p>
    <w:p>
      <w:r>
        <w:br w:type="page"/>
      </w:r>
    </w:p>
    <w:p>
      <w:pPr>
        <w:pStyle w:val="Heading1"/>
      </w:pPr>
      <w:r>
        <w:t>四、機率統計概念與原理（1/2）</w:t>
      </w:r>
    </w:p>
    <w:p>
      <w:pPr>
        <w:pStyle w:val="Heading2"/>
      </w:pPr>
      <w:r>
        <w:t>4.1 Bernoulli 隨機變數與樣本空間</w:t>
      </w:r>
    </w:p>
    <w:p>
      <w:r>
        <w:t>每次強化成功判定，或一次大招／爆擊判定，都是只有兩種結果的隨機實驗。定義 X=1 為成功或觸發，X=0 為失敗或未觸發，因此樣本空間為 S={0,1}。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FA733"/>
          <w:left w:val="single" w:sz="4" w:color="CFA733"/>
          <w:bottom w:val="single" w:sz="4" w:color="CFA733"/>
          <w:right w:val="single" w:sz="4" w:color="CFA733"/>
          <w:insideH w:val="single" w:sz="4" w:color="CFA733"/>
          <w:insideV w:val="single" w:sz="4" w:color="CFA733"/>
        </w:tblBorders>
      </w:tblPr>
      <w:tblGrid>
        <w:gridCol w:w="10480"/>
      </w:tblGrid>
      <w:tr>
        <w:trPr>
          <w:cantSplit/>
        </w:trPr>
        <w:tc>
          <w:tcPr>
            <w:tcW w:type="dxa" w:w="10480"/>
            <w:shd w:fill="FAF4E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 w:line="288" w:lineRule="auto"/>
            </w:pPr>
            <w:r>
              <w:rPr>
                <w:rFonts w:ascii="Arial" w:hAnsi="Arial" w:eastAsia="Microsoft JhengHei"/>
                <w:b/>
                <w:color w:val="0A3B31"/>
                <w:sz w:val="19"/>
              </w:rPr>
              <w:t>Bernoulli 分配</w:t>
            </w:r>
          </w:p>
          <w:p>
            <w:pPr>
              <w:spacing w:after="0" w:line="312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X ~ Bernoulli(p)</w:t>
              <w:br/>
              <w:t>P(X=1)=p；P(X=0)=1−p</w:t>
              <w:br/>
              <w:t>E[X]=p；Var(X)=p(1−p)</w:t>
            </w:r>
          </w:p>
        </w:tc>
      </w:tr>
    </w:tbl>
    <w:p>
      <w:pPr>
        <w:spacing w:after="40" w:line="240" w:lineRule="auto"/>
      </w:pPr>
      <w:r>
        <w:rPr>
          <w:rFonts w:ascii="Arial" w:hAnsi="Arial" w:eastAsia="Microsoft JhengHei"/>
          <w:b w:val="0"/>
          <w:sz w:val="4"/>
        </w:rPr>
      </w:r>
    </w:p>
    <w:p>
      <w:pPr>
        <w:pStyle w:val="Heading2"/>
      </w:pPr>
      <w:r>
        <w:t>4.2 強化等級如何改變成功率</w:t>
      </w:r>
    </w:p>
    <w:p>
      <w:r>
        <w:t>各能力擁有獨立等級，成功時升一級，失敗不降級；下一次成功率取決於該能力目前等級。程式先產生 r=Math.random()，當且僅當 r&lt;p 時成功。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FD8D3"/>
          <w:left w:val="single" w:sz="4" w:color="CFD8D3"/>
          <w:bottom w:val="single" w:sz="4" w:color="CFD8D3"/>
          <w:right w:val="single" w:sz="4" w:color="CFD8D3"/>
          <w:insideH w:val="single" w:sz="4" w:color="CFD8D3"/>
          <w:insideV w:val="single" w:sz="4" w:color="CFD8D3"/>
        </w:tblBorders>
      </w:tblPr>
      <w:tblGrid>
        <w:gridCol w:w="1886"/>
        <w:gridCol w:w="1436"/>
        <w:gridCol w:w="1436"/>
        <w:gridCol w:w="1436"/>
        <w:gridCol w:w="1436"/>
        <w:gridCol w:w="1425"/>
        <w:gridCol w:w="1425"/>
      </w:tblGrid>
      <w:tr>
        <w:trPr>
          <w:cantSplit/>
          <w:tblHeader/>
        </w:trPr>
        <w:tc>
          <w:tcPr>
            <w:tcW w:type="dxa" w:w="188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等級提升</w:t>
            </w:r>
          </w:p>
        </w:tc>
        <w:tc>
          <w:tcPr>
            <w:tcW w:type="dxa" w:w="143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0→1</w:t>
            </w:r>
          </w:p>
        </w:tc>
        <w:tc>
          <w:tcPr>
            <w:tcW w:type="dxa" w:w="143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1→2</w:t>
            </w:r>
          </w:p>
        </w:tc>
        <w:tc>
          <w:tcPr>
            <w:tcW w:type="dxa" w:w="143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2→3</w:t>
            </w:r>
          </w:p>
        </w:tc>
        <w:tc>
          <w:tcPr>
            <w:tcW w:type="dxa" w:w="143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3→4</w:t>
            </w:r>
          </w:p>
        </w:tc>
        <w:tc>
          <w:tcPr>
            <w:tcW w:type="dxa" w:w="142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4→5</w:t>
            </w:r>
          </w:p>
        </w:tc>
        <w:tc>
          <w:tcPr>
            <w:tcW w:type="dxa" w:w="142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5→6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成功率 p</w:t>
            </w:r>
          </w:p>
        </w:tc>
        <w:tc>
          <w:tcPr>
            <w:tcW w:type="dxa" w:w="143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95%</w:t>
            </w:r>
          </w:p>
        </w:tc>
        <w:tc>
          <w:tcPr>
            <w:tcW w:type="dxa" w:w="143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85%</w:t>
            </w:r>
          </w:p>
        </w:tc>
        <w:tc>
          <w:tcPr>
            <w:tcW w:type="dxa" w:w="143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75%</w:t>
            </w:r>
          </w:p>
        </w:tc>
        <w:tc>
          <w:tcPr>
            <w:tcW w:type="dxa" w:w="143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60%</w:t>
            </w:r>
          </w:p>
        </w:tc>
        <w:tc>
          <w:tcPr>
            <w:tcW w:type="dxa" w:w="142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45%</w:t>
            </w:r>
          </w:p>
        </w:tc>
        <w:tc>
          <w:tcPr>
            <w:tcW w:type="dxa" w:w="142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30%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Microsoft JhengHei"/>
          <w:b w:val="0"/>
          <w:sz w:val="4"/>
        </w:rPr>
      </w:r>
    </w:p>
    <w:p>
      <w:r>
        <w:t>最高 Lv.6，之後不能強化。失敗會損失能力值，但該能力的等級與下一次成功率不變。</w:t>
      </w:r>
    </w:p>
    <w:p>
      <w:pPr>
        <w:pStyle w:val="Heading2"/>
      </w:pPr>
      <w:r>
        <w:t>4.3 成功與失敗的實際判定示例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FD8D3"/>
          <w:left w:val="single" w:sz="4" w:color="CFD8D3"/>
          <w:bottom w:val="single" w:sz="4" w:color="CFD8D3"/>
          <w:right w:val="single" w:sz="4" w:color="CFD8D3"/>
          <w:insideH w:val="single" w:sz="4" w:color="CFD8D3"/>
          <w:insideV w:val="single" w:sz="4" w:color="CFD8D3"/>
        </w:tblBorders>
      </w:tblPr>
      <w:tblGrid>
        <w:gridCol w:w="4402"/>
        <w:gridCol w:w="6078"/>
      </w:tblGrid>
      <w:tr>
        <w:trPr>
          <w:cantSplit/>
          <w:tblHeader/>
        </w:trPr>
        <w:tc>
          <w:tcPr>
            <w:tcW w:type="dxa" w:w="4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獨立示例：ATK 24.0、Lv.3</w:t>
            </w:r>
          </w:p>
        </w:tc>
        <w:tc>
          <w:tcPr>
            <w:tcW w:type="dxa" w:w="60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判定與能力變化</w:t>
            </w:r>
          </w:p>
        </w:tc>
      </w:tr>
      <w:tr>
        <w:trPr>
          <w:cantSplit/>
        </w:trPr>
        <w:tc>
          <w:tcPr>
            <w:tcW w:type="dxa" w:w="4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成功：r=0.427 &lt; 0.60</w:t>
            </w:r>
          </w:p>
        </w:tc>
        <w:tc>
          <w:tcPr>
            <w:tcW w:type="dxa" w:w="60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X=1；若成長抽到 3.7，ATK 變成 27.7，等級升為 Lv.4。</w:t>
            </w:r>
          </w:p>
        </w:tc>
      </w:tr>
      <w:tr>
        <w:trPr>
          <w:cantSplit/>
        </w:trPr>
        <w:tc>
          <w:tcPr>
            <w:tcW w:type="dxa" w:w="4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失敗：r=0.720 ≥ 0.60</w:t>
            </w:r>
          </w:p>
        </w:tc>
        <w:tc>
          <w:tcPr>
            <w:tcW w:type="dxa" w:w="60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X=0；若損失抽到 2.1，ATK 變成 21.9，等級仍是 Lv.3。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Microsoft JhengHei"/>
          <w:b w:val="0"/>
          <w:sz w:val="4"/>
        </w:rPr>
      </w:r>
    </w:p>
    <w:p>
      <w:pPr>
        <w:pStyle w:val="Heading2"/>
      </w:pPr>
      <w:r>
        <w:t>4.4 大招與爆擊：條件機率與互斥結果</w:t>
      </w:r>
    </w:p>
    <w:p>
      <w:r>
        <w:t>大招先做 Bernoulli 判定；只有大招未觸發時，才用另一個新擲值判定爆擊。若 pULT=0.30、pCRIT=0.25，每次行動的三種結果如下。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FD8D3"/>
          <w:left w:val="single" w:sz="4" w:color="CFD8D3"/>
          <w:bottom w:val="single" w:sz="4" w:color="CFD8D3"/>
          <w:right w:val="single" w:sz="4" w:color="CFD8D3"/>
          <w:insideH w:val="single" w:sz="4" w:color="CFD8D3"/>
          <w:insideV w:val="single" w:sz="4" w:color="CFD8D3"/>
        </w:tblBorders>
      </w:tblPr>
      <w:tblGrid>
        <w:gridCol w:w="2410"/>
        <w:gridCol w:w="5345"/>
        <w:gridCol w:w="2725"/>
      </w:tblGrid>
      <w:tr>
        <w:trPr>
          <w:cantSplit/>
          <w:tblHeader/>
        </w:trPr>
        <w:tc>
          <w:tcPr>
            <w:tcW w:type="dxa" w:w="241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攻擊結果</w:t>
            </w:r>
          </w:p>
        </w:tc>
        <w:tc>
          <w:tcPr>
            <w:tcW w:type="dxa" w:w="534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計算方式</w:t>
            </w:r>
          </w:p>
        </w:tc>
        <w:tc>
          <w:tcPr>
            <w:tcW w:type="dxa" w:w="272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實際機率</w:t>
            </w:r>
          </w:p>
        </w:tc>
      </w:tr>
      <w:tr>
        <w:trPr>
          <w:cantSplit/>
        </w:trPr>
        <w:tc>
          <w:tcPr>
            <w:tcW w:type="dxa" w:w="241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大招</w:t>
            </w:r>
          </w:p>
        </w:tc>
        <w:tc>
          <w:tcPr>
            <w:tcW w:type="dxa" w:w="534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pULT</w:t>
            </w:r>
          </w:p>
        </w:tc>
        <w:tc>
          <w:tcPr>
            <w:tcW w:type="dxa" w:w="272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30%</w:t>
            </w:r>
          </w:p>
        </w:tc>
      </w:tr>
      <w:tr>
        <w:trPr>
          <w:cantSplit/>
        </w:trPr>
        <w:tc>
          <w:tcPr>
            <w:tcW w:type="dxa" w:w="241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爆擊</w:t>
            </w:r>
          </w:p>
        </w:tc>
        <w:tc>
          <w:tcPr>
            <w:tcW w:type="dxa" w:w="534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(1−pULT)×pCRIT</w:t>
            </w:r>
          </w:p>
        </w:tc>
        <w:tc>
          <w:tcPr>
            <w:tcW w:type="dxa" w:w="272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17.5%</w:t>
            </w:r>
          </w:p>
        </w:tc>
      </w:tr>
      <w:tr>
        <w:trPr>
          <w:cantSplit/>
        </w:trPr>
        <w:tc>
          <w:tcPr>
            <w:tcW w:type="dxa" w:w="241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普通攻擊</w:t>
            </w:r>
          </w:p>
        </w:tc>
        <w:tc>
          <w:tcPr>
            <w:tcW w:type="dxa" w:w="534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(1−pULT)×(1−pCRIT)</w:t>
            </w:r>
          </w:p>
        </w:tc>
        <w:tc>
          <w:tcPr>
            <w:tcW w:type="dxa" w:w="272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52.5%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Microsoft JhengHei"/>
          <w:b w:val="0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145244"/>
          <w:left w:val="single" w:sz="4" w:color="145244"/>
          <w:bottom w:val="single" w:sz="4" w:color="145244"/>
          <w:right w:val="single" w:sz="4" w:color="145244"/>
          <w:insideH w:val="single" w:sz="4" w:color="145244"/>
          <w:insideV w:val="single" w:sz="4" w:color="145244"/>
        </w:tblBorders>
      </w:tblPr>
      <w:tblGrid>
        <w:gridCol w:w="10480"/>
      </w:tblGrid>
      <w:tr>
        <w:trPr>
          <w:cantSplit/>
        </w:trPr>
        <w:tc>
          <w:tcPr>
            <w:tcW w:type="dxa" w:w="10480"/>
            <w:shd w:fill="EEF5F1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 w:line="288" w:lineRule="auto"/>
            </w:pPr>
            <w:r>
              <w:rPr>
                <w:rFonts w:ascii="Arial" w:hAnsi="Arial" w:eastAsia="Microsoft JhengHei"/>
                <w:b/>
                <w:color w:val="0A3B31"/>
                <w:sz w:val="19"/>
              </w:rPr>
              <w:t>條件機率的重要性</w:t>
            </w:r>
          </w:p>
          <w:p>
            <w:pPr>
              <w:spacing w:after="0" w:line="312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卡面 CRIT=25% 是「大招未觸發時」的爆擊率，不是每次行動都有 25% 會爆擊。三種攻擊互斥，30%＋17.5%＋52.5%=100%。</w:t>
            </w:r>
          </w:p>
        </w:tc>
      </w:tr>
    </w:tbl>
    <w:p>
      <w:pPr>
        <w:spacing w:after="40" w:line="240" w:lineRule="auto"/>
      </w:pPr>
      <w:r>
        <w:rPr>
          <w:rFonts w:ascii="Arial" w:hAnsi="Arial" w:eastAsia="Microsoft JhengHei"/>
          <w:b w:val="0"/>
          <w:sz w:val="4"/>
        </w:rPr>
      </w:r>
    </w:p>
    <w:p>
      <w:r>
        <w:br w:type="page"/>
      </w:r>
    </w:p>
    <w:p>
      <w:pPr>
        <w:pStyle w:val="Heading1"/>
      </w:pPr>
      <w:r>
        <w:t>五、機率統計概念與原理（2/2）</w:t>
      </w:r>
    </w:p>
    <w:p>
      <w:pPr>
        <w:pStyle w:val="Heading2"/>
      </w:pPr>
      <w:r>
        <w:t>5.1 Uniform 連續均勻分配</w:t>
      </w:r>
    </w:p>
    <w:p>
      <w:r>
        <w:t>Bernoulli 決定「成功或失敗」，Uniform 則決定「增加或扣除多少」。若 Y 在區間 [a,b] 內均勻分布，其機率密度與統計性質如下。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FA733"/>
          <w:left w:val="single" w:sz="4" w:color="CFA733"/>
          <w:bottom w:val="single" w:sz="4" w:color="CFA733"/>
          <w:right w:val="single" w:sz="4" w:color="CFA733"/>
          <w:insideH w:val="single" w:sz="4" w:color="CFA733"/>
          <w:insideV w:val="single" w:sz="4" w:color="CFA733"/>
        </w:tblBorders>
      </w:tblPr>
      <w:tblGrid>
        <w:gridCol w:w="10480"/>
      </w:tblGrid>
      <w:tr>
        <w:trPr>
          <w:cantSplit/>
        </w:trPr>
        <w:tc>
          <w:tcPr>
            <w:tcW w:type="dxa" w:w="10480"/>
            <w:shd w:fill="FAF4E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 w:line="288" w:lineRule="auto"/>
            </w:pPr>
            <w:r>
              <w:rPr>
                <w:rFonts w:ascii="Arial" w:hAnsi="Arial" w:eastAsia="Microsoft JhengHei"/>
                <w:b/>
                <w:color w:val="0A3B31"/>
                <w:sz w:val="19"/>
              </w:rPr>
              <w:t>Uniform 分配</w:t>
            </w:r>
          </w:p>
          <w:p>
            <w:pPr>
              <w:spacing w:after="0" w:line="312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Y ~ U(a,b)</w:t>
              <w:br/>
              <w:t>f(y)=1/(b−a)，a≤y≤b；區間外為 0</w:t>
              <w:br/>
              <w:t>E[Y]=(a+b)/2；Var(Y)=(b−a)²/12</w:t>
            </w:r>
          </w:p>
        </w:tc>
      </w:tr>
    </w:tbl>
    <w:p>
      <w:pPr>
        <w:spacing w:after="40" w:line="240" w:lineRule="auto"/>
      </w:pPr>
      <w:r>
        <w:rPr>
          <w:rFonts w:ascii="Arial" w:hAnsi="Arial" w:eastAsia="Microsoft JhengHei"/>
          <w:b w:val="0"/>
          <w:sz w:val="4"/>
        </w:rPr>
      </w:r>
    </w:p>
    <w:p>
      <w:pPr>
        <w:pStyle w:val="Heading2"/>
      </w:pPr>
      <w:r>
        <w:t>5.2 遊戲中的成長與損失範圍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FD8D3"/>
          <w:left w:val="single" w:sz="4" w:color="CFD8D3"/>
          <w:bottom w:val="single" w:sz="4" w:color="CFD8D3"/>
          <w:right w:val="single" w:sz="4" w:color="CFD8D3"/>
          <w:insideH w:val="single" w:sz="4" w:color="CFD8D3"/>
          <w:insideV w:val="single" w:sz="4" w:color="CFD8D3"/>
        </w:tblBorders>
      </w:tblPr>
      <w:tblGrid>
        <w:gridCol w:w="1572"/>
        <w:gridCol w:w="2934"/>
        <w:gridCol w:w="2934"/>
        <w:gridCol w:w="3039"/>
      </w:tblGrid>
      <w:tr>
        <w:trPr>
          <w:cantSplit/>
          <w:tblHeader/>
        </w:trPr>
        <w:tc>
          <w:tcPr>
            <w:tcW w:type="dxa" w:w="157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29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成功成長 G</w:t>
            </w:r>
          </w:p>
        </w:tc>
        <w:tc>
          <w:tcPr>
            <w:tcW w:type="dxa" w:w="29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失敗損失 L</w:t>
            </w:r>
          </w:p>
        </w:tc>
        <w:tc>
          <w:tcPr>
            <w:tcW w:type="dxa" w:w="303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單位</w:t>
            </w:r>
          </w:p>
        </w:tc>
      </w:tr>
      <w:tr>
        <w:trPr>
          <w:cantSplit/>
        </w:trPr>
        <w:tc>
          <w:tcPr>
            <w:tcW w:type="dxa" w:w="157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HP</w:t>
            </w:r>
          </w:p>
        </w:tc>
        <w:tc>
          <w:tcPr>
            <w:tcW w:type="dxa" w:w="29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U(8,15)</w:t>
            </w:r>
          </w:p>
        </w:tc>
        <w:tc>
          <w:tcPr>
            <w:tcW w:type="dxa" w:w="29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U(3,7)</w:t>
            </w:r>
          </w:p>
        </w:tc>
        <w:tc>
          <w:tcPr>
            <w:tcW w:type="dxa" w:w="303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生命值</w:t>
            </w:r>
          </w:p>
        </w:tc>
      </w:tr>
      <w:tr>
        <w:trPr>
          <w:cantSplit/>
        </w:trPr>
        <w:tc>
          <w:tcPr>
            <w:tcW w:type="dxa" w:w="157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ATK</w:t>
            </w:r>
          </w:p>
        </w:tc>
        <w:tc>
          <w:tcPr>
            <w:tcW w:type="dxa" w:w="29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U(2,5)</w:t>
            </w:r>
          </w:p>
        </w:tc>
        <w:tc>
          <w:tcPr>
            <w:tcW w:type="dxa" w:w="29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U(1,3)</w:t>
            </w:r>
          </w:p>
        </w:tc>
        <w:tc>
          <w:tcPr>
            <w:tcW w:type="dxa" w:w="303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攻擊力</w:t>
            </w:r>
          </w:p>
        </w:tc>
      </w:tr>
      <w:tr>
        <w:trPr>
          <w:cantSplit/>
        </w:trPr>
        <w:tc>
          <w:tcPr>
            <w:tcW w:type="dxa" w:w="157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DEF</w:t>
            </w:r>
          </w:p>
        </w:tc>
        <w:tc>
          <w:tcPr>
            <w:tcW w:type="dxa" w:w="29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U(1,3)</w:t>
            </w:r>
          </w:p>
        </w:tc>
        <w:tc>
          <w:tcPr>
            <w:tcW w:type="dxa" w:w="29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U(0.5,1.5)</w:t>
            </w:r>
          </w:p>
        </w:tc>
        <w:tc>
          <w:tcPr>
            <w:tcW w:type="dxa" w:w="303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防禦力</w:t>
            </w:r>
          </w:p>
        </w:tc>
      </w:tr>
      <w:tr>
        <w:trPr>
          <w:cantSplit/>
        </w:trPr>
        <w:tc>
          <w:tcPr>
            <w:tcW w:type="dxa" w:w="157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CRIT</w:t>
            </w:r>
          </w:p>
        </w:tc>
        <w:tc>
          <w:tcPr>
            <w:tcW w:type="dxa" w:w="29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U(2,5)</w:t>
            </w:r>
          </w:p>
        </w:tc>
        <w:tc>
          <w:tcPr>
            <w:tcW w:type="dxa" w:w="29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U(1,3)</w:t>
            </w:r>
          </w:p>
        </w:tc>
        <w:tc>
          <w:tcPr>
            <w:tcW w:type="dxa" w:w="303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百分點</w:t>
            </w:r>
          </w:p>
        </w:tc>
      </w:tr>
      <w:tr>
        <w:trPr>
          <w:cantSplit/>
        </w:trPr>
        <w:tc>
          <w:tcPr>
            <w:tcW w:type="dxa" w:w="157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ULT</w:t>
            </w:r>
          </w:p>
        </w:tc>
        <w:tc>
          <w:tcPr>
            <w:tcW w:type="dxa" w:w="29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U(2,5)</w:t>
            </w:r>
          </w:p>
        </w:tc>
        <w:tc>
          <w:tcPr>
            <w:tcW w:type="dxa" w:w="293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U(1,3)</w:t>
            </w:r>
          </w:p>
        </w:tc>
        <w:tc>
          <w:tcPr>
            <w:tcW w:type="dxa" w:w="303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百分點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Microsoft JhengHei"/>
          <w:b w:val="0"/>
          <w:sz w:val="4"/>
        </w:rPr>
      </w:r>
    </w:p>
    <w:p>
      <w:r>
        <w:t>例如 ATK 成功時 G~U(2,5)，E[G]=3.5、Var(G)=0.75；失敗時 L~U(1,3)，E[L]=2、Var(L)=1/3。CRIT 從 30% 增加 3.7 個百分點後為 33.7%，不是增加為原值的 1.037 倍。</w:t>
      </w:r>
    </w:p>
    <w:p>
      <w:pPr>
        <w:pStyle w:val="Heading2"/>
      </w:pPr>
      <w:r>
        <w:t>5.3 從亂數到能力值：抽樣、CDF 與上下限</w:t>
      </w:r>
    </w:p>
    <w:p>
      <w:r>
        <w:t>程式以 a+r×(b−a) 抽樣，其中 r=Math.random()∈[0,1)。ATK 成功時，若 r=0.5667，得到約 3.7001，取一位小數為 3.7。原始連續分配的 CDF 在 a≤y≤b 時為 F(y)=(y−a)/(b−a)；例如 P(2≤G≤3.5)=0.5。</w:t>
      </w:r>
    </w:p>
    <w:p>
      <w:r>
        <w:t>能力增減值先四捨五入至一位小數，再套用上下限：HP 至少為職業初始值的 50%；ATK≥5、DEF≥0、CRIT 為 5%～60%、ULT 為 10%～60%。因此公式描述的是原始抽樣；實際能力變動會受到取整與截限影響。</w:t>
      </w:r>
    </w:p>
    <w:p>
      <w:pPr>
        <w:pStyle w:val="Heading2"/>
      </w:pPr>
      <w:r>
        <w:t>5.4 用期望值思考「繼續賭，還是分散配點」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145244"/>
          <w:left w:val="single" w:sz="4" w:color="145244"/>
          <w:bottom w:val="single" w:sz="4" w:color="145244"/>
          <w:right w:val="single" w:sz="4" w:color="145244"/>
          <w:insideH w:val="single" w:sz="4" w:color="145244"/>
          <w:insideV w:val="single" w:sz="4" w:color="145244"/>
        </w:tblBorders>
      </w:tblPr>
      <w:tblGrid>
        <w:gridCol w:w="10480"/>
      </w:tblGrid>
      <w:tr>
        <w:trPr>
          <w:cantSplit/>
        </w:trPr>
        <w:tc>
          <w:tcPr>
            <w:tcW w:type="dxa" w:w="10480"/>
            <w:shd w:fill="EEF5F1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</w:p>
          <w:p>
            <w:pPr>
              <w:spacing w:after="0" w:line="312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未達上下限、暫不考慮取整時：E[ΔATK] = p×E[G] − (1−p)×E[L]</w:t>
              <w:br/>
              <w:t>Lv.3：0.60×3.5 − 0.40×2 = +1.30</w:t>
              <w:br/>
              <w:t>Lv.5：0.30×3.5 − 0.70×2 = −0.35</w:t>
            </w:r>
          </w:p>
        </w:tc>
      </w:tr>
    </w:tbl>
    <w:p>
      <w:pPr>
        <w:spacing w:after="40" w:line="240" w:lineRule="auto"/>
      </w:pPr>
      <w:r>
        <w:rPr>
          <w:rFonts w:ascii="Arial" w:hAnsi="Arial" w:eastAsia="Microsoft JhengHei"/>
          <w:b w:val="0"/>
          <w:sz w:val="4"/>
        </w:rPr>
      </w:r>
    </w:p>
    <w:p>
      <w:r>
        <w:t>高等級不代表每次強化都更划算。當成功率下降，繼續集中 ATK 的平均收益甚至可能為負；改強化較低等級的能力，則能提高成功機會。期望值用於比較長期平均，不能保證單次結果。</w:t>
      </w:r>
    </w:p>
    <w:p>
      <w:r>
        <w:br w:type="page"/>
      </w:r>
    </w:p>
    <w:p>
      <w:pPr>
        <w:pStyle w:val="Heading1"/>
      </w:pPr>
      <w:r>
        <w:t>六、學習效果與結論</w:t>
      </w:r>
    </w:p>
    <w:p>
      <w:pPr>
        <w:pStyle w:val="Heading2"/>
      </w:pPr>
      <w:r>
        <w:t>6.1 預期學習效果與統計指標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FD8D3"/>
          <w:left w:val="single" w:sz="4" w:color="CFD8D3"/>
          <w:bottom w:val="single" w:sz="4" w:color="CFD8D3"/>
          <w:right w:val="single" w:sz="4" w:color="CFD8D3"/>
          <w:insideH w:val="single" w:sz="4" w:color="CFD8D3"/>
          <w:insideV w:val="single" w:sz="4" w:color="CFD8D3"/>
        </w:tblBorders>
      </w:tblPr>
      <w:tblGrid>
        <w:gridCol w:w="3982"/>
        <w:gridCol w:w="6498"/>
      </w:tblGrid>
      <w:tr>
        <w:trPr>
          <w:cantSplit/>
          <w:tblHeader/>
        </w:trPr>
        <w:tc>
          <w:tcPr>
            <w:tcW w:type="dxa" w:w="398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概念</w:t>
            </w:r>
          </w:p>
        </w:tc>
        <w:tc>
          <w:tcPr>
            <w:tcW w:type="dxa" w:w="649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遊戲中的學習方式</w:t>
            </w:r>
          </w:p>
        </w:tc>
      </w:tr>
      <w:tr>
        <w:trPr>
          <w:cantSplit/>
        </w:trPr>
        <w:tc>
          <w:tcPr>
            <w:tcW w:type="dxa" w:w="398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Random Experiment／Sample Space</w:t>
            </w:r>
          </w:p>
        </w:tc>
        <w:tc>
          <w:tcPr>
            <w:tcW w:type="dxa" w:w="649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將單次強化或觸發視為試驗，區分成功與失敗</w:t>
            </w:r>
          </w:p>
        </w:tc>
      </w:tr>
      <w:tr>
        <w:trPr>
          <w:cantSplit/>
        </w:trPr>
        <w:tc>
          <w:tcPr>
            <w:tcW w:type="dxa" w:w="398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Bernoulli／PMF</w:t>
            </w:r>
          </w:p>
        </w:tc>
        <w:tc>
          <w:tcPr>
            <w:tcW w:type="dxa" w:w="649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以 p、1−p 表示二元結果，理解平均與變異</w:t>
            </w:r>
          </w:p>
        </w:tc>
      </w:tr>
      <w:tr>
        <w:trPr>
          <w:cantSplit/>
        </w:trPr>
        <w:tc>
          <w:tcPr>
            <w:tcW w:type="dxa" w:w="398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Uniform／PDF／CDF</w:t>
            </w:r>
          </w:p>
        </w:tc>
        <w:tc>
          <w:tcPr>
            <w:tcW w:type="dxa" w:w="649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從指定區間抽取增減量，計算區間機率與期望</w:t>
            </w:r>
          </w:p>
        </w:tc>
      </w:tr>
      <w:tr>
        <w:trPr>
          <w:cantSplit/>
        </w:trPr>
        <w:tc>
          <w:tcPr>
            <w:tcW w:type="dxa" w:w="398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Conditional Probability</w:t>
            </w:r>
          </w:p>
        </w:tc>
        <w:tc>
          <w:tcPr>
            <w:tcW w:type="dxa" w:w="649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先判定大招，再於未觸發時判定爆擊</w:t>
            </w:r>
          </w:p>
        </w:tc>
      </w:tr>
      <w:tr>
        <w:trPr>
          <w:cantSplit/>
        </w:trPr>
        <w:tc>
          <w:tcPr>
            <w:tcW w:type="dxa" w:w="398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Expected Value／Decision</w:t>
            </w:r>
          </w:p>
        </w:tc>
        <w:tc>
          <w:tcPr>
            <w:tcW w:type="dxa" w:w="649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比較集中配點與分散風險的平均增益</w:t>
            </w:r>
          </w:p>
        </w:tc>
      </w:tr>
      <w:tr>
        <w:trPr>
          <w:cantSplit/>
        </w:trPr>
        <w:tc>
          <w:tcPr>
            <w:tcW w:type="dxa" w:w="398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有限樣本與觀察結果</w:t>
            </w:r>
          </w:p>
        </w:tc>
        <w:tc>
          <w:tcPr>
            <w:tcW w:type="dxa" w:w="649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比較平均理論機率與本局實際觸發比例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Microsoft JhengHei"/>
          <w:b w:val="0"/>
          <w:sz w:val="4"/>
        </w:rPr>
      </w:r>
    </w:p>
    <w:p>
      <w:r>
        <w:t>結算分開記錄強化、大招與爆擊：實際成功率=成功次數／判定次數，平均理論機率=各次 p 的總和／判定次數。爆擊分母只計入真的執行爆擊判定的回合。若各次 p 改變，不能直接把整局當成相同 p 的二項分配。</w:t>
      </w:r>
    </w:p>
    <w:p>
      <w:pPr>
        <w:pStyle w:val="Heading2"/>
      </w:pPr>
      <w:r>
        <w:t>6.2 功能驗證與平衡觀察</w:t>
      </w:r>
    </w:p>
    <w:p>
      <w:r>
        <w:t>目前已驗證完整五關勝利、落敗重開、獎勵與回血、AP 耗盡、重玩恢復 6 AP，以及 13 項機率與傷害規則。Chromium 離線執行時沒有網路請求；介面也檢查了窄螢幕排版。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FD8D3"/>
          <w:left w:val="single" w:sz="4" w:color="CFD8D3"/>
          <w:bottom w:val="single" w:sz="4" w:color="CFD8D3"/>
          <w:right w:val="single" w:sz="4" w:color="CFD8D3"/>
          <w:insideH w:val="single" w:sz="4" w:color="CFD8D3"/>
          <w:insideV w:val="single" w:sz="4" w:color="CFD8D3"/>
        </w:tblBorders>
      </w:tblPr>
      <w:tblGrid>
        <w:gridCol w:w="2620"/>
        <w:gridCol w:w="2620"/>
        <w:gridCol w:w="2620"/>
        <w:gridCol w:w="2620"/>
      </w:tblGrid>
      <w:tr>
        <w:trPr>
          <w:cantSplit/>
          <w:tblHeader/>
        </w:trPr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職業</w:t>
            </w:r>
          </w:p>
        </w:tc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模擬局數</w:t>
            </w:r>
          </w:p>
        </w:tc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通關次數</w:t>
            </w:r>
          </w:p>
        </w:tc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0A3B31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/>
                <w:color w:val="FFFFFF"/>
                <w:sz w:val="17"/>
              </w:rPr>
              <w:t>通關率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戰士</w:t>
            </w:r>
          </w:p>
        </w:tc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10000</w:t>
            </w:r>
          </w:p>
        </w:tc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3265</w:t>
            </w:r>
          </w:p>
        </w:tc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32.65%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法師</w:t>
            </w:r>
          </w:p>
        </w:tc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10000</w:t>
            </w:r>
          </w:p>
        </w:tc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2521</w:t>
            </w:r>
          </w:p>
        </w:tc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25.21%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刺客</w:t>
            </w:r>
          </w:p>
        </w:tc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10000</w:t>
            </w:r>
          </w:p>
        </w:tc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1581</w:t>
            </w:r>
          </w:p>
        </w:tc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15.81%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聖騎士</w:t>
            </w:r>
          </w:p>
        </w:tc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10000</w:t>
            </w:r>
          </w:p>
        </w:tc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6557</w:t>
            </w:r>
          </w:p>
        </w:tc>
        <w:tc>
          <w:tcPr>
            <w:tcW w:type="dxa" w:w="26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F5F8F6"/>
          </w:tcPr>
          <w:p>
            <w:pPr>
              <w:spacing w:after="0" w:line="276" w:lineRule="auto"/>
            </w:pPr>
            <w:r>
              <w:rPr>
                <w:rFonts w:ascii="Arial" w:hAnsi="Arial" w:eastAsia="Microsoft JhengHei"/>
                <w:b w:val="0"/>
                <w:color w:val="18221E"/>
                <w:sz w:val="17"/>
              </w:rPr>
              <w:t>65.57%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Microsoft JhengHei"/>
          <w:b w:val="0"/>
          <w:sz w:val="4"/>
        </w:rPr>
      </w:r>
    </w:p>
    <w:p>
      <w:r>
        <w:t>模擬採固定種子 12345；每次把 AP 用在成功等級最低且未滿級的能力，同級依 HP、ATK、DEF、CRIT、ULT 排序。每次勝利回滿血，敗北即結束。此結果僅代表這種配點策略，不能當成所有玩家的保證勝率；職業差異也顯示後續仍可持續調整平衡。</w:t>
      </w:r>
    </w:p>
    <w:p>
      <w:pPr>
        <w:pStyle w:val="Heading2"/>
      </w:pPr>
      <w:r>
        <w:t>6.3 結論</w:t>
      </w:r>
    </w:p>
    <w:p>
      <w:r>
        <w:t>《命運鍛造》將 Bernoulli 與 Uniform 分別對應到「是否成功」與「變動多少」，並利用條件機率組成自動戰鬥。玩家能控制的是有限 AP 的配置，不能指定擲值；遊戲因此同時保有策略、風險與重玩性。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145244"/>
          <w:left w:val="single" w:sz="4" w:color="145244"/>
          <w:bottom w:val="single" w:sz="4" w:color="145244"/>
          <w:right w:val="single" w:sz="4" w:color="145244"/>
          <w:insideH w:val="single" w:sz="4" w:color="145244"/>
          <w:insideV w:val="single" w:sz="4" w:color="145244"/>
        </w:tblBorders>
      </w:tblPr>
      <w:tblGrid>
        <w:gridCol w:w="10480"/>
      </w:tblGrid>
      <w:tr>
        <w:trPr>
          <w:cantSplit/>
        </w:trPr>
        <w:tc>
          <w:tcPr>
            <w:tcW w:type="dxa" w:w="10480"/>
            <w:shd w:fill="EEF5F1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 w:line="288" w:lineRule="auto"/>
            </w:pPr>
            <w:r>
              <w:rPr>
                <w:rFonts w:ascii="Arial" w:hAnsi="Arial" w:eastAsia="Microsoft JhengHei"/>
                <w:b/>
                <w:color w:val="0A3B31"/>
                <w:sz w:val="19"/>
              </w:rPr>
              <w:t>作品核心</w:t>
            </w:r>
          </w:p>
          <w:p>
            <w:pPr>
              <w:spacing w:after="0" w:line="312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在機率之中，鍛造你的命運。</w:t>
              <w:br/>
              <w:t>好的決策能改善機會，卻不能保證下一次成功。</w:t>
            </w:r>
          </w:p>
        </w:tc>
      </w:tr>
    </w:tbl>
    <w:p>
      <w:pPr>
        <w:spacing w:after="40" w:line="240" w:lineRule="auto"/>
      </w:pPr>
      <w:r>
        <w:rPr>
          <w:rFonts w:ascii="Arial" w:hAnsi="Arial" w:eastAsia="Microsoft JhengHei"/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40" w:right="880" w:bottom="800" w:left="880" w:header="720" w:footer="3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JhengHei"/>
        <w:b w:val="0"/>
        <w:color w:val="66716C"/>
        <w:sz w:val="17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00"/>
    </w:pPr>
    <w:rPr>
      <w:rFonts w:ascii="Arial" w:hAnsi="Arial" w:eastAsia="Microsoft Jheng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80" w:line="276" w:lineRule="auto"/>
      <w:outlineLvl w:val="0"/>
      <w:pBdr>
        <w:bottom w:val="single" w:sz="6" w:color="C09A33" w:space="4"/>
      </w:pBdr>
    </w:pPr>
    <w:rPr>
      <w:rFonts w:asciiTheme="majorHAnsi" w:eastAsiaTheme="majorEastAsia" w:hAnsiTheme="majorHAnsi" w:cstheme="majorBidi" w:ascii="Arial" w:hAnsi="Arial" w:eastAsia="Microsoft JhengHei"/>
      <w:b/>
      <w:bCs/>
      <w:color w:val="0A3B31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9F29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第二次作業：命運鍛造（FATE FORGE）</dc:title>
  <dc:subject>Bernoulli 與 Uniform 的遊戲應用</dc:subject>
  <dc:creator>李翊誠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