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5F"/>
          <w:sz w:val="30"/>
        </w:rPr>
        <w:t>VCCS Command Pilot™ Inline — Engineering Brief</w:t>
      </w:r>
    </w:p>
    <w:p>
      <w:pPr>
        <w:spacing w:after="20"/>
      </w:pPr>
      <w:r>
        <w:rPr>
          <w:i/>
          <w:color w:val="6B7280"/>
          <w:sz w:val="17"/>
        </w:rPr>
        <w:t>Prospective project overview for engineering partners     |     Version 1.0  ·  3 August 2026     |     DRAFT — subject to revision</w:t>
      </w:r>
    </w:p>
    <w:p>
      <w:pPr>
        <w:spacing w:before="80" w:after="80"/>
        <w:pBdr>
          <w:bottom w:val="single" w:sz="4" w:space="1" w:color="0D9488"/>
        </w:pBdr>
      </w:pPr>
    </w:p>
    <w:p>
      <w:pPr>
        <w:spacing w:before="200" w:after="80"/>
      </w:pPr>
      <w:r>
        <w:rPr>
          <w:b/>
          <w:color w:val="1E3A5F"/>
          <w:sz w:val="26"/>
        </w:rPr>
        <w:t>1.  What is VCCS Command Pilot™?</w:t>
      </w:r>
    </w:p>
    <w:p>
      <w:pPr>
        <w:spacing w:after="80"/>
      </w:pPr>
      <w:r>
        <w:rPr>
          <w:i w:val="0"/>
          <w:color w:val="111827"/>
          <w:sz w:val="20"/>
        </w:rPr>
        <w:t>Command Pilot is a Windows desktop application — built on WPF / .NET 8 — that VCCS/PIPS operates in its verification laboratory to assess barcode print quality for pharmaceutical, medical device, and other customers.  It accepts scan results from a Cognex DataMan verifier, decodes GS1 linear and 2D payloads (and direct-part marks), grades them against ISO/IEC 15415 and related standards, logs each result to Excel and an event log, and presents the outcome to a lab operator.  The application runs on a bench-top verifier station; it currently runs on a bench-top verifier station, not on a production line.</w:t>
      </w:r>
    </w:p>
    <w:p>
      <w:pPr>
        <w:spacing w:after="80"/>
      </w:pPr>
      <w:r>
        <w:rPr>
          <w:i w:val="0"/>
          <w:color w:val="111827"/>
          <w:sz w:val="20"/>
        </w:rPr>
        <w:t>Command Pilot Inline is the inline production variant.  The same proven engine handles decode and grading; a new operator-facing panel and a new I/O relay assembly are added to close the loop with the physical line.</w:t>
      </w:r>
    </w:p>
    <w:p>
      <w:pPr>
        <w:spacing w:before="200" w:after="80"/>
      </w:pPr>
      <w:r>
        <w:rPr>
          <w:b/>
          <w:color w:val="1E3A5F"/>
          <w:sz w:val="26"/>
        </w:rPr>
        <w:t>2.  Platform architecture (relevant assemblies)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DeviceInterface — </w:t>
      </w:r>
      <w:r>
        <w:rPr>
          <w:color w:val="111827"/>
          <w:sz w:val="20"/>
        </w:rPr>
        <w:t>Cognex DataMan SDK integration (port 44444), raw DMCC command client (port 23), trigger management, image acquisition.  Handles all reader communication; the rest of the stack never touches hardware directly.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ExcelEngine — </w:t>
      </w:r>
      <w:r>
        <w:rPr>
          <w:color w:val="111827"/>
          <w:sz w:val="20"/>
        </w:rPr>
        <w:t>Structured verification-record writer.  Produces session Excel workbooks (.xlsx / .xls) and an append-only JSONL event log.  Schema is configurable; this writer would likely be used for inline operation, though other reporting options are also possible.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ConfigEngine — </w:t>
      </w:r>
      <w:r>
        <w:rPr>
          <w:color w:val="111827"/>
          <w:sz w:val="20"/>
        </w:rPr>
        <w:t>Operator-configurable parameters managed at multiple security levels. Routine job settings (job name, operator ID, roll number, etc.) are accessible to production operators; grading thresholds and other quality-critical parameters are controlled at a more secure level, separate from day-to-day job configuration.</w:t>
      </w:r>
    </w:p>
    <w:p>
      <w:pPr>
        <w:pStyle w:val="ListBullet"/>
        <w:spacing w:after="60"/>
      </w:pPr>
      <w:r>
        <w:rPr>
          <w:b/>
          <w:color w:val="0D9488"/>
          <w:sz w:val="20"/>
        </w:rPr>
        <w:t xml:space="preserve">InlineIo  (new) — </w:t>
      </w:r>
      <w:r>
        <w:rPr>
          <w:color w:val="111827"/>
          <w:sz w:val="20"/>
        </w:rPr>
        <w:t>Relay-board abstraction layer.  Exposes IRelayBoard (hardware-agnostic), MockRelayBoard (development/test), IndicatorPoleController, and ConveyorInterruptController.  Designed to accommodate indicator pole, pusher-divert, emergency-stop (e-stop), and other output channels as assignments are confirmed by Engineering.  Exact line-control behaviour TBD.</w:t>
      </w:r>
    </w:p>
    <w:p>
      <w:pPr>
        <w:pStyle w:val="ListBullet"/>
        <w:spacing w:after="120"/>
      </w:pPr>
      <w:r>
        <w:rPr>
          <w:b/>
          <w:color w:val="0D9488"/>
          <w:sz w:val="20"/>
        </w:rPr>
        <w:t xml:space="preserve">Command Pilot Inline Operator Panel  (new) — </w:t>
      </w:r>
      <w:r>
        <w:rPr>
          <w:color w:val="111827"/>
          <w:sz w:val="20"/>
        </w:rPr>
        <w:t>Full-screen WPF panel designed for production-floor use: grade result, indicator status, session counters, operator controls.  Layout TBD with customer validation.</w:t>
      </w:r>
    </w:p>
    <w:p>
      <w:pPr>
        <w:spacing w:before="200" w:after="80"/>
      </w:pPr>
      <w:r>
        <w:rPr>
          <w:b/>
          <w:color w:val="1E3A5F"/>
          <w:sz w:val="26"/>
        </w:rPr>
        <w:t>3.  How this applies to the inline application</w:t>
      </w:r>
    </w:p>
    <w:p>
      <w:pPr>
        <w:spacing w:after="80"/>
      </w:pPr>
      <w:r>
        <w:rPr>
          <w:i w:val="0"/>
          <w:color w:val="111827"/>
          <w:sz w:val="20"/>
        </w:rPr>
        <w:t>The physical target is small folding cartons — roughly cell-phone to paperback-book footprint, 1.25–1.75 in. thick — conveyed flat with the narrow edge leading.  These are virus and other diagnostic test kits.  A Cognex DM-475V-LBL (adapted from the customer's existing desktop stand) reads the GS1 DataMatrix label as each carton passes.</w:t>
      </w:r>
    </w:p>
    <w:p>
      <w:pPr>
        <w:spacing w:after="40"/>
      </w:pPr>
      <w:r>
        <w:rPr>
          <w:i w:val="0"/>
          <w:color w:val="111827"/>
          <w:sz w:val="20"/>
        </w:rPr>
        <w:t>The decode-and-grade loop is unchanged from the existing platform:</w:t>
      </w:r>
    </w:p>
    <w:p>
      <w:pPr>
        <w:pStyle w:val="ListBullet"/>
        <w:spacing w:after="40"/>
      </w:pPr>
      <w:r>
        <w:rPr>
          <w:color w:val="111827"/>
          <w:sz w:val="20"/>
        </w:rPr>
        <w:t>Photosensor (or alternative trigger — TBD) signals carton presence.</w:t>
      </w:r>
    </w:p>
    <w:p>
      <w:pPr>
        <w:pStyle w:val="ListBullet"/>
        <w:spacing w:after="40"/>
      </w:pPr>
      <w:r>
        <w:rPr>
          <w:color w:val="111827"/>
          <w:sz w:val="20"/>
        </w:rPr>
        <w:t>DeviceInterface fires a software or hardware trigger to the reader.</w:t>
      </w:r>
    </w:p>
    <w:p>
      <w:pPr>
        <w:pStyle w:val="ListBullet"/>
        <w:spacing w:after="40"/>
      </w:pPr>
      <w:r>
        <w:rPr>
          <w:color w:val="111827"/>
          <w:sz w:val="20"/>
        </w:rPr>
        <w:t>Reader decodes and returns the GS1 DataMatrix result + ISO/IEC 15415 grade.</w:t>
      </w:r>
    </w:p>
    <w:p>
      <w:pPr>
        <w:pStyle w:val="ListBullet"/>
        <w:spacing w:after="40"/>
      </w:pPr>
      <w:r>
        <w:rPr>
          <w:color w:val="111827"/>
          <w:sz w:val="20"/>
        </w:rPr>
        <w:t>ExcelEngine appends a verification record; image archived if required.</w:t>
      </w:r>
    </w:p>
    <w:p>
      <w:pPr>
        <w:pStyle w:val="ListBullet"/>
        <w:spacing w:after="40"/>
      </w:pPr>
      <w:r>
        <w:rPr>
          <w:color w:val="111827"/>
          <w:sz w:val="20"/>
        </w:rPr>
        <w:t>Grade result is handed to InlineIo for indicator and line-control output.</w:t>
      </w:r>
    </w:p>
    <w:p>
      <w:pPr>
        <w:spacing w:after="40"/>
      </w:pPr>
      <w:r>
        <w:rPr>
          <w:i w:val="0"/>
          <w:color w:val="111827"/>
          <w:sz w:val="20"/>
        </w:rPr>
      </w:r>
    </w:p>
    <w:p>
      <w:pPr>
        <w:spacing w:after="80"/>
      </w:pPr>
      <w:r>
        <w:rPr>
          <w:i w:val="0"/>
          <w:color w:val="111827"/>
          <w:sz w:val="20"/>
        </w:rPr>
        <w:t>Indicator pole colour and line-control response are driven by the grade result.  The current working assumption is a multi-colour indicator pole and at least one pusher-divert output for failing cartons; whether a failing scan stops the line, diverts the carton while the line continues, or triggers some other response is a line-control integration question to be resolved with engineering.  The InlineIo layer is deliberately hardware-agnostic so these decisions do not require code changes.</w:t>
      </w:r>
    </w:p>
    <w:p>
      <w:pPr>
        <w:spacing w:before="200" w:after="80"/>
      </w:pPr>
      <w:r>
        <w:rPr>
          <w:b/>
          <w:color w:val="1E3A5F"/>
          <w:sz w:val="26"/>
        </w:rPr>
        <w:t>4.  Reuse and new-build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DeviceInterface (reader comms, trigger, image)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Reuse as-is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ExcelEngine (Excel + JSONL reporting)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Reuse as-is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ConfigEngine (operator config, PIN lock)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Reuse as-is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InlineIo relay board layer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New — stub complete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Command Pilot Inline Operator Panel (WPF)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New build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Line-control integration (divert, stop, etc.)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TBD Engineering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Relay board hardware + wiring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TBD Engineering</w:t>
            </w:r>
          </w:p>
        </w:tc>
        <w:tc>
          <w:tcPr>
            <w:tcW w:type="dxa" w:w="3120"/>
            <w:shd w:val="clear" w:color="auto" w:fill="EBF4F4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200" w:after="80"/>
      </w:pPr>
      <w:r>
        <w:rPr>
          <w:b/>
          <w:color w:val="1E3A5F"/>
          <w:sz w:val="26"/>
        </w:rPr>
        <w:t>5.  Key open items for engineering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Relay board: </w:t>
      </w:r>
      <w:r>
        <w:rPr>
          <w:color w:val="111827"/>
          <w:sz w:val="20"/>
        </w:rPr>
        <w:t>Model, channel count, USB/serial interface — drives IRelayBoard implementation.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Pusher divert: </w:t>
      </w:r>
      <w:r>
        <w:rPr>
          <w:color w:val="111827"/>
          <w:sz w:val="20"/>
        </w:rPr>
        <w:t>Output type (relay, PLC digital out), pulse vs. latched, timing relative to carton position.  At least one divert channel assumed; exact behaviour TBD.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Line-control mode: </w:t>
      </w:r>
      <w:r>
        <w:rPr>
          <w:color w:val="111827"/>
          <w:sz w:val="20"/>
        </w:rPr>
        <w:t>Fail = divert only (line keeps running) vs. fail = divert + stop.  Consecutive-fail threshold (if any) TBD.  Red indicator may be momentary rather than latched — confirm with customer.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Indicator pole: </w:t>
      </w:r>
      <w:r>
        <w:rPr>
          <w:color w:val="111827"/>
          <w:sz w:val="20"/>
        </w:rPr>
        <w:t>Lamp count, colour mapping, steady vs. flash behaviour per grade band, and audible alarm channel.  Current mapping is a working assumption; all thresholds negotiable.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Trigger: </w:t>
      </w:r>
      <w:r>
        <w:rPr>
          <w:color w:val="111827"/>
          <w:sz w:val="20"/>
        </w:rPr>
        <w:t>Photosensor type and placement, end-of-carton detection (second sensor or decode event), debounce timing.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Product recipe / config: </w:t>
      </w:r>
      <w:r>
        <w:rPr>
          <w:color w:val="111827"/>
          <w:sz w:val="20"/>
        </w:rPr>
        <w:t>A per-product configuration file (approx. 6 products) is needed, capturing fixed product data (GTIN), grade pass/fail threshold, and line settings specific to that product.  Threshold is not a global setting — it is configurable per product by authorised personnel.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Image policy: </w:t>
      </w:r>
      <w:r>
        <w:rPr>
          <w:color w:val="111827"/>
          <w:sz w:val="20"/>
        </w:rPr>
        <w:t>Which frames to archive (all / fail-only / none), at what resolution and compression quality, storage path and retention policy, and DMST upload workflow for failures.</w:t>
      </w:r>
    </w:p>
    <w:p>
      <w:pPr>
        <w:pStyle w:val="ListBullet"/>
        <w:spacing w:after="60"/>
      </w:pPr>
      <w:r>
        <w:rPr>
          <w:b/>
          <w:color w:val="1E3A5F"/>
          <w:sz w:val="20"/>
        </w:rPr>
        <w:t xml:space="preserve">Reader mounting: </w:t>
      </w:r>
      <w:r>
        <w:rPr>
          <w:color w:val="111827"/>
          <w:sz w:val="20"/>
        </w:rPr>
        <w:t>Stand adaptation for conveyor height and carton size; working distance and FOV verification against carton footprint.</w:t>
      </w:r>
    </w:p>
    <w:p>
      <w:pPr>
        <w:spacing w:before="80" w:after="80"/>
        <w:pBdr>
          <w:bottom w:val="single" w:sz="4" w:space="1" w:color="0D9488"/>
        </w:pBdr>
      </w:pPr>
    </w:p>
    <w:p>
      <w:pPr>
        <w:spacing w:before="80"/>
      </w:pPr>
      <w:r>
        <w:rPr>
          <w:i/>
          <w:color w:val="6B7280"/>
          <w:sz w:val="16"/>
        </w:rPr>
        <w:t>This document describes the current working concept.  All line-control behaviours, channel assignments, and grade thresholds are provisional and subject to revision as engineering requirements are confirmed.  Contact: George Wright IV — VCCS / Product Identification and Processing Systems, Inc. — gw4@pips.com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