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VTCCP — VCCS DataMan TruCheck Command Pilot</w:t>
      </w:r>
    </w:p>
    <w:p>
      <w:pPr>
        <w:pStyle w:val="Heading1"/>
        <w:spacing w:after="120" w:before="200"/>
      </w:pPr>
      <w:r>
        <w:t xml:space="preserve">What is VTCCP?</w:t>
      </w:r>
    </w:p>
    <w:p>
      <w:pPr>
        <w:spacing w:after="200"/>
      </w:pPr>
      <w:r>
        <w:t xml:space="preserve">VTCCP — the VCCS DataMan TruCheck Command Pilot — is a Windows desktop application that acts as a professional-grade command and logging layer between a Cognex DataMan barcode verifier (currently the DM475V) and the operator. It establishes its own direct TCP connection to the device, captures every verification scan in real time via the DataMan push XML protocol, and writes the results — along with rich metadata — into a structured, VCCS-branded Excel workbook. It is designed to be the operator's primary interface for verification session management, operating alongside the Cognex DataMan Setup Tool and restoring the robust real-time Excel verification data-capture capability that was a hallmark of the original WebScan TruCheck software but is wholly absent from the DataMan Setup Tool's TruCheck implementation.</w:t>
      </w:r>
    </w:p>
    <w:p>
      <w:pPr>
        <w:pStyle w:val="Heading1"/>
        <w:spacing w:after="120" w:before="300"/>
      </w:pPr>
      <w:r>
        <w:t xml:space="preserve">Major Features</w:t>
      </w:r>
    </w:p>
    <w:p>
      <w:pPr>
        <w:spacing w:after="160" w:before="200"/>
      </w:pPr>
      <w:r>
        <w:rPr>
          <w:b/>
          <w:bCs/>
        </w:rPr>
        <w:t xml:space="preserve">Live Device Connection and Session Management. </w:t>
      </w:r>
      <w:r>
        <w:t xml:space="preserve">VTCCP connects directly to the DataMan verifier over the network using DMCC (DataMan Communication Commands) and the device's push XML stream. It interrogates the device at connect time — capturing model, serial number, firmware version, calibration date, sensor specifications, aperture, wavelength, lighting configuration, and connection medium — and stamps every scan record with that session context. Operators manage verification sessions (start, pause, end) from within the application, with all session metadata preserved in a sidecar index alongside the Excel output.</w:t>
      </w:r>
    </w:p>
    <w:p>
      <w:pPr>
        <w:spacing w:after="160" w:before="200"/>
      </w:pPr>
      <w:r>
        <w:rPr>
          <w:b/>
          <w:bCs/>
        </w:rPr>
        <w:t xml:space="preserve">Real-Time Excel Export with Full Verification Schema. </w:t>
      </w:r>
      <w:r>
        <w:t xml:space="preserve">Every scan that arrives from the device is immediately written as a new row in the active Excel workbook. The schema covers all ISO/IEC 15416 (linear/1D), 15415 (2D), and 29158 (DPM) quality parameters — overall grade, symbol contrast, modulation, reflectance, decode grade, fixed pattern damage, grid/axial nonuniformity, unused error correction, and more — across both 1D and 2D symbologies including Data Matrix and QR Code. Separate sub-tabs capture modulation value arrays (per-module grids), codeword value arrays (data and ECC regions), and scan images embedded directly in the workbook. The output is compatible with, and extends beyond, the TruCheck-compatible column schema.</w:t>
      </w:r>
    </w:p>
    <w:p>
      <w:pPr>
        <w:spacing w:after="160" w:before="200"/>
      </w:pPr>
      <w:r>
        <w:rPr>
          <w:b/>
          <w:bCs/>
        </w:rPr>
        <w:t xml:space="preserve">Multi-Symbology Coverage with Intelligent Branching. </w:t>
      </w:r>
      <w:r>
        <w:t xml:space="preserve">The application handles Data Matrix (ECC200), QR Code (all versions), UPC/EAN family (including supplementals), Code 128, and other AIM-identified symbologies. The push script and parser branch automatically based on the AIM ID in each scan, applying the correct grade field set and symbology-specific logic — for example, suppressing QR-only fields on Data Matrix scans and vice versa.</w:t>
      </w:r>
    </w:p>
    <w:p>
      <w:pPr>
        <w:spacing w:after="160" w:before="200"/>
      </w:pPr>
      <w:r>
        <w:rPr>
          <w:b/>
          <w:bCs/>
        </w:rPr>
        <w:t xml:space="preserve">GS1 and MIL-STD-129 &amp; MIL-STD-130 Application Standard Parsing. </w:t>
      </w:r>
      <w:r>
        <w:t xml:space="preserve">An integrated GS1 syntax engine (based on the GS1 reference library) decodes Application Identifiers from GS1-formatted symbols, validates data structure, and reports format pass/fail alongside the ISO print quality grade. MIL-STD-129 (shipment and storage marking) and MIL-STD-130 (item identification) label validation are both supported; both standards incorporate data in ISO/IEC 15434 transfer syntax, with MIL-STD-130 additionally governing DoD Item Unique Identifier (IUID/UII) syntax. Crucially, the GS1/MIL-STD format analysis result is informational only — it never overrides the operative ISO quality grade but does generate a warning if the syntax analysis fails, since bad data is also a cause for customer rejection or worse.</w:t>
      </w:r>
    </w:p>
    <w:p>
      <w:pPr>
        <w:spacing w:after="160" w:before="200"/>
      </w:pPr>
      <w:r>
        <w:rPr>
          <w:b/>
          <w:bCs/>
        </w:rPr>
        <w:t xml:space="preserve">Loaded-Image (OpticsSource) Flagging. </w:t>
      </w:r>
      <w:r>
        <w:t xml:space="preserve">The application distinguishes between live optical scans — where the verifier's own calibrated optics grade the symbol — and loaded-image scans, where a previously captured JPEG is re-submitted for analysis. This distinction is tracked per scan via an OpticsSource flag, because a loaded-image most often will not have originated from a DataMan verifier (with controlled illumination, for example) and the image verification results will therefore fall outside the stipulated ISO/IEC illumination and other optical constraints and must be disclosed as such in any formal quality record. However, when such a loaded-image is documented as being from a previous DataMan TruCheck verification scan, no such disclaimer is required. An appropriate notation will document that the result is a re-analysis of an image captured during a prior DataMan TruCheck live verification scan, preserving full traceability to the original grading event.</w:t>
      </w:r>
    </w:p>
    <w:p>
      <w:pPr>
        <w:spacing w:after="160" w:before="200"/>
      </w:pPr>
      <w:r>
        <w:rPr>
          <w:b/>
          <w:bCs/>
        </w:rPr>
        <w:t xml:space="preserve">VCCS-Branded Reporting. </w:t>
      </w:r>
      <w:r>
        <w:t xml:space="preserve">The Excel output carries the VCCS organization's identity — company logo embedded in the title row, VCCS-specific column layout and formatting, and report structures designed for direct use in VCCS/PIPS quality documentation workflows. A formal HTML/PDF report (the D1 milestone) will extend this to a printable, customer-facing verification certificate format.</w:t>
      </w:r>
    </w:p>
    <w:p>
      <w:pPr>
        <w:spacing w:after="160" w:before="200"/>
      </w:pPr>
      <w:r>
        <w:rPr>
          <w:b/>
          <w:bCs/>
        </w:rPr>
        <w:t xml:space="preserve">Push Script Generation and Versioning. </w:t>
      </w:r>
      <w:r>
        <w:t xml:space="preserve">Because the DataMan firmware's JavaScript push script controls exactly what data is transmitted per scan, VTCCP includes a push script management module with a versioned viewer. Each push script version is device-confirmed against the target firmware (currently 6.1.16_sr4 on the DM475V at 10.10.10.7) before being promoted to production.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2026-05-22T01:10:07.359Z</dcterms:created>
  <dcterms:modified xsi:type="dcterms:W3CDTF">2026-05-22T01:10:07.359Z</dcterms:modified>
</cp:coreProperties>
</file>

<file path=docProps/custom.xml><?xml version="1.0" encoding="utf-8"?>
<Properties xmlns="http://schemas.openxmlformats.org/officeDocument/2006/custom-properties" xmlns:vt="http://schemas.openxmlformats.org/officeDocument/2006/docPropsVTypes"/>
</file>