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9FB8F" w14:textId="33E3782B" w:rsidR="001812DD" w:rsidRDefault="00E92D74" w:rsidP="009704EF">
      <w:pPr>
        <w:rPr>
          <w:b/>
          <w:bCs/>
        </w:rPr>
      </w:pPr>
      <w:bookmarkStart w:id="0" w:name="_Hlk10599549"/>
      <w:bookmarkStart w:id="1" w:name="OLE_LINK1"/>
      <w:bookmarkStart w:id="2" w:name="OLE_LINK2"/>
      <w:r w:rsidRPr="0022149A">
        <w:rPr>
          <w:b/>
          <w:bCs/>
        </w:rPr>
        <w:t>A</w:t>
      </w:r>
      <w:r w:rsidR="00806E84">
        <w:rPr>
          <w:b/>
          <w:bCs/>
        </w:rPr>
        <w:t>BSTRACT</w:t>
      </w:r>
    </w:p>
    <w:p w14:paraId="3885E4BC" w14:textId="77777777" w:rsidR="00B137B3" w:rsidRPr="0022149A" w:rsidRDefault="00B137B3" w:rsidP="009704EF">
      <w:pPr>
        <w:rPr>
          <w:b/>
          <w:bCs/>
        </w:rPr>
      </w:pPr>
    </w:p>
    <w:p w14:paraId="20B64EF1" w14:textId="2D0738C8" w:rsidR="007C5392" w:rsidRDefault="007C5392" w:rsidP="009704EF">
      <w:pPr>
        <w:spacing w:line="480" w:lineRule="auto"/>
        <w:outlineLvl w:val="0"/>
      </w:pPr>
    </w:p>
    <w:p w14:paraId="091A0DA7" w14:textId="428B8843" w:rsidR="008269C1" w:rsidRDefault="008269C1" w:rsidP="009704EF">
      <w:pPr>
        <w:spacing w:line="480" w:lineRule="auto"/>
        <w:outlineLvl w:val="0"/>
        <w:rPr>
          <w:b/>
          <w:bCs/>
        </w:rPr>
      </w:pPr>
    </w:p>
    <w:p w14:paraId="7DF75A43" w14:textId="77777777" w:rsidR="008269C1" w:rsidRDefault="008269C1" w:rsidP="009704EF">
      <w:pPr>
        <w:spacing w:line="480" w:lineRule="auto"/>
        <w:outlineLvl w:val="0"/>
        <w:rPr>
          <w:b/>
          <w:bCs/>
        </w:rPr>
      </w:pPr>
    </w:p>
    <w:p w14:paraId="21F1D78A" w14:textId="77777777" w:rsidR="008269C1" w:rsidRDefault="008269C1" w:rsidP="009704EF">
      <w:pPr>
        <w:spacing w:line="480" w:lineRule="auto"/>
        <w:outlineLvl w:val="0"/>
        <w:rPr>
          <w:b/>
          <w:bCs/>
        </w:rPr>
      </w:pPr>
    </w:p>
    <w:p w14:paraId="0CFF254E" w14:textId="0C1F2597" w:rsidR="007C5392" w:rsidRPr="00063F86" w:rsidRDefault="00063F86" w:rsidP="009704EF">
      <w:pPr>
        <w:spacing w:line="480" w:lineRule="auto"/>
        <w:outlineLvl w:val="0"/>
        <w:rPr>
          <w:bCs/>
        </w:rPr>
      </w:pPr>
      <w:r>
        <w:rPr>
          <w:b/>
          <w:bCs/>
        </w:rPr>
        <w:t xml:space="preserve">Key Words: </w:t>
      </w:r>
      <w:r>
        <w:rPr>
          <w:bCs/>
          <w:lang w:val="en-GB"/>
        </w:rPr>
        <w:t>biofuel</w:t>
      </w:r>
      <w:r w:rsidRPr="00063F86">
        <w:rPr>
          <w:bCs/>
          <w:lang w:val="en-GB"/>
        </w:rPr>
        <w:t xml:space="preserve">, biorefinery siting, </w:t>
      </w:r>
      <w:r>
        <w:rPr>
          <w:bCs/>
          <w:lang w:val="en-GB"/>
        </w:rPr>
        <w:t>forest</w:t>
      </w:r>
      <w:r w:rsidRPr="00063F86">
        <w:rPr>
          <w:bCs/>
          <w:lang w:val="en-GB"/>
        </w:rPr>
        <w:t xml:space="preserve"> residues, feedstock supply, </w:t>
      </w:r>
      <w:r>
        <w:rPr>
          <w:bCs/>
          <w:lang w:val="en-GB"/>
        </w:rPr>
        <w:t>feedstock variability, feedstock cost</w:t>
      </w:r>
    </w:p>
    <w:p w14:paraId="3346EC31" w14:textId="77777777" w:rsidR="007C5392" w:rsidRDefault="007C5392" w:rsidP="009704EF">
      <w:pPr>
        <w:spacing w:line="480" w:lineRule="auto"/>
        <w:outlineLvl w:val="0"/>
        <w:rPr>
          <w:b/>
          <w:bCs/>
        </w:rPr>
      </w:pPr>
    </w:p>
    <w:p w14:paraId="29C44060" w14:textId="77777777" w:rsidR="008801FA" w:rsidRDefault="008801FA">
      <w:pPr>
        <w:rPr>
          <w:b/>
          <w:bCs/>
        </w:rPr>
      </w:pPr>
      <w:r>
        <w:rPr>
          <w:b/>
          <w:bCs/>
        </w:rPr>
        <w:br w:type="page"/>
      </w:r>
    </w:p>
    <w:p w14:paraId="4F87ECFF" w14:textId="5215CF73" w:rsidR="007D4EBF" w:rsidRPr="007F29AF" w:rsidRDefault="009647A8" w:rsidP="007F29AF">
      <w:pPr>
        <w:pStyle w:val="ListParagraph"/>
        <w:numPr>
          <w:ilvl w:val="0"/>
          <w:numId w:val="23"/>
        </w:numPr>
        <w:spacing w:after="0" w:line="480" w:lineRule="auto"/>
        <w:outlineLvl w:val="0"/>
        <w:rPr>
          <w:rFonts w:ascii="Times New Roman" w:hAnsi="Times New Roman" w:cs="Times New Roman"/>
          <w:b/>
          <w:bCs/>
          <w:sz w:val="24"/>
          <w:szCs w:val="24"/>
        </w:rPr>
      </w:pPr>
      <w:r w:rsidRPr="007F29AF">
        <w:rPr>
          <w:rFonts w:ascii="Times New Roman" w:hAnsi="Times New Roman" w:cs="Times New Roman"/>
          <w:b/>
          <w:bCs/>
          <w:sz w:val="24"/>
          <w:szCs w:val="24"/>
        </w:rPr>
        <w:lastRenderedPageBreak/>
        <w:t>INTRODUCTION</w:t>
      </w:r>
    </w:p>
    <w:p w14:paraId="1872086E" w14:textId="5E0B40EE" w:rsidR="0079104A" w:rsidRDefault="004C7485" w:rsidP="00BB79D8">
      <w:pPr>
        <w:spacing w:line="480" w:lineRule="auto"/>
        <w:ind w:firstLine="720"/>
      </w:pPr>
      <w:r w:rsidRPr="007D1ADA">
        <w:t>B</w:t>
      </w:r>
      <w:r w:rsidR="005A7E84" w:rsidRPr="007D1ADA">
        <w:t xml:space="preserve">iofuels </w:t>
      </w:r>
      <w:r w:rsidR="004150D3">
        <w:t>are becoming an increasingly</w:t>
      </w:r>
      <w:r w:rsidR="005A7E84" w:rsidRPr="007D1ADA">
        <w:t xml:space="preserve"> important source of energy </w:t>
      </w:r>
      <w:r w:rsidR="004150D3">
        <w:t>because of</w:t>
      </w:r>
      <w:r w:rsidR="005A7E84" w:rsidRPr="007D1ADA">
        <w:t xml:space="preserve"> </w:t>
      </w:r>
      <w:r w:rsidR="00737E7B" w:rsidRPr="007D1ADA">
        <w:t xml:space="preserve">their </w:t>
      </w:r>
      <w:r w:rsidR="005A7E84" w:rsidRPr="007D1ADA">
        <w:t>potential to reduce dependency on fossil fuel</w:t>
      </w:r>
      <w:r w:rsidR="00044974">
        <w:t>s</w:t>
      </w:r>
      <w:r w:rsidR="00737E7B" w:rsidRPr="007D1ADA">
        <w:t xml:space="preserve">, thereby </w:t>
      </w:r>
      <w:r w:rsidR="005A7E84" w:rsidRPr="007D1ADA">
        <w:t>reducing greenhouse gas emissions</w:t>
      </w:r>
      <w:r w:rsidR="00531AB4" w:rsidRPr="007D1ADA">
        <w:t xml:space="preserve"> (IEA Bioenergy 2013)</w:t>
      </w:r>
      <w:r w:rsidR="005A7E84" w:rsidRPr="007D1ADA">
        <w:t>. Moreover, second generation biofuel provides the benefit of avoiding competition with food production by using lignocellulosic biomass</w:t>
      </w:r>
      <w:r w:rsidR="004150D3">
        <w:t xml:space="preserve"> – often in the form of agriculture and forest residues –</w:t>
      </w:r>
      <w:r w:rsidR="005A7E84" w:rsidRPr="007D1ADA">
        <w:t xml:space="preserve"> as feedstock (</w:t>
      </w:r>
      <w:r w:rsidR="00983F8C">
        <w:t>source</w:t>
      </w:r>
      <w:r w:rsidR="00A337B1">
        <w:t>?</w:t>
      </w:r>
      <w:r w:rsidR="005A7E84" w:rsidRPr="007D1ADA">
        <w:t xml:space="preserve">). Forest residues </w:t>
      </w:r>
      <w:r w:rsidR="00BB125D">
        <w:t>are</w:t>
      </w:r>
      <w:r w:rsidR="005A7E84" w:rsidRPr="007D1ADA">
        <w:t xml:space="preserve"> generated as by</w:t>
      </w:r>
      <w:r w:rsidR="004F54CA">
        <w:t>-</w:t>
      </w:r>
      <w:r w:rsidR="005A7E84" w:rsidRPr="007D1ADA">
        <w:t>products of conventional forest</w:t>
      </w:r>
      <w:r w:rsidR="00BB125D">
        <w:t xml:space="preserve"> harvesting</w:t>
      </w:r>
      <w:r w:rsidR="005A7E84" w:rsidRPr="007D1ADA">
        <w:t xml:space="preserve"> operations</w:t>
      </w:r>
      <w:r w:rsidR="00BB125D">
        <w:t xml:space="preserve">, and include the </w:t>
      </w:r>
      <w:r w:rsidR="005A7E84" w:rsidRPr="007D1ADA">
        <w:t>t</w:t>
      </w:r>
      <w:r w:rsidR="00A337B1">
        <w:t>ree t</w:t>
      </w:r>
      <w:r w:rsidR="005A7E84" w:rsidRPr="007D1ADA">
        <w:t>ops, branches and non-merchantable logs</w:t>
      </w:r>
      <w:r w:rsidR="002B52B6" w:rsidRPr="007D1ADA">
        <w:t xml:space="preserve">. </w:t>
      </w:r>
      <w:r w:rsidR="00531AB4" w:rsidRPr="007D1ADA">
        <w:t>The</w:t>
      </w:r>
      <w:r w:rsidR="004F54CA">
        <w:t>se</w:t>
      </w:r>
      <w:r w:rsidR="00531AB4" w:rsidRPr="007D1ADA">
        <w:t xml:space="preserve"> residues</w:t>
      </w:r>
      <w:r w:rsidR="002B52B6" w:rsidRPr="007D1ADA">
        <w:t xml:space="preserve"> are typically left behind in slash piles, which are burn</w:t>
      </w:r>
      <w:r w:rsidR="00A337B1">
        <w:t xml:space="preserve">ed </w:t>
      </w:r>
      <w:r w:rsidR="002B52B6" w:rsidRPr="007D1ADA">
        <w:t>during winter to mitigate against the risk of wildfire</w:t>
      </w:r>
      <w:r w:rsidR="002C6AC5">
        <w:t>s</w:t>
      </w:r>
      <w:r w:rsidR="002B52B6" w:rsidRPr="007D1ADA">
        <w:t xml:space="preserve">. </w:t>
      </w:r>
      <w:r w:rsidR="005A7E84" w:rsidRPr="007D1ADA">
        <w:t xml:space="preserve">Canada has a developed forestry sector that produces </w:t>
      </w:r>
      <w:r w:rsidR="00A337B1">
        <w:t xml:space="preserve">approximately </w:t>
      </w:r>
      <w:r w:rsidR="002B52B6" w:rsidRPr="007D1ADA">
        <w:t xml:space="preserve">20 million </w:t>
      </w:r>
      <w:proofErr w:type="gramStart"/>
      <w:r w:rsidR="00A337B1">
        <w:t>t[</w:t>
      </w:r>
      <w:proofErr w:type="gramEnd"/>
      <w:r w:rsidR="00A337B1">
        <w:t>oven dried]yr</w:t>
      </w:r>
      <w:r w:rsidR="00A337B1" w:rsidRPr="005774F3">
        <w:rPr>
          <w:vertAlign w:val="superscript"/>
        </w:rPr>
        <w:t>-1</w:t>
      </w:r>
      <w:r w:rsidR="002B52B6" w:rsidRPr="007D1ADA">
        <w:t xml:space="preserve"> </w:t>
      </w:r>
      <w:r w:rsidR="00A337B1">
        <w:t xml:space="preserve">of forest residues </w:t>
      </w:r>
      <w:r w:rsidR="002B52B6" w:rsidRPr="007D1ADA">
        <w:t>(</w:t>
      </w:r>
      <w:proofErr w:type="spellStart"/>
      <w:r w:rsidR="002B52B6" w:rsidRPr="007D1ADA">
        <w:t>Dymond</w:t>
      </w:r>
      <w:proofErr w:type="spellEnd"/>
      <w:r w:rsidR="002B52B6" w:rsidRPr="007D1ADA">
        <w:t xml:space="preserve"> et al. 2010). </w:t>
      </w:r>
    </w:p>
    <w:p w14:paraId="44D285DF" w14:textId="1851946E" w:rsidR="002C6AC5" w:rsidRPr="009D1386" w:rsidRDefault="00307BCB" w:rsidP="009704EF">
      <w:pPr>
        <w:autoSpaceDE w:val="0"/>
        <w:autoSpaceDN w:val="0"/>
        <w:adjustRightInd w:val="0"/>
        <w:spacing w:line="480" w:lineRule="auto"/>
        <w:ind w:firstLine="720"/>
      </w:pPr>
      <w:r w:rsidRPr="007D1ADA">
        <w:t>Despite the potential to produce biofuels from forest residues,</w:t>
      </w:r>
      <w:r w:rsidR="002C6AC5">
        <w:t xml:space="preserve"> </w:t>
      </w:r>
      <w:r w:rsidR="00A337B1">
        <w:t>such</w:t>
      </w:r>
      <w:r w:rsidR="004150D3">
        <w:t xml:space="preserve"> use is limited </w:t>
      </w:r>
      <w:r w:rsidR="00A337B1">
        <w:t>to a</w:t>
      </w:r>
      <w:r w:rsidR="004150D3">
        <w:t xml:space="preserve"> few </w:t>
      </w:r>
      <w:r w:rsidR="002C6AC5">
        <w:t>highly subsidized pilot projects.</w:t>
      </w:r>
      <w:r w:rsidRPr="007D1ADA">
        <w:t xml:space="preserve"> </w:t>
      </w:r>
      <w:r w:rsidR="002C6AC5">
        <w:t xml:space="preserve">Indeed, </w:t>
      </w:r>
      <w:r w:rsidRPr="007D1ADA">
        <w:t xml:space="preserve">several operational and economic challenges hinder the </w:t>
      </w:r>
      <w:r w:rsidR="002C6AC5">
        <w:t>utilization of forest residues.</w:t>
      </w:r>
      <w:r w:rsidRPr="007D1ADA">
        <w:t xml:space="preserve"> These challenges are related to</w:t>
      </w:r>
      <w:r w:rsidR="002C6AC5">
        <w:t>: (1)</w:t>
      </w:r>
      <w:r w:rsidRPr="007D1ADA">
        <w:t xml:space="preserve"> capital investment</w:t>
      </w:r>
      <w:r w:rsidR="00737E7B" w:rsidRPr="007D1ADA">
        <w:t>s in biorefineries</w:t>
      </w:r>
      <w:r w:rsidRPr="007D1ADA">
        <w:t>,</w:t>
      </w:r>
      <w:r w:rsidR="002C6AC5">
        <w:t xml:space="preserve"> (2)</w:t>
      </w:r>
      <w:r w:rsidRPr="007D1ADA">
        <w:t xml:space="preserve"> geographical distance between </w:t>
      </w:r>
      <w:r w:rsidR="002C6AC5">
        <w:t xml:space="preserve">feedstock </w:t>
      </w:r>
      <w:r w:rsidRPr="007D1ADA">
        <w:t>and markets</w:t>
      </w:r>
      <w:r w:rsidR="005774F3">
        <w:t>,</w:t>
      </w:r>
      <w:r w:rsidRPr="007D1ADA">
        <w:t xml:space="preserve"> </w:t>
      </w:r>
      <w:r w:rsidR="00737E7B" w:rsidRPr="007D1ADA">
        <w:t>and</w:t>
      </w:r>
      <w:r w:rsidR="002C6AC5">
        <w:t xml:space="preserve"> (3) concerns surrounding</w:t>
      </w:r>
      <w:r w:rsidR="00737E7B" w:rsidRPr="007D1ADA">
        <w:t xml:space="preserve"> feedstock availability </w:t>
      </w:r>
      <w:r w:rsidRPr="007D1ADA">
        <w:t>(</w:t>
      </w:r>
      <w:proofErr w:type="spellStart"/>
      <w:r w:rsidRPr="007D1ADA">
        <w:t>Shabani</w:t>
      </w:r>
      <w:proofErr w:type="spellEnd"/>
      <w:r w:rsidRPr="007D1ADA">
        <w:t xml:space="preserve"> et al</w:t>
      </w:r>
      <w:r w:rsidR="00BB74FD" w:rsidRPr="007D1ADA">
        <w:t>.</w:t>
      </w:r>
      <w:r w:rsidRPr="007D1ADA">
        <w:t xml:space="preserve"> 2013). </w:t>
      </w:r>
      <w:r w:rsidR="00A708BA">
        <w:t>T</w:t>
      </w:r>
      <w:r w:rsidR="002C6AC5">
        <w:t xml:space="preserve">he </w:t>
      </w:r>
      <w:r w:rsidR="00A708BA">
        <w:t xml:space="preserve">purpose of our study is to explore concerns </w:t>
      </w:r>
      <w:r w:rsidR="004150D3">
        <w:t>surrounding</w:t>
      </w:r>
      <w:r w:rsidR="00A708BA">
        <w:t xml:space="preserve"> </w:t>
      </w:r>
      <w:r w:rsidR="004150D3">
        <w:t xml:space="preserve">this third challenge – </w:t>
      </w:r>
      <w:r w:rsidR="00A708BA">
        <w:t xml:space="preserve">feedstock availability </w:t>
      </w:r>
      <w:r w:rsidR="004150D3">
        <w:t xml:space="preserve">– </w:t>
      </w:r>
      <w:r w:rsidR="00A708BA">
        <w:t>by evaluating</w:t>
      </w:r>
      <w:r w:rsidR="00A708BA" w:rsidRPr="00E92D74">
        <w:t xml:space="preserve"> </w:t>
      </w:r>
      <w:r w:rsidR="00A708BA">
        <w:t xml:space="preserve">annual </w:t>
      </w:r>
      <w:r w:rsidR="00A708BA" w:rsidRPr="00E92D74">
        <w:t>variability i</w:t>
      </w:r>
      <w:r w:rsidR="00A708BA" w:rsidRPr="009D1386">
        <w:t>n commercial stemwood harvest in the province of Alberta, Canada</w:t>
      </w:r>
      <w:r w:rsidR="002C6AC5" w:rsidRPr="009D1386">
        <w:t>.</w:t>
      </w:r>
      <w:r w:rsidR="00A708BA" w:rsidRPr="009D1386">
        <w:t xml:space="preserve"> </w:t>
      </w:r>
    </w:p>
    <w:p w14:paraId="11AAF09D" w14:textId="7C371E45" w:rsidR="005102AB" w:rsidRPr="009D1386" w:rsidRDefault="00F313C2" w:rsidP="009D1386">
      <w:pPr>
        <w:pStyle w:val="CommentText"/>
        <w:spacing w:after="0" w:line="480" w:lineRule="auto"/>
        <w:ind w:firstLine="720"/>
        <w:rPr>
          <w:rFonts w:ascii="Times New Roman" w:hAnsi="Times New Roman" w:cs="Times New Roman"/>
          <w:sz w:val="24"/>
          <w:szCs w:val="24"/>
        </w:rPr>
      </w:pPr>
      <w:commentRangeStart w:id="3"/>
      <w:r w:rsidRPr="009D1386">
        <w:rPr>
          <w:rFonts w:ascii="Times New Roman" w:hAnsi="Times New Roman" w:cs="Times New Roman"/>
          <w:sz w:val="24"/>
          <w:szCs w:val="24"/>
        </w:rPr>
        <w:t xml:space="preserve">A number of studies </w:t>
      </w:r>
      <w:commentRangeEnd w:id="3"/>
      <w:r w:rsidR="0093114B" w:rsidRPr="009D1386">
        <w:rPr>
          <w:rStyle w:val="CommentReference"/>
          <w:rFonts w:ascii="Times New Roman" w:hAnsi="Times New Roman" w:cs="Times New Roman"/>
          <w:sz w:val="24"/>
          <w:szCs w:val="24"/>
        </w:rPr>
        <w:commentReference w:id="3"/>
      </w:r>
      <w:r w:rsidRPr="009D1386">
        <w:rPr>
          <w:rFonts w:ascii="Times New Roman" w:hAnsi="Times New Roman" w:cs="Times New Roman"/>
          <w:sz w:val="24"/>
          <w:szCs w:val="24"/>
        </w:rPr>
        <w:t xml:space="preserve">have shown that collection and transportation costs are arguably the biggest constraint to widespread use of </w:t>
      </w:r>
      <w:r w:rsidR="00A05164" w:rsidRPr="009D1386">
        <w:rPr>
          <w:rFonts w:ascii="Times New Roman" w:hAnsi="Times New Roman" w:cs="Times New Roman"/>
          <w:sz w:val="24"/>
          <w:szCs w:val="24"/>
        </w:rPr>
        <w:t xml:space="preserve">forest </w:t>
      </w:r>
      <w:r w:rsidRPr="009D1386">
        <w:rPr>
          <w:rFonts w:ascii="Times New Roman" w:hAnsi="Times New Roman" w:cs="Times New Roman"/>
          <w:sz w:val="24"/>
          <w:szCs w:val="24"/>
        </w:rPr>
        <w:t>residu</w:t>
      </w:r>
      <w:r w:rsidR="00A05164" w:rsidRPr="009D1386">
        <w:rPr>
          <w:rFonts w:ascii="Times New Roman" w:hAnsi="Times New Roman" w:cs="Times New Roman"/>
          <w:sz w:val="24"/>
          <w:szCs w:val="24"/>
        </w:rPr>
        <w:t>es</w:t>
      </w:r>
      <w:r w:rsidRPr="009D1386">
        <w:rPr>
          <w:rFonts w:ascii="Times New Roman" w:hAnsi="Times New Roman" w:cs="Times New Roman"/>
          <w:sz w:val="24"/>
          <w:szCs w:val="24"/>
        </w:rPr>
        <w:t xml:space="preserve"> in bioenergy systems (</w:t>
      </w:r>
      <w:proofErr w:type="spellStart"/>
      <w:r w:rsidRPr="009D1386">
        <w:rPr>
          <w:rFonts w:ascii="Times New Roman" w:hAnsi="Times New Roman" w:cs="Times New Roman"/>
          <w:sz w:val="24"/>
          <w:szCs w:val="24"/>
        </w:rPr>
        <w:t>Ralevic</w:t>
      </w:r>
      <w:proofErr w:type="spellEnd"/>
      <w:r w:rsidRPr="009D1386">
        <w:rPr>
          <w:rFonts w:ascii="Times New Roman" w:hAnsi="Times New Roman" w:cs="Times New Roman"/>
          <w:sz w:val="24"/>
          <w:szCs w:val="24"/>
        </w:rPr>
        <w:t xml:space="preserve"> et al 2003, Wood and </w:t>
      </w:r>
      <w:proofErr w:type="spellStart"/>
      <w:r w:rsidRPr="009D1386">
        <w:rPr>
          <w:rFonts w:ascii="Times New Roman" w:hAnsi="Times New Roman" w:cs="Times New Roman"/>
          <w:sz w:val="24"/>
          <w:szCs w:val="24"/>
        </w:rPr>
        <w:t>Layzell</w:t>
      </w:r>
      <w:proofErr w:type="spellEnd"/>
      <w:r w:rsidRPr="009D1386">
        <w:rPr>
          <w:rFonts w:ascii="Times New Roman" w:hAnsi="Times New Roman" w:cs="Times New Roman"/>
          <w:sz w:val="24"/>
          <w:szCs w:val="24"/>
        </w:rPr>
        <w:t xml:space="preserve"> 2003, Kumar et al. 2003, Rummer 2007, </w:t>
      </w:r>
      <w:proofErr w:type="spellStart"/>
      <w:r w:rsidRPr="009D1386">
        <w:rPr>
          <w:rFonts w:ascii="Times New Roman" w:hAnsi="Times New Roman" w:cs="Times New Roman"/>
          <w:sz w:val="24"/>
          <w:szCs w:val="24"/>
        </w:rPr>
        <w:t>Aulakh</w:t>
      </w:r>
      <w:proofErr w:type="spellEnd"/>
      <w:r w:rsidRPr="009D1386">
        <w:rPr>
          <w:rFonts w:ascii="Times New Roman" w:hAnsi="Times New Roman" w:cs="Times New Roman"/>
          <w:sz w:val="24"/>
          <w:szCs w:val="24"/>
        </w:rPr>
        <w:t xml:space="preserve"> 2008). </w:t>
      </w:r>
      <w:r w:rsidR="005102AB" w:rsidRPr="009D1386">
        <w:rPr>
          <w:rFonts w:ascii="Times New Roman" w:hAnsi="Times New Roman" w:cs="Times New Roman"/>
          <w:sz w:val="24"/>
          <w:szCs w:val="24"/>
        </w:rPr>
        <w:t xml:space="preserve">Availability of forest residues for a biorefinery largely depend on commercial harvesting operations and the production of traditional forest products. Fluctuations in the volume of </w:t>
      </w:r>
      <w:r w:rsidR="004212E9" w:rsidRPr="009D1386">
        <w:rPr>
          <w:rFonts w:ascii="Times New Roman" w:hAnsi="Times New Roman" w:cs="Times New Roman"/>
          <w:sz w:val="24"/>
          <w:szCs w:val="24"/>
        </w:rPr>
        <w:t>stemwood</w:t>
      </w:r>
      <w:r w:rsidR="005102AB" w:rsidRPr="009D1386">
        <w:rPr>
          <w:rFonts w:ascii="Times New Roman" w:hAnsi="Times New Roman" w:cs="Times New Roman"/>
          <w:sz w:val="24"/>
          <w:szCs w:val="24"/>
        </w:rPr>
        <w:t xml:space="preserve"> harvested for </w:t>
      </w:r>
      <w:r w:rsidR="00A05164" w:rsidRPr="009D1386">
        <w:rPr>
          <w:rFonts w:ascii="Times New Roman" w:hAnsi="Times New Roman" w:cs="Times New Roman"/>
          <w:sz w:val="24"/>
          <w:szCs w:val="24"/>
        </w:rPr>
        <w:t>forest products</w:t>
      </w:r>
      <w:r w:rsidR="005102AB" w:rsidRPr="009D1386">
        <w:rPr>
          <w:rFonts w:ascii="Times New Roman" w:hAnsi="Times New Roman" w:cs="Times New Roman"/>
          <w:sz w:val="24"/>
          <w:szCs w:val="24"/>
        </w:rPr>
        <w:t xml:space="preserve"> could have a direct impact on residues available for </w:t>
      </w:r>
      <w:r w:rsidR="00EA35CB" w:rsidRPr="009D1386">
        <w:rPr>
          <w:rFonts w:ascii="Times New Roman" w:hAnsi="Times New Roman" w:cs="Times New Roman"/>
          <w:sz w:val="24"/>
          <w:szCs w:val="24"/>
        </w:rPr>
        <w:t>biofuels</w:t>
      </w:r>
      <w:r w:rsidR="005102AB" w:rsidRPr="009D1386">
        <w:rPr>
          <w:rFonts w:ascii="Times New Roman" w:hAnsi="Times New Roman" w:cs="Times New Roman"/>
          <w:sz w:val="24"/>
          <w:szCs w:val="24"/>
        </w:rPr>
        <w:t xml:space="preserve">. </w:t>
      </w:r>
      <w:r w:rsidR="009D1386">
        <w:rPr>
          <w:rFonts w:ascii="Times New Roman" w:hAnsi="Times New Roman" w:cs="Times New Roman"/>
          <w:sz w:val="24"/>
          <w:szCs w:val="24"/>
        </w:rPr>
        <w:t xml:space="preserve">Major factors, such </w:t>
      </w:r>
      <w:r w:rsidR="009D1386">
        <w:rPr>
          <w:rFonts w:ascii="Times New Roman" w:hAnsi="Times New Roman" w:cs="Times New Roman"/>
          <w:sz w:val="24"/>
          <w:szCs w:val="24"/>
        </w:rPr>
        <w:lastRenderedPageBreak/>
        <w:t>as t</w:t>
      </w:r>
      <w:r w:rsidR="009D1386" w:rsidRPr="007D1ADA">
        <w:rPr>
          <w:rFonts w:ascii="Times New Roman" w:hAnsi="Times New Roman" w:cs="Times New Roman"/>
          <w:sz w:val="24"/>
          <w:szCs w:val="24"/>
        </w:rPr>
        <w:t xml:space="preserve">he </w:t>
      </w:r>
      <w:r w:rsidR="009D1386">
        <w:rPr>
          <w:rFonts w:ascii="Times New Roman" w:hAnsi="Times New Roman" w:cs="Times New Roman"/>
          <w:sz w:val="24"/>
          <w:szCs w:val="24"/>
        </w:rPr>
        <w:t xml:space="preserve">2008 </w:t>
      </w:r>
      <w:r w:rsidR="009D1386" w:rsidRPr="007D1ADA">
        <w:rPr>
          <w:rFonts w:ascii="Times New Roman" w:hAnsi="Times New Roman" w:cs="Times New Roman"/>
          <w:sz w:val="24"/>
          <w:szCs w:val="24"/>
        </w:rPr>
        <w:t xml:space="preserve">housing crisis </w:t>
      </w:r>
      <w:r w:rsidR="009D1386">
        <w:rPr>
          <w:rFonts w:ascii="Times New Roman" w:hAnsi="Times New Roman" w:cs="Times New Roman"/>
          <w:sz w:val="24"/>
          <w:szCs w:val="24"/>
        </w:rPr>
        <w:t>and the ongoing softwood lumber dispute with</w:t>
      </w:r>
      <w:r w:rsidR="009D1386" w:rsidRPr="007D1ADA">
        <w:rPr>
          <w:rFonts w:ascii="Times New Roman" w:hAnsi="Times New Roman" w:cs="Times New Roman"/>
          <w:sz w:val="24"/>
          <w:szCs w:val="24"/>
        </w:rPr>
        <w:t xml:space="preserve"> </w:t>
      </w:r>
      <w:r w:rsidR="009D1386">
        <w:rPr>
          <w:rFonts w:ascii="Times New Roman" w:hAnsi="Times New Roman" w:cs="Times New Roman"/>
          <w:sz w:val="24"/>
          <w:szCs w:val="24"/>
        </w:rPr>
        <w:t xml:space="preserve">the </w:t>
      </w:r>
      <w:r w:rsidR="009D1386" w:rsidRPr="007D1ADA">
        <w:rPr>
          <w:rFonts w:ascii="Times New Roman" w:hAnsi="Times New Roman" w:cs="Times New Roman"/>
          <w:sz w:val="24"/>
          <w:szCs w:val="24"/>
        </w:rPr>
        <w:t>U</w:t>
      </w:r>
      <w:r w:rsidR="009D1386">
        <w:rPr>
          <w:rFonts w:ascii="Times New Roman" w:hAnsi="Times New Roman" w:cs="Times New Roman"/>
          <w:sz w:val="24"/>
          <w:szCs w:val="24"/>
        </w:rPr>
        <w:t xml:space="preserve">nited </w:t>
      </w:r>
      <w:r w:rsidR="009D1386" w:rsidRPr="007D1ADA">
        <w:rPr>
          <w:rFonts w:ascii="Times New Roman" w:hAnsi="Times New Roman" w:cs="Times New Roman"/>
          <w:sz w:val="24"/>
          <w:szCs w:val="24"/>
        </w:rPr>
        <w:t>S</w:t>
      </w:r>
      <w:r w:rsidR="009D1386">
        <w:rPr>
          <w:rFonts w:ascii="Times New Roman" w:hAnsi="Times New Roman" w:cs="Times New Roman"/>
          <w:sz w:val="24"/>
          <w:szCs w:val="24"/>
        </w:rPr>
        <w:t>tates</w:t>
      </w:r>
      <w:r w:rsidR="009D1386" w:rsidRPr="007D1ADA">
        <w:rPr>
          <w:rFonts w:ascii="Times New Roman" w:hAnsi="Times New Roman" w:cs="Times New Roman"/>
          <w:sz w:val="24"/>
          <w:szCs w:val="24"/>
        </w:rPr>
        <w:t xml:space="preserve"> </w:t>
      </w:r>
      <w:r w:rsidR="009D1386">
        <w:rPr>
          <w:rFonts w:ascii="Times New Roman" w:hAnsi="Times New Roman" w:cs="Times New Roman"/>
          <w:sz w:val="24"/>
          <w:szCs w:val="24"/>
        </w:rPr>
        <w:t>have</w:t>
      </w:r>
      <w:r w:rsidR="009D1386" w:rsidRPr="007D1ADA">
        <w:rPr>
          <w:rFonts w:ascii="Times New Roman" w:hAnsi="Times New Roman" w:cs="Times New Roman"/>
          <w:sz w:val="24"/>
          <w:szCs w:val="24"/>
        </w:rPr>
        <w:t xml:space="preserve"> </w:t>
      </w:r>
      <w:r w:rsidR="009D1386">
        <w:rPr>
          <w:rFonts w:ascii="Times New Roman" w:hAnsi="Times New Roman" w:cs="Times New Roman"/>
          <w:sz w:val="24"/>
          <w:szCs w:val="24"/>
        </w:rPr>
        <w:t>resulted in</w:t>
      </w:r>
      <w:r w:rsidR="009D1386" w:rsidRPr="007D1ADA">
        <w:rPr>
          <w:rFonts w:ascii="Times New Roman" w:hAnsi="Times New Roman" w:cs="Times New Roman"/>
          <w:sz w:val="24"/>
          <w:szCs w:val="24"/>
        </w:rPr>
        <w:t xml:space="preserve"> </w:t>
      </w:r>
      <w:r w:rsidR="009D1386">
        <w:rPr>
          <w:rFonts w:ascii="Times New Roman" w:hAnsi="Times New Roman" w:cs="Times New Roman"/>
          <w:sz w:val="24"/>
          <w:szCs w:val="24"/>
        </w:rPr>
        <w:t>saw</w:t>
      </w:r>
      <w:r w:rsidR="009D1386" w:rsidRPr="007D1ADA">
        <w:rPr>
          <w:rFonts w:ascii="Times New Roman" w:hAnsi="Times New Roman" w:cs="Times New Roman"/>
          <w:sz w:val="24"/>
          <w:szCs w:val="24"/>
        </w:rPr>
        <w:t>mill closures and reduction</w:t>
      </w:r>
      <w:r w:rsidR="009D1386">
        <w:rPr>
          <w:rFonts w:ascii="Times New Roman" w:hAnsi="Times New Roman" w:cs="Times New Roman"/>
          <w:sz w:val="24"/>
          <w:szCs w:val="24"/>
        </w:rPr>
        <w:t>s</w:t>
      </w:r>
      <w:r w:rsidR="009D1386" w:rsidRPr="007D1ADA">
        <w:rPr>
          <w:rFonts w:ascii="Times New Roman" w:hAnsi="Times New Roman" w:cs="Times New Roman"/>
          <w:sz w:val="24"/>
          <w:szCs w:val="24"/>
        </w:rPr>
        <w:t xml:space="preserve"> in forest harvesting activities (De </w:t>
      </w:r>
      <w:proofErr w:type="spellStart"/>
      <w:r w:rsidR="009D1386" w:rsidRPr="007D1ADA">
        <w:rPr>
          <w:rFonts w:ascii="Times New Roman" w:hAnsi="Times New Roman" w:cs="Times New Roman"/>
          <w:sz w:val="24"/>
          <w:szCs w:val="24"/>
        </w:rPr>
        <w:t>Avillez</w:t>
      </w:r>
      <w:proofErr w:type="spellEnd"/>
      <w:r w:rsidR="009D1386" w:rsidRPr="007D1ADA">
        <w:rPr>
          <w:rFonts w:ascii="Times New Roman" w:hAnsi="Times New Roman" w:cs="Times New Roman"/>
          <w:sz w:val="24"/>
          <w:szCs w:val="24"/>
        </w:rPr>
        <w:t xml:space="preserve"> 2014</w:t>
      </w:r>
      <w:r w:rsidR="009D1386">
        <w:rPr>
          <w:rFonts w:ascii="Times New Roman" w:hAnsi="Times New Roman" w:cs="Times New Roman"/>
          <w:sz w:val="24"/>
          <w:szCs w:val="24"/>
        </w:rPr>
        <w:t>,</w:t>
      </w:r>
      <w:r w:rsidR="009D1386" w:rsidRPr="00B15547">
        <w:rPr>
          <w:rFonts w:ascii="Times New Roman" w:hAnsi="Times New Roman" w:cs="Times New Roman"/>
          <w:sz w:val="24"/>
          <w:szCs w:val="24"/>
        </w:rPr>
        <w:t xml:space="preserve"> </w:t>
      </w:r>
      <w:r w:rsidR="009D1386" w:rsidRPr="007D1ADA">
        <w:rPr>
          <w:rFonts w:ascii="Times New Roman" w:hAnsi="Times New Roman" w:cs="Times New Roman"/>
          <w:sz w:val="24"/>
          <w:szCs w:val="24"/>
        </w:rPr>
        <w:t xml:space="preserve">Spelter 2009). </w:t>
      </w:r>
      <w:r w:rsidR="009D1386">
        <w:rPr>
          <w:rFonts w:ascii="Times New Roman" w:hAnsi="Times New Roman" w:cs="Times New Roman"/>
          <w:sz w:val="24"/>
          <w:szCs w:val="24"/>
        </w:rPr>
        <w:t xml:space="preserve">This relationship between volatile sawlog harvests and subsequent residue variability is explored in detail by </w:t>
      </w:r>
      <w:proofErr w:type="spellStart"/>
      <w:r w:rsidR="009D1386" w:rsidRPr="007D1ADA">
        <w:rPr>
          <w:rFonts w:ascii="Times New Roman" w:hAnsi="Times New Roman" w:cs="Times New Roman"/>
          <w:sz w:val="24"/>
          <w:szCs w:val="24"/>
        </w:rPr>
        <w:t>Niquidet</w:t>
      </w:r>
      <w:proofErr w:type="spellEnd"/>
      <w:r w:rsidR="009D1386" w:rsidRPr="007D1ADA">
        <w:rPr>
          <w:rFonts w:ascii="Times New Roman" w:hAnsi="Times New Roman" w:cs="Times New Roman"/>
          <w:sz w:val="24"/>
          <w:szCs w:val="24"/>
        </w:rPr>
        <w:t xml:space="preserve"> and </w:t>
      </w:r>
      <w:r w:rsidR="009D1386" w:rsidRPr="009D1386">
        <w:rPr>
          <w:rFonts w:ascii="Times New Roman" w:hAnsi="Times New Roman" w:cs="Times New Roman"/>
          <w:sz w:val="24"/>
          <w:szCs w:val="24"/>
        </w:rPr>
        <w:t>Friesen (2014)</w:t>
      </w:r>
      <w:r w:rsidR="008D7D69">
        <w:rPr>
          <w:rFonts w:ascii="Times New Roman" w:hAnsi="Times New Roman" w:cs="Times New Roman"/>
          <w:sz w:val="24"/>
          <w:szCs w:val="24"/>
        </w:rPr>
        <w:t xml:space="preserve"> @</w:t>
      </w:r>
      <w:r w:rsidR="009D1386" w:rsidRPr="009D1386">
        <w:rPr>
          <w:rFonts w:ascii="Times New Roman" w:hAnsi="Times New Roman" w:cs="Times New Roman"/>
          <w:sz w:val="24"/>
          <w:szCs w:val="24"/>
        </w:rPr>
        <w:t xml:space="preserve"> who model forest residue supply in Alberta as a direct function of lumber prices. </w:t>
      </w:r>
      <w:r w:rsidR="004150D3" w:rsidRPr="009D1386">
        <w:rPr>
          <w:rFonts w:ascii="Times New Roman" w:hAnsi="Times New Roman" w:cs="Times New Roman"/>
          <w:sz w:val="24"/>
          <w:szCs w:val="24"/>
        </w:rPr>
        <w:t>Given that b</w:t>
      </w:r>
      <w:r w:rsidR="005102AB" w:rsidRPr="009D1386">
        <w:rPr>
          <w:rFonts w:ascii="Times New Roman" w:hAnsi="Times New Roman" w:cs="Times New Roman"/>
          <w:sz w:val="24"/>
          <w:szCs w:val="24"/>
        </w:rPr>
        <w:t>iomass feedstock accounts for 4</w:t>
      </w:r>
      <w:r w:rsidR="004150D3" w:rsidRPr="009D1386">
        <w:rPr>
          <w:rFonts w:ascii="Times New Roman" w:hAnsi="Times New Roman" w:cs="Times New Roman"/>
          <w:sz w:val="24"/>
          <w:szCs w:val="24"/>
        </w:rPr>
        <w:t>0</w:t>
      </w:r>
      <w:r w:rsidR="005102AB" w:rsidRPr="009D1386">
        <w:rPr>
          <w:rFonts w:ascii="Times New Roman" w:hAnsi="Times New Roman" w:cs="Times New Roman"/>
          <w:sz w:val="24"/>
          <w:szCs w:val="24"/>
        </w:rPr>
        <w:t xml:space="preserve"> </w:t>
      </w:r>
      <w:r w:rsidR="004150D3" w:rsidRPr="009D1386">
        <w:rPr>
          <w:rFonts w:ascii="Times New Roman" w:hAnsi="Times New Roman" w:cs="Times New Roman"/>
          <w:sz w:val="24"/>
          <w:szCs w:val="24"/>
        </w:rPr>
        <w:t>to</w:t>
      </w:r>
      <w:r w:rsidR="005102AB" w:rsidRPr="009D1386">
        <w:rPr>
          <w:rFonts w:ascii="Times New Roman" w:hAnsi="Times New Roman" w:cs="Times New Roman"/>
          <w:sz w:val="24"/>
          <w:szCs w:val="24"/>
        </w:rPr>
        <w:t xml:space="preserve"> 60% of </w:t>
      </w:r>
      <w:r w:rsidR="004150D3" w:rsidRPr="009D1386">
        <w:rPr>
          <w:rFonts w:ascii="Times New Roman" w:hAnsi="Times New Roman" w:cs="Times New Roman"/>
          <w:sz w:val="24"/>
          <w:szCs w:val="24"/>
        </w:rPr>
        <w:t>a</w:t>
      </w:r>
      <w:r w:rsidR="005102AB" w:rsidRPr="009D1386">
        <w:rPr>
          <w:rFonts w:ascii="Times New Roman" w:hAnsi="Times New Roman" w:cs="Times New Roman"/>
          <w:sz w:val="24"/>
          <w:szCs w:val="24"/>
        </w:rPr>
        <w:t xml:space="preserve"> biorefinery</w:t>
      </w:r>
      <w:r w:rsidR="004150D3" w:rsidRPr="009D1386">
        <w:rPr>
          <w:rFonts w:ascii="Times New Roman" w:hAnsi="Times New Roman" w:cs="Times New Roman"/>
          <w:sz w:val="24"/>
          <w:szCs w:val="24"/>
        </w:rPr>
        <w:t>’s</w:t>
      </w:r>
      <w:r w:rsidR="00A05164" w:rsidRPr="009D1386">
        <w:rPr>
          <w:rFonts w:ascii="Times New Roman" w:hAnsi="Times New Roman" w:cs="Times New Roman"/>
          <w:sz w:val="24"/>
          <w:szCs w:val="24"/>
        </w:rPr>
        <w:t xml:space="preserve"> total</w:t>
      </w:r>
      <w:r w:rsidR="005102AB" w:rsidRPr="009D1386">
        <w:rPr>
          <w:rFonts w:ascii="Times New Roman" w:hAnsi="Times New Roman" w:cs="Times New Roman"/>
          <w:sz w:val="24"/>
          <w:szCs w:val="24"/>
        </w:rPr>
        <w:t xml:space="preserve"> costs (Stephen et al. 201</w:t>
      </w:r>
      <w:r w:rsidR="00BB79D8" w:rsidRPr="009D1386">
        <w:rPr>
          <w:rFonts w:ascii="Times New Roman" w:hAnsi="Times New Roman" w:cs="Times New Roman"/>
          <w:sz w:val="24"/>
          <w:szCs w:val="24"/>
        </w:rPr>
        <w:t>2</w:t>
      </w:r>
      <w:r w:rsidR="005102AB" w:rsidRPr="009D1386">
        <w:rPr>
          <w:rFonts w:ascii="Times New Roman" w:hAnsi="Times New Roman" w:cs="Times New Roman"/>
          <w:sz w:val="24"/>
          <w:szCs w:val="24"/>
        </w:rPr>
        <w:t>)</w:t>
      </w:r>
      <w:r w:rsidR="004150D3" w:rsidRPr="009D1386">
        <w:rPr>
          <w:rFonts w:ascii="Times New Roman" w:hAnsi="Times New Roman" w:cs="Times New Roman"/>
          <w:sz w:val="24"/>
          <w:szCs w:val="24"/>
        </w:rPr>
        <w:t xml:space="preserve">, </w:t>
      </w:r>
      <w:r w:rsidR="005102AB" w:rsidRPr="009D1386">
        <w:rPr>
          <w:rFonts w:ascii="Times New Roman" w:hAnsi="Times New Roman" w:cs="Times New Roman"/>
          <w:sz w:val="24"/>
          <w:szCs w:val="24"/>
        </w:rPr>
        <w:t xml:space="preserve">reliable feedstock supplies and costs over </w:t>
      </w:r>
      <w:r w:rsidR="00F35031" w:rsidRPr="009D1386">
        <w:rPr>
          <w:rFonts w:ascii="Times New Roman" w:hAnsi="Times New Roman" w:cs="Times New Roman"/>
          <w:sz w:val="24"/>
          <w:szCs w:val="24"/>
        </w:rPr>
        <w:t>the life of the biorefinery</w:t>
      </w:r>
      <w:r w:rsidR="005102AB" w:rsidRPr="009D1386">
        <w:rPr>
          <w:rFonts w:ascii="Times New Roman" w:hAnsi="Times New Roman" w:cs="Times New Roman"/>
          <w:sz w:val="24"/>
          <w:szCs w:val="24"/>
        </w:rPr>
        <w:t xml:space="preserve"> are </w:t>
      </w:r>
      <w:r w:rsidR="00A05164" w:rsidRPr="009D1386">
        <w:rPr>
          <w:rFonts w:ascii="Times New Roman" w:hAnsi="Times New Roman" w:cs="Times New Roman"/>
          <w:sz w:val="24"/>
          <w:szCs w:val="24"/>
        </w:rPr>
        <w:t>important factors to consider when deciding where to locate the biorefinery</w:t>
      </w:r>
      <w:r w:rsidR="005102AB" w:rsidRPr="009D1386">
        <w:rPr>
          <w:rFonts w:ascii="Times New Roman" w:hAnsi="Times New Roman" w:cs="Times New Roman"/>
          <w:sz w:val="24"/>
          <w:szCs w:val="24"/>
        </w:rPr>
        <w:t xml:space="preserve">. </w:t>
      </w:r>
    </w:p>
    <w:p w14:paraId="38998452" w14:textId="4C2D0A55" w:rsidR="00BB79D8" w:rsidRPr="0079104A" w:rsidRDefault="00BB79D8" w:rsidP="00BB79D8">
      <w:pPr>
        <w:autoSpaceDE w:val="0"/>
        <w:autoSpaceDN w:val="0"/>
        <w:adjustRightInd w:val="0"/>
        <w:spacing w:line="480" w:lineRule="auto"/>
        <w:ind w:firstLine="720"/>
      </w:pPr>
      <w:r w:rsidRPr="009D1386">
        <w:t>Though past studies regarding biorefiner</w:t>
      </w:r>
      <w:r w:rsidRPr="0079104A">
        <w:t xml:space="preserve">y locations have greatly improved our understanding of feedstock availability and constraints, one key area that has largely been omitted is considerations of feedstock supply </w:t>
      </w:r>
      <w:r w:rsidR="00F35031">
        <w:t xml:space="preserve">variability </w:t>
      </w:r>
      <w:r w:rsidRPr="0079104A">
        <w:t xml:space="preserve">over time. </w:t>
      </w:r>
      <w:r>
        <w:t>Commercial stemwood harvests vary year-to-year, largely based on market conditions</w:t>
      </w:r>
      <w:r w:rsidR="00F35031">
        <w:t xml:space="preserve"> for forest products</w:t>
      </w:r>
      <w:r>
        <w:t>. Since a forest-residue based biorefinery is dependent on stemwood harvesting for feedstock, any variability in harvesting</w:t>
      </w:r>
      <w:r w:rsidRPr="0079104A">
        <w:t xml:space="preserve"> </w:t>
      </w:r>
      <w:r>
        <w:t>directly</w:t>
      </w:r>
      <w:r w:rsidRPr="0079104A">
        <w:t xml:space="preserve"> influence</w:t>
      </w:r>
      <w:r>
        <w:t>s</w:t>
      </w:r>
      <w:r w:rsidRPr="0079104A">
        <w:t xml:space="preserve"> the volume of residues that would be available. Therefore, considering the variability associated with feedstocks in different locations</w:t>
      </w:r>
      <w:r w:rsidR="00F35031">
        <w:t xml:space="preserve"> </w:t>
      </w:r>
      <w:r w:rsidRPr="0079104A">
        <w:t>could b</w:t>
      </w:r>
      <w:r w:rsidR="00F35031">
        <w:t>e</w:t>
      </w:r>
      <w:r w:rsidRPr="0079104A">
        <w:t xml:space="preserve"> important </w:t>
      </w:r>
      <w:r w:rsidR="00F35031">
        <w:t xml:space="preserve">in choosing the optimal site for locating a </w:t>
      </w:r>
      <w:r w:rsidRPr="0079104A">
        <w:t>biorefiner</w:t>
      </w:r>
      <w:r w:rsidR="00F35031">
        <w:t>y</w:t>
      </w:r>
      <w:r w:rsidRPr="0079104A">
        <w:t xml:space="preserve"> </w:t>
      </w:r>
    </w:p>
    <w:p w14:paraId="71045F34" w14:textId="61C714C7" w:rsidR="0073631A" w:rsidRDefault="00BB79D8" w:rsidP="009704EF">
      <w:pPr>
        <w:autoSpaceDE w:val="0"/>
        <w:autoSpaceDN w:val="0"/>
        <w:adjustRightInd w:val="0"/>
        <w:spacing w:line="480" w:lineRule="auto"/>
        <w:ind w:firstLine="720"/>
      </w:pPr>
      <w:r>
        <w:t>Although not related to a biorefinery siting decision, some</w:t>
      </w:r>
      <w:r w:rsidR="008C5B7C" w:rsidRPr="007D1ADA">
        <w:t xml:space="preserve"> studies have considered variable feedstock supplies</w:t>
      </w:r>
      <w:r w:rsidR="006C741C" w:rsidRPr="007D1ADA">
        <w:t xml:space="preserve"> when </w:t>
      </w:r>
      <w:r w:rsidR="00536901" w:rsidRPr="007D1ADA">
        <w:t>investigat</w:t>
      </w:r>
      <w:r w:rsidR="006C741C" w:rsidRPr="007D1ADA">
        <w:t>ing</w:t>
      </w:r>
      <w:r w:rsidR="00536901" w:rsidRPr="007D1ADA">
        <w:t xml:space="preserve"> whether </w:t>
      </w:r>
      <w:r w:rsidR="00CA307D" w:rsidRPr="007D1ADA">
        <w:t xml:space="preserve">and when </w:t>
      </w:r>
      <w:r w:rsidR="00536901" w:rsidRPr="007D1ADA">
        <w:t>to expand the pr</w:t>
      </w:r>
      <w:r w:rsidR="005B4300" w:rsidRPr="007D1ADA">
        <w:t xml:space="preserve">oduction of bioenergy </w:t>
      </w:r>
      <w:r w:rsidR="00E628A3">
        <w:t xml:space="preserve">from </w:t>
      </w:r>
      <w:r w:rsidR="007853F4" w:rsidRPr="007D1ADA">
        <w:t>burning residues</w:t>
      </w:r>
      <w:r w:rsidR="00CA307D" w:rsidRPr="007D1ADA">
        <w:t xml:space="preserve"> </w:t>
      </w:r>
      <w:r w:rsidR="00FC31EE" w:rsidRPr="007D1ADA">
        <w:t>(</w:t>
      </w:r>
      <w:proofErr w:type="spellStart"/>
      <w:r w:rsidR="00FC31EE" w:rsidRPr="007D1ADA">
        <w:t>Bolkesjo</w:t>
      </w:r>
      <w:proofErr w:type="spellEnd"/>
      <w:r w:rsidR="00FC31EE" w:rsidRPr="007D1ADA">
        <w:t xml:space="preserve"> et al. 2006; Buongiorno et al. 2011; </w:t>
      </w:r>
      <w:proofErr w:type="spellStart"/>
      <w:r w:rsidR="00FC31EE" w:rsidRPr="007D1ADA">
        <w:t>Galik</w:t>
      </w:r>
      <w:proofErr w:type="spellEnd"/>
      <w:r w:rsidR="00FC31EE" w:rsidRPr="007D1ADA">
        <w:t xml:space="preserve"> et al. 2009; </w:t>
      </w:r>
      <w:proofErr w:type="spellStart"/>
      <w:r w:rsidR="00FC31EE" w:rsidRPr="007D1ADA">
        <w:t>Moiseyev</w:t>
      </w:r>
      <w:proofErr w:type="spellEnd"/>
      <w:r w:rsidR="00FC31EE" w:rsidRPr="007D1ADA">
        <w:t xml:space="preserve"> et al. 2011</w:t>
      </w:r>
      <w:r w:rsidR="008C5B7C" w:rsidRPr="007D1ADA">
        <w:t>)</w:t>
      </w:r>
      <w:r w:rsidR="00536901" w:rsidRPr="007D1ADA">
        <w:t xml:space="preserve">. </w:t>
      </w:r>
      <w:r w:rsidR="00E352EB" w:rsidRPr="007D1ADA">
        <w:t>Other</w:t>
      </w:r>
      <w:r w:rsidR="00F35031">
        <w:t xml:space="preserve"> studies</w:t>
      </w:r>
      <w:r w:rsidR="00E352EB" w:rsidRPr="007D1ADA">
        <w:t xml:space="preserve"> have</w:t>
      </w:r>
      <w:r w:rsidR="00536901" w:rsidRPr="007D1ADA">
        <w:t xml:space="preserve"> explored </w:t>
      </w:r>
      <w:r w:rsidR="00E628A3" w:rsidRPr="007D1ADA">
        <w:t xml:space="preserve">the context of variable supplies </w:t>
      </w:r>
      <w:r w:rsidR="00E628A3">
        <w:t xml:space="preserve">when making </w:t>
      </w:r>
      <w:r w:rsidR="00033A9C" w:rsidRPr="007D1ADA">
        <w:t>decision</w:t>
      </w:r>
      <w:r w:rsidR="006C741C" w:rsidRPr="007D1ADA">
        <w:t>s</w:t>
      </w:r>
      <w:r w:rsidR="00033A9C" w:rsidRPr="007D1ADA">
        <w:t xml:space="preserve"> about capital investments </w:t>
      </w:r>
      <w:r w:rsidR="00E628A3">
        <w:t>in forest residue-based</w:t>
      </w:r>
      <w:r w:rsidR="00033A9C" w:rsidRPr="007D1ADA">
        <w:t xml:space="preserve"> </w:t>
      </w:r>
      <w:r w:rsidR="00536901" w:rsidRPr="007D1ADA">
        <w:t xml:space="preserve">biorefineries </w:t>
      </w:r>
      <w:r w:rsidR="006C741C" w:rsidRPr="007D1ADA">
        <w:t>(</w:t>
      </w:r>
      <w:proofErr w:type="spellStart"/>
      <w:r w:rsidR="006C741C" w:rsidRPr="007D1ADA">
        <w:t>Cambero</w:t>
      </w:r>
      <w:proofErr w:type="spellEnd"/>
      <w:r w:rsidR="006C741C" w:rsidRPr="007D1ADA">
        <w:t xml:space="preserve"> et al 2015, Chen and Fay 2011, </w:t>
      </w:r>
      <w:proofErr w:type="spellStart"/>
      <w:r w:rsidR="006C741C" w:rsidRPr="007D1ADA">
        <w:t>Papapostolou</w:t>
      </w:r>
      <w:proofErr w:type="spellEnd"/>
      <w:r w:rsidR="006C741C" w:rsidRPr="007D1ADA">
        <w:t xml:space="preserve"> and </w:t>
      </w:r>
      <w:proofErr w:type="spellStart"/>
      <w:r w:rsidR="006C741C" w:rsidRPr="007D1ADA">
        <w:t>Kondili</w:t>
      </w:r>
      <w:proofErr w:type="spellEnd"/>
      <w:r w:rsidR="006C741C" w:rsidRPr="007D1ADA">
        <w:t xml:space="preserve"> 2011)</w:t>
      </w:r>
      <w:r w:rsidR="00536901" w:rsidRPr="007D1ADA">
        <w:t xml:space="preserve">. </w:t>
      </w:r>
      <w:r w:rsidR="00033A9C" w:rsidRPr="007D1ADA">
        <w:t xml:space="preserve">Variable feedstock supplies are </w:t>
      </w:r>
      <w:r w:rsidR="00EA35CB">
        <w:t xml:space="preserve">also </w:t>
      </w:r>
      <w:r w:rsidR="00033A9C" w:rsidRPr="007D1ADA">
        <w:t xml:space="preserve">shown to affect capital investment decisions related </w:t>
      </w:r>
      <w:r w:rsidR="00DE1854" w:rsidRPr="007D1ADA">
        <w:t>to:</w:t>
      </w:r>
      <w:r w:rsidR="00033A9C" w:rsidRPr="007D1ADA">
        <w:t xml:space="preserve"> </w:t>
      </w:r>
      <w:r w:rsidR="00DE1854" w:rsidRPr="007D1ADA">
        <w:t>invest</w:t>
      </w:r>
      <w:r w:rsidR="0012348A" w:rsidRPr="007D1ADA">
        <w:t>ing</w:t>
      </w:r>
      <w:r w:rsidR="00DE1854" w:rsidRPr="007D1ADA">
        <w:t xml:space="preserve"> in </w:t>
      </w:r>
      <w:r w:rsidR="005536CC">
        <w:t xml:space="preserve">a </w:t>
      </w:r>
      <w:r w:rsidR="00DE1854" w:rsidRPr="007D1ADA">
        <w:t xml:space="preserve">residue preprocessing </w:t>
      </w:r>
      <w:r w:rsidR="00DE1854" w:rsidRPr="007D1ADA">
        <w:lastRenderedPageBreak/>
        <w:t>facilit</w:t>
      </w:r>
      <w:r w:rsidR="0012348A" w:rsidRPr="007D1ADA">
        <w:t>y</w:t>
      </w:r>
      <w:r w:rsidR="00DE1854" w:rsidRPr="007D1ADA">
        <w:t xml:space="preserve"> (Chen and Fay 2011)</w:t>
      </w:r>
      <w:r w:rsidR="004E5FEF">
        <w:t>,</w:t>
      </w:r>
      <w:r w:rsidR="00DE1854" w:rsidRPr="007D1ADA">
        <w:t xml:space="preserve"> types of storage infrastructure for biorefinery feedstocks (</w:t>
      </w:r>
      <w:proofErr w:type="spellStart"/>
      <w:r w:rsidR="00DE1854" w:rsidRPr="007D1ADA">
        <w:t>Papapostolou</w:t>
      </w:r>
      <w:proofErr w:type="spellEnd"/>
      <w:r w:rsidR="00DE1854" w:rsidRPr="007D1ADA">
        <w:t xml:space="preserve"> and </w:t>
      </w:r>
      <w:proofErr w:type="spellStart"/>
      <w:r w:rsidR="00DE1854" w:rsidRPr="007D1ADA">
        <w:t>Kondili</w:t>
      </w:r>
      <w:proofErr w:type="spellEnd"/>
      <w:r w:rsidR="00DE1854" w:rsidRPr="007D1ADA">
        <w:t xml:space="preserve"> 2011)</w:t>
      </w:r>
      <w:r w:rsidR="004E5FEF">
        <w:t>,</w:t>
      </w:r>
      <w:r w:rsidR="00DE1854" w:rsidRPr="007D1ADA">
        <w:t xml:space="preserve"> </w:t>
      </w:r>
      <w:r w:rsidR="004E5FEF">
        <w:t xml:space="preserve">as well as </w:t>
      </w:r>
      <w:r w:rsidR="00033A9C" w:rsidRPr="007D1ADA">
        <w:t xml:space="preserve">whether to invest in biofuels </w:t>
      </w:r>
      <w:r w:rsidR="004E5FEF">
        <w:t>versus</w:t>
      </w:r>
      <w:r w:rsidR="00033A9C" w:rsidRPr="007D1ADA">
        <w:t xml:space="preserve"> bioenergy</w:t>
      </w:r>
      <w:r w:rsidR="004E5FEF">
        <w:t>,</w:t>
      </w:r>
      <w:r w:rsidR="00033A9C" w:rsidRPr="007D1ADA">
        <w:t xml:space="preserve"> and when to invest in processing facilities</w:t>
      </w:r>
      <w:r w:rsidR="008C5B7C" w:rsidRPr="007D1ADA">
        <w:t xml:space="preserve"> </w:t>
      </w:r>
      <w:r w:rsidR="00DE1854" w:rsidRPr="007D1ADA">
        <w:t>(</w:t>
      </w:r>
      <w:proofErr w:type="spellStart"/>
      <w:r w:rsidR="00460D96" w:rsidRPr="007D1ADA">
        <w:t>Cambero</w:t>
      </w:r>
      <w:proofErr w:type="spellEnd"/>
      <w:r w:rsidR="00460D96" w:rsidRPr="007D1ADA">
        <w:t xml:space="preserve"> et al. 2015)</w:t>
      </w:r>
      <w:r w:rsidR="00DE1854" w:rsidRPr="007D1ADA">
        <w:t>.</w:t>
      </w:r>
      <w:r w:rsidR="00033A9C" w:rsidRPr="007D1ADA">
        <w:t xml:space="preserve"> </w:t>
      </w:r>
    </w:p>
    <w:p w14:paraId="688756B4" w14:textId="068BD229" w:rsidR="000255FF" w:rsidRDefault="0073631A" w:rsidP="002102AE">
      <w:pPr>
        <w:autoSpaceDE w:val="0"/>
        <w:autoSpaceDN w:val="0"/>
        <w:adjustRightInd w:val="0"/>
        <w:spacing w:line="480" w:lineRule="auto"/>
        <w:ind w:firstLine="720"/>
      </w:pPr>
      <w:r>
        <w:t xml:space="preserve">There has been a number of studies conducted regarding siting decisions for forest residue-based biorefineries – </w:t>
      </w:r>
      <w:r w:rsidRPr="007D1ADA">
        <w:t xml:space="preserve">see Johnston et al </w:t>
      </w:r>
      <w:r w:rsidR="00F35031">
        <w:t>(</w:t>
      </w:r>
      <w:r w:rsidRPr="007D1ADA">
        <w:t>2012</w:t>
      </w:r>
      <w:r w:rsidR="00F35031">
        <w:t>)</w:t>
      </w:r>
      <w:r w:rsidRPr="007D1ADA">
        <w:t xml:space="preserve"> for a review</w:t>
      </w:r>
      <w:r>
        <w:t xml:space="preserve"> of these studies – however, </w:t>
      </w:r>
      <w:r w:rsidR="00F35031">
        <w:t xml:space="preserve">we are aware of no study that considered </w:t>
      </w:r>
      <w:r w:rsidR="004212E9">
        <w:t>stemwood</w:t>
      </w:r>
      <w:r w:rsidR="00F04B0C">
        <w:t xml:space="preserve"> harvest variability and its subsequent effect on forest residue variability</w:t>
      </w:r>
      <w:r w:rsidR="00C06672" w:rsidRPr="007D1ADA">
        <w:t xml:space="preserve">. </w:t>
      </w:r>
      <w:r>
        <w:t xml:space="preserve">Therefore, </w:t>
      </w:r>
      <w:r w:rsidR="00565868">
        <w:t>our study</w:t>
      </w:r>
      <w:r w:rsidR="008420D2">
        <w:t xml:space="preserve"> contribute</w:t>
      </w:r>
      <w:r w:rsidR="00565868">
        <w:t>s</w:t>
      </w:r>
      <w:r w:rsidR="008420D2">
        <w:t xml:space="preserve"> to the literature by </w:t>
      </w:r>
      <w:r w:rsidR="006118AE" w:rsidRPr="007D1ADA">
        <w:t>consider</w:t>
      </w:r>
      <w:r w:rsidR="008420D2">
        <w:t>ing</w:t>
      </w:r>
      <w:r w:rsidR="006118AE" w:rsidRPr="007D1ADA">
        <w:t xml:space="preserve"> variab</w:t>
      </w:r>
      <w:r w:rsidR="00F75812">
        <w:t>i</w:t>
      </w:r>
      <w:r w:rsidR="006118AE" w:rsidRPr="007D1ADA">
        <w:t>l</w:t>
      </w:r>
      <w:r w:rsidR="00F75812">
        <w:t>ity in</w:t>
      </w:r>
      <w:r w:rsidR="006118AE" w:rsidRPr="007D1ADA">
        <w:t xml:space="preserve"> forest residue feedstock supplies</w:t>
      </w:r>
      <w:r w:rsidR="000255FF">
        <w:t xml:space="preserve">. More specifically, we analyze </w:t>
      </w:r>
      <w:r w:rsidR="006118AE" w:rsidRPr="007D1ADA">
        <w:t>how th</w:t>
      </w:r>
      <w:r w:rsidR="00E24840">
        <w:t>is variability</w:t>
      </w:r>
      <w:r w:rsidR="004E5FEF">
        <w:t xml:space="preserve"> </w:t>
      </w:r>
      <w:r w:rsidR="00733EDD" w:rsidRPr="007D1ADA">
        <w:t>affect</w:t>
      </w:r>
      <w:r w:rsidR="004E5FEF">
        <w:t>s</w:t>
      </w:r>
      <w:r w:rsidR="006118AE" w:rsidRPr="007D1ADA">
        <w:t xml:space="preserve"> </w:t>
      </w:r>
      <w:r w:rsidR="00F04B0C">
        <w:t xml:space="preserve">the </w:t>
      </w:r>
      <w:r w:rsidR="00150EBD">
        <w:t>cost of delivering residue</w:t>
      </w:r>
      <w:r w:rsidR="000255FF">
        <w:t xml:space="preserve">, and </w:t>
      </w:r>
      <w:r w:rsidR="00F35031">
        <w:t xml:space="preserve">then </w:t>
      </w:r>
      <w:r w:rsidR="000255FF">
        <w:t xml:space="preserve">use these cost estimates to inform the </w:t>
      </w:r>
      <w:r w:rsidR="00DE779C">
        <w:t xml:space="preserve">decision on where to </w:t>
      </w:r>
      <w:r w:rsidR="006118AE" w:rsidRPr="007D1ADA">
        <w:t>locat</w:t>
      </w:r>
      <w:r w:rsidR="00DE779C">
        <w:t>e</w:t>
      </w:r>
      <w:r w:rsidR="006118AE" w:rsidRPr="007D1ADA">
        <w:t xml:space="preserve"> </w:t>
      </w:r>
      <w:r w:rsidR="000255FF">
        <w:t xml:space="preserve">a </w:t>
      </w:r>
      <w:r w:rsidR="006118AE" w:rsidRPr="007D1ADA">
        <w:t>biorefiner</w:t>
      </w:r>
      <w:r w:rsidR="000255FF">
        <w:t>y</w:t>
      </w:r>
      <w:r w:rsidR="006118AE" w:rsidRPr="007D1ADA">
        <w:t xml:space="preserve">. </w:t>
      </w:r>
    </w:p>
    <w:p w14:paraId="789CBFCC" w14:textId="33008A35" w:rsidR="0057546C" w:rsidRPr="002102AE" w:rsidRDefault="0057546C" w:rsidP="002102AE">
      <w:pPr>
        <w:autoSpaceDE w:val="0"/>
        <w:autoSpaceDN w:val="0"/>
        <w:adjustRightInd w:val="0"/>
        <w:spacing w:line="480" w:lineRule="auto"/>
        <w:ind w:firstLine="720"/>
      </w:pPr>
      <w:r>
        <w:t>We</w:t>
      </w:r>
      <w:r w:rsidRPr="007D1ADA">
        <w:t xml:space="preserve"> consider co-locating </w:t>
      </w:r>
      <w:r>
        <w:t xml:space="preserve">the biorefinery </w:t>
      </w:r>
      <w:r w:rsidR="008420D2">
        <w:t>adjacent to either</w:t>
      </w:r>
      <w:r w:rsidRPr="007D1ADA">
        <w:t xml:space="preserve"> a sawmill or </w:t>
      </w:r>
      <w:r w:rsidR="008420D2">
        <w:t xml:space="preserve">a </w:t>
      </w:r>
      <w:r w:rsidRPr="007D1ADA">
        <w:t xml:space="preserve">pulpmill. Co-locating with existing facilities and making use of established </w:t>
      </w:r>
      <w:r w:rsidR="000255FF">
        <w:t xml:space="preserve">infrastructure and </w:t>
      </w:r>
      <w:r w:rsidRPr="007D1ADA">
        <w:t>transportation systems can reduce many of the costs associated with establishing a new biorefinery (Browne et al., 2012; Saddler et al., 2012; Benjamin et al., 2009; Towers, et al., 2007). The decision to co-locate a biorefinery near a sawmill or pulpmill shoul</w:t>
      </w:r>
      <w:r>
        <w:t>d</w:t>
      </w:r>
      <w:r w:rsidRPr="007D1ADA">
        <w:t xml:space="preserve"> be informed by how stable the</w:t>
      </w:r>
      <w:r w:rsidR="000255FF">
        <w:t xml:space="preserve"> respective residue</w:t>
      </w:r>
      <w:r>
        <w:t xml:space="preserve"> supplies are</w:t>
      </w:r>
      <w:r w:rsidRPr="007D1ADA">
        <w:t xml:space="preserve">. </w:t>
      </w:r>
      <w:r w:rsidR="00565868">
        <w:t>T</w:t>
      </w:r>
      <w:r w:rsidRPr="002102AE">
        <w:t xml:space="preserve">he facility with a more stable </w:t>
      </w:r>
      <w:r w:rsidR="00F35031">
        <w:t xml:space="preserve">stemwood </w:t>
      </w:r>
      <w:r w:rsidRPr="002102AE">
        <w:t xml:space="preserve">harvest would </w:t>
      </w:r>
      <w:r w:rsidR="00F35031">
        <w:t>generate a more stable</w:t>
      </w:r>
      <w:r w:rsidRPr="002102AE">
        <w:t xml:space="preserve"> supply of forest residues</w:t>
      </w:r>
      <w:r w:rsidR="00F35031">
        <w:t xml:space="preserve"> that could be collected from the nearby harvested areas</w:t>
      </w:r>
      <w:r w:rsidRPr="002102AE">
        <w:t xml:space="preserve">. </w:t>
      </w:r>
    </w:p>
    <w:p w14:paraId="3594AEF4" w14:textId="1F9A4B88" w:rsidR="002102AE" w:rsidRPr="002102AE" w:rsidRDefault="006C56D6" w:rsidP="002102AE">
      <w:pPr>
        <w:autoSpaceDE w:val="0"/>
        <w:autoSpaceDN w:val="0"/>
        <w:adjustRightInd w:val="0"/>
        <w:spacing w:line="480" w:lineRule="auto"/>
        <w:ind w:firstLine="720"/>
      </w:pPr>
      <w:r w:rsidRPr="002102AE">
        <w:t>The</w:t>
      </w:r>
      <w:r w:rsidR="002102AE" w:rsidRPr="002102AE">
        <w:t xml:space="preserve"> objectives of our study are </w:t>
      </w:r>
      <w:r w:rsidR="00B81EAD">
        <w:t xml:space="preserve">…… </w:t>
      </w:r>
      <w:r w:rsidR="0058278C" w:rsidRPr="002102AE">
        <w:t xml:space="preserve"> </w:t>
      </w:r>
      <w:r w:rsidR="002102AE" w:rsidRPr="002102AE">
        <w:t>Our approach incorporat</w:t>
      </w:r>
      <w:r w:rsidR="003936E3">
        <w:t>es</w:t>
      </w:r>
      <w:r w:rsidR="002102AE" w:rsidRPr="002102AE">
        <w:t xml:space="preserve"> variable fee</w:t>
      </w:r>
      <w:r w:rsidR="002102AE">
        <w:t>d</w:t>
      </w:r>
      <w:r w:rsidR="002102AE" w:rsidRPr="002102AE">
        <w:t xml:space="preserve">stock availability into decision making, and our results provide </w:t>
      </w:r>
      <w:r w:rsidR="00B362B1">
        <w:t xml:space="preserve">important </w:t>
      </w:r>
      <w:r w:rsidR="002102AE" w:rsidRPr="002102AE">
        <w:t xml:space="preserve">information for assessing the potential </w:t>
      </w:r>
      <w:r w:rsidR="00B362B1">
        <w:t>for</w:t>
      </w:r>
      <w:r w:rsidR="002102AE" w:rsidRPr="002102AE">
        <w:t xml:space="preserve"> a </w:t>
      </w:r>
      <w:r w:rsidR="002102AE">
        <w:t>forest residue-based biofuel</w:t>
      </w:r>
      <w:r w:rsidR="002102AE" w:rsidRPr="002102AE">
        <w:t xml:space="preserve"> industry in Alberta. </w:t>
      </w:r>
    </w:p>
    <w:p w14:paraId="362A4D1A" w14:textId="33C1D78A" w:rsidR="00314446" w:rsidRDefault="007719CB" w:rsidP="009704EF">
      <w:pPr>
        <w:autoSpaceDE w:val="0"/>
        <w:autoSpaceDN w:val="0"/>
        <w:adjustRightInd w:val="0"/>
        <w:spacing w:line="480" w:lineRule="auto"/>
        <w:ind w:firstLine="720"/>
      </w:pPr>
      <w:r>
        <w:t>T</w:t>
      </w:r>
      <w:r w:rsidR="00C9616F">
        <w:t>he remainder of the paper is as follows: T</w:t>
      </w:r>
      <w:r>
        <w:t>he</w:t>
      </w:r>
      <w:r w:rsidR="00121B64">
        <w:t xml:space="preserve"> next section </w:t>
      </w:r>
      <w:r w:rsidR="007F29AF">
        <w:t xml:space="preserve">describes </w:t>
      </w:r>
      <w:r w:rsidR="00B81EAD">
        <w:t>…</w:t>
      </w:r>
      <w:r w:rsidR="00C9616F">
        <w:t>….</w:t>
      </w:r>
      <w:r w:rsidR="00100A43">
        <w:t xml:space="preserve"> </w:t>
      </w:r>
    </w:p>
    <w:p w14:paraId="3FEA6149" w14:textId="77777777" w:rsidR="00794D87" w:rsidRDefault="00794D87" w:rsidP="00BA48FA">
      <w:pPr>
        <w:autoSpaceDE w:val="0"/>
        <w:autoSpaceDN w:val="0"/>
        <w:adjustRightInd w:val="0"/>
        <w:spacing w:line="480" w:lineRule="auto"/>
        <w:ind w:firstLine="720"/>
      </w:pPr>
    </w:p>
    <w:p w14:paraId="1A431904" w14:textId="498735FB" w:rsidR="00794D87" w:rsidRDefault="00794D87" w:rsidP="00BA48FA">
      <w:pPr>
        <w:autoSpaceDE w:val="0"/>
        <w:autoSpaceDN w:val="0"/>
        <w:adjustRightInd w:val="0"/>
        <w:spacing w:line="480" w:lineRule="auto"/>
        <w:ind w:firstLine="720"/>
        <w:rPr>
          <w:rFonts w:ascii="TimesNewRomanPSMT" w:hAnsi="TimesNewRomanPSMT" w:cs="TimesNewRomanPSMT"/>
        </w:rPr>
      </w:pPr>
    </w:p>
    <w:p w14:paraId="632EAD02" w14:textId="5FE6B0A0" w:rsidR="00794D87" w:rsidRPr="00794D87" w:rsidRDefault="00794D87" w:rsidP="00794D87">
      <w:pPr>
        <w:autoSpaceDE w:val="0"/>
        <w:autoSpaceDN w:val="0"/>
        <w:adjustRightInd w:val="0"/>
        <w:spacing w:line="480" w:lineRule="auto"/>
        <w:rPr>
          <w:rFonts w:ascii="TimesNewRomanPSMT" w:hAnsi="TimesNewRomanPSMT" w:cs="TimesNewRomanPSMT"/>
          <w:b/>
        </w:rPr>
      </w:pPr>
      <w:r w:rsidRPr="00794D87">
        <w:rPr>
          <w:rFonts w:ascii="TimesNewRomanPSMT" w:hAnsi="TimesNewRomanPSMT" w:cs="TimesNewRomanPSMT"/>
          <w:b/>
        </w:rPr>
        <w:lastRenderedPageBreak/>
        <w:t>OTHER POTENTIALLY USEFUL TIDBITS…</w:t>
      </w:r>
    </w:p>
    <w:p w14:paraId="7D2674A9" w14:textId="04D926BA" w:rsidR="00150EBD" w:rsidRDefault="002F6CBE" w:rsidP="00BA48FA">
      <w:pPr>
        <w:autoSpaceDE w:val="0"/>
        <w:autoSpaceDN w:val="0"/>
        <w:adjustRightInd w:val="0"/>
        <w:spacing w:line="480" w:lineRule="auto"/>
        <w:ind w:firstLine="720"/>
      </w:pPr>
      <w:r>
        <w:rPr>
          <w:rFonts w:ascii="TimesNewRomanPSMT" w:hAnsi="TimesNewRomanPSMT" w:cs="TimesNewRomanPSMT"/>
        </w:rPr>
        <w:t>Th</w:t>
      </w:r>
      <w:r w:rsidR="00392DBE">
        <w:rPr>
          <w:rFonts w:ascii="TimesNewRomanPSMT" w:hAnsi="TimesNewRomanPSMT" w:cs="TimesNewRomanPSMT"/>
        </w:rPr>
        <w:t xml:space="preserve">e </w:t>
      </w:r>
      <w:r w:rsidR="00637DFF">
        <w:rPr>
          <w:rFonts w:ascii="TimesNewRomanPSMT" w:hAnsi="TimesNewRomanPSMT" w:cs="TimesNewRomanPSMT"/>
        </w:rPr>
        <w:t xml:space="preserve">need to go outside its normal delivery zone in bad years is similar to a </w:t>
      </w:r>
      <w:r w:rsidR="00655F0B">
        <w:rPr>
          <w:rFonts w:ascii="TimesNewRomanPSMT" w:hAnsi="TimesNewRomanPSMT" w:cs="TimesNewRomanPSMT"/>
        </w:rPr>
        <w:t>scenario</w:t>
      </w:r>
      <w:r w:rsidR="00637DFF">
        <w:rPr>
          <w:rFonts w:ascii="TimesNewRomanPSMT" w:hAnsi="TimesNewRomanPSMT" w:cs="TimesNewRomanPSMT"/>
        </w:rPr>
        <w:t xml:space="preserve"> in the agriculture residue </w:t>
      </w:r>
      <w:r w:rsidR="00392DBE">
        <w:rPr>
          <w:rFonts w:ascii="TimesNewRomanPSMT" w:hAnsi="TimesNewRomanPSMT" w:cs="TimesNewRomanPSMT"/>
        </w:rPr>
        <w:t xml:space="preserve">feedstock supply </w:t>
      </w:r>
      <w:r w:rsidR="00637DFF">
        <w:rPr>
          <w:rFonts w:ascii="TimesNewRomanPSMT" w:hAnsi="TimesNewRomanPSMT" w:cs="TimesNewRomanPSMT"/>
        </w:rPr>
        <w:t xml:space="preserve">literature, called the </w:t>
      </w:r>
      <w:r w:rsidR="001C68BB" w:rsidRPr="00637DFF">
        <w:rPr>
          <w:iCs/>
          <w:lang w:val="en-US"/>
        </w:rPr>
        <w:t>the “</w:t>
      </w:r>
      <w:proofErr w:type="spellStart"/>
      <w:r w:rsidR="001C68BB" w:rsidRPr="00637DFF">
        <w:rPr>
          <w:iCs/>
          <w:lang w:val="en-US"/>
        </w:rPr>
        <w:t>derisked</w:t>
      </w:r>
      <w:proofErr w:type="spellEnd"/>
      <w:r w:rsidR="001C68BB" w:rsidRPr="00637DFF">
        <w:rPr>
          <w:iCs/>
          <w:lang w:val="en-US"/>
        </w:rPr>
        <w:t>” scenario</w:t>
      </w:r>
      <w:r w:rsidR="001C68BB" w:rsidRPr="00637DFF">
        <w:rPr>
          <w:iCs/>
        </w:rPr>
        <w:t xml:space="preserve">, whereby a buffer area outside the normal supply zone is contracted to provide residues during years when residue </w:t>
      </w:r>
      <w:r w:rsidR="00655F0B">
        <w:rPr>
          <w:iCs/>
        </w:rPr>
        <w:t>supply</w:t>
      </w:r>
      <w:r w:rsidR="001C68BB" w:rsidRPr="00637DFF">
        <w:rPr>
          <w:iCs/>
        </w:rPr>
        <w:t xml:space="preserve"> is low</w:t>
      </w:r>
      <w:r w:rsidR="00637DFF">
        <w:rPr>
          <w:iCs/>
        </w:rPr>
        <w:t xml:space="preserve"> (</w:t>
      </w:r>
      <w:proofErr w:type="spellStart"/>
      <w:r w:rsidR="00637DFF" w:rsidRPr="00637DFF">
        <w:rPr>
          <w:iCs/>
        </w:rPr>
        <w:t>Golecha</w:t>
      </w:r>
      <w:proofErr w:type="spellEnd"/>
      <w:r w:rsidR="00637DFF" w:rsidRPr="00637DFF">
        <w:rPr>
          <w:iCs/>
        </w:rPr>
        <w:t xml:space="preserve"> and Gan 2016)</w:t>
      </w:r>
      <w:r w:rsidR="00637DFF">
        <w:rPr>
          <w:iCs/>
        </w:rPr>
        <w:t>.</w:t>
      </w:r>
      <w:r w:rsidR="001C68BB" w:rsidRPr="00637DFF">
        <w:rPr>
          <w:iCs/>
        </w:rPr>
        <w:t xml:space="preserve"> </w:t>
      </w:r>
    </w:p>
    <w:p w14:paraId="53DA697D" w14:textId="3B60125C" w:rsidR="009E4672" w:rsidRPr="00176553" w:rsidRDefault="00B822EF" w:rsidP="009E4672">
      <w:pPr>
        <w:autoSpaceDE w:val="0"/>
        <w:autoSpaceDN w:val="0"/>
        <w:adjustRightInd w:val="0"/>
        <w:spacing w:line="480" w:lineRule="auto"/>
        <w:ind w:firstLine="720"/>
        <w:rPr>
          <w:rFonts w:ascii="TimesNewRomanPSMT" w:hAnsi="TimesNewRomanPSMT" w:cs="TimesNewRomanPSMT"/>
        </w:rPr>
      </w:pPr>
      <w:r>
        <w:rPr>
          <w:rFonts w:ascii="TimesNewRomanPSMT" w:hAnsi="TimesNewRomanPSMT" w:cs="TimesNewRomanPSMT"/>
        </w:rPr>
        <w:t xml:space="preserve">Residue variability is an important source of risk </w:t>
      </w:r>
      <w:r w:rsidR="009E4672">
        <w:rPr>
          <w:rFonts w:ascii="TimesNewRomanPSMT" w:hAnsi="TimesNewRomanPSMT" w:cs="TimesNewRomanPSMT"/>
        </w:rPr>
        <w:t>for a fores</w:t>
      </w:r>
      <w:r w:rsidR="00BA48FA">
        <w:rPr>
          <w:rFonts w:ascii="TimesNewRomanPSMT" w:hAnsi="TimesNewRomanPSMT" w:cs="TimesNewRomanPSMT"/>
        </w:rPr>
        <w:t>t residu</w:t>
      </w:r>
      <w:r>
        <w:rPr>
          <w:rFonts w:ascii="TimesNewRomanPSMT" w:hAnsi="TimesNewRomanPSMT" w:cs="TimesNewRomanPSMT"/>
        </w:rPr>
        <w:t>e</w:t>
      </w:r>
      <w:r w:rsidR="009E4672">
        <w:rPr>
          <w:rFonts w:ascii="TimesNewRomanPSMT" w:hAnsi="TimesNewRomanPSMT" w:cs="TimesNewRomanPSMT"/>
        </w:rPr>
        <w:t>-based biorefinery. Being dependent upon stemwood harvests for the generation of residues can lead to cost variability over the long operating life of a biorefinery</w:t>
      </w:r>
      <w:r>
        <w:rPr>
          <w:rFonts w:ascii="TimesNewRomanPSMT" w:hAnsi="TimesNewRomanPSMT" w:cs="TimesNewRomanPSMT"/>
        </w:rPr>
        <w:t>, making</w:t>
      </w:r>
      <w:r w:rsidR="009E4672">
        <w:rPr>
          <w:rFonts w:ascii="TimesNewRomanPSMT" w:hAnsi="TimesNewRomanPSMT" w:cs="TimesNewRomanPSMT"/>
        </w:rPr>
        <w:t xml:space="preserve"> it is importan</w:t>
      </w:r>
      <w:r>
        <w:rPr>
          <w:rFonts w:ascii="TimesNewRomanPSMT" w:hAnsi="TimesNewRomanPSMT" w:cs="TimesNewRomanPSMT"/>
        </w:rPr>
        <w:t xml:space="preserve">t </w:t>
      </w:r>
      <w:r w:rsidR="009E4672">
        <w:rPr>
          <w:rFonts w:ascii="TimesNewRomanPSMT" w:hAnsi="TimesNewRomanPSMT" w:cs="TimesNewRomanPSMT"/>
        </w:rPr>
        <w:t xml:space="preserve">to </w:t>
      </w:r>
      <w:r>
        <w:rPr>
          <w:rFonts w:ascii="TimesNewRomanPSMT" w:hAnsi="TimesNewRomanPSMT" w:cs="TimesNewRomanPSMT"/>
        </w:rPr>
        <w:t>have</w:t>
      </w:r>
      <w:r w:rsidR="009E4672">
        <w:rPr>
          <w:rFonts w:ascii="TimesNewRomanPSMT" w:hAnsi="TimesNewRomanPSMT" w:cs="TimesNewRomanPSMT"/>
        </w:rPr>
        <w:t xml:space="preserve"> a comprehensive feedstock risk management program. If the conversion technology allows it, biorefineries could consider creating a portfolio of </w:t>
      </w:r>
      <w:r>
        <w:rPr>
          <w:rFonts w:ascii="TimesNewRomanPSMT" w:hAnsi="TimesNewRomanPSMT" w:cs="TimesNewRomanPSMT"/>
        </w:rPr>
        <w:t xml:space="preserve">different sources of </w:t>
      </w:r>
      <w:r w:rsidR="009E4672">
        <w:rPr>
          <w:rFonts w:ascii="TimesNewRomanPSMT" w:hAnsi="TimesNewRomanPSMT" w:cs="TimesNewRomanPSMT"/>
        </w:rPr>
        <w:t>residue</w:t>
      </w:r>
      <w:r>
        <w:rPr>
          <w:rFonts w:ascii="TimesNewRomanPSMT" w:hAnsi="TimesNewRomanPSMT" w:cs="TimesNewRomanPSMT"/>
        </w:rPr>
        <w:t>s</w:t>
      </w:r>
      <w:r w:rsidR="009E4672">
        <w:rPr>
          <w:rFonts w:ascii="TimesNewRomanPSMT" w:hAnsi="TimesNewRomanPSMT" w:cs="TimesNewRomanPSMT"/>
        </w:rPr>
        <w:t>. Such a portfolio</w:t>
      </w:r>
      <w:r w:rsidR="00550510">
        <w:rPr>
          <w:rFonts w:ascii="TimesNewRomanPSMT" w:hAnsi="TimesNewRomanPSMT" w:cs="TimesNewRomanPSMT"/>
        </w:rPr>
        <w:t xml:space="preserve"> approach</w:t>
      </w:r>
      <w:r w:rsidR="009E4672">
        <w:rPr>
          <w:rFonts w:ascii="TimesNewRomanPSMT" w:hAnsi="TimesNewRomanPSMT" w:cs="TimesNewRomanPSMT"/>
        </w:rPr>
        <w:t xml:space="preserve"> might consider locating the biorefinery where it could also access agricultural residues </w:t>
      </w:r>
      <w:r w:rsidR="00550510">
        <w:rPr>
          <w:rFonts w:ascii="TimesNewRomanPSMT" w:hAnsi="TimesNewRomanPSMT" w:cs="TimesNewRomanPSMT"/>
        </w:rPr>
        <w:t>during periods when</w:t>
      </w:r>
      <w:r w:rsidR="009E4672">
        <w:rPr>
          <w:rFonts w:ascii="TimesNewRomanPSMT" w:hAnsi="TimesNewRomanPSMT" w:cs="TimesNewRomanPSMT"/>
        </w:rPr>
        <w:t xml:space="preserve"> availability of forest residue</w:t>
      </w:r>
      <w:r w:rsidR="00550510">
        <w:rPr>
          <w:rFonts w:ascii="TimesNewRomanPSMT" w:hAnsi="TimesNewRomanPSMT" w:cs="TimesNewRomanPSMT"/>
        </w:rPr>
        <w:t>s</w:t>
      </w:r>
      <w:r w:rsidR="009E4672">
        <w:rPr>
          <w:rFonts w:ascii="TimesNewRomanPSMT" w:hAnsi="TimesNewRomanPSMT" w:cs="TimesNewRomanPSMT"/>
        </w:rPr>
        <w:t xml:space="preserve"> </w:t>
      </w:r>
      <w:r w:rsidR="00550510">
        <w:rPr>
          <w:rFonts w:ascii="TimesNewRomanPSMT" w:hAnsi="TimesNewRomanPSMT" w:cs="TimesNewRomanPSMT"/>
        </w:rPr>
        <w:t>is low</w:t>
      </w:r>
      <w:r w:rsidR="009E4672">
        <w:rPr>
          <w:rFonts w:ascii="TimesNewRomanPSMT" w:hAnsi="TimesNewRomanPSMT" w:cs="TimesNewRomanPSMT"/>
        </w:rPr>
        <w:t>.</w:t>
      </w:r>
      <w:r>
        <w:rPr>
          <w:rFonts w:ascii="TimesNewRomanPSMT" w:hAnsi="TimesNewRomanPSMT" w:cs="TimesNewRomanPSMT"/>
        </w:rPr>
        <w:t xml:space="preserve"> We plan to investigate feedstock portfolios in future research.</w:t>
      </w:r>
    </w:p>
    <w:p w14:paraId="270B2B7B" w14:textId="4861EC3E" w:rsidR="00564CBE" w:rsidRPr="00564CBE" w:rsidRDefault="005F54A9" w:rsidP="00794D87">
      <w:pPr>
        <w:autoSpaceDE w:val="0"/>
        <w:autoSpaceDN w:val="0"/>
        <w:adjustRightInd w:val="0"/>
        <w:spacing w:line="480" w:lineRule="auto"/>
        <w:ind w:firstLine="720"/>
        <w:rPr>
          <w:rFonts w:ascii="TimesNewRomanPSMT" w:hAnsi="TimesNewRomanPSMT" w:cs="TimesNewRomanPSMT"/>
        </w:rPr>
      </w:pPr>
      <w:r w:rsidRPr="00BB125D">
        <w:rPr>
          <w:rFonts w:ascii="TimesNewRomanPSMT" w:hAnsi="TimesNewRomanPSMT" w:cs="TimesNewRomanPSMT"/>
          <w:lang w:val="en-US"/>
        </w:rPr>
        <w:t>Modern biorefineries</w:t>
      </w:r>
      <w:r w:rsidR="00263A11">
        <w:rPr>
          <w:rFonts w:ascii="TimesNewRomanPSMT" w:hAnsi="TimesNewRomanPSMT" w:cs="TimesNewRomanPSMT"/>
          <w:lang w:val="en-US"/>
        </w:rPr>
        <w:t xml:space="preserve"> </w:t>
      </w:r>
      <w:r w:rsidR="009949A5">
        <w:rPr>
          <w:rFonts w:ascii="TimesNewRomanPSMT" w:hAnsi="TimesNewRomanPSMT" w:cs="TimesNewRomanPSMT"/>
          <w:lang w:val="en-US"/>
        </w:rPr>
        <w:t xml:space="preserve">can </w:t>
      </w:r>
      <w:r w:rsidRPr="00BB125D">
        <w:rPr>
          <w:rFonts w:ascii="TimesNewRomanPSMT" w:hAnsi="TimesNewRomanPSMT" w:cs="TimesNewRomanPSMT"/>
          <w:lang w:val="en-US"/>
        </w:rPr>
        <w:t xml:space="preserve">expect to </w:t>
      </w:r>
      <w:r w:rsidR="00156E86">
        <w:rPr>
          <w:rFonts w:ascii="TimesNewRomanPSMT" w:hAnsi="TimesNewRomanPSMT" w:cs="TimesNewRomanPSMT"/>
          <w:lang w:val="en-US"/>
        </w:rPr>
        <w:t>breakeven</w:t>
      </w:r>
      <w:r w:rsidRPr="00BB125D">
        <w:rPr>
          <w:rFonts w:ascii="TimesNewRomanPSMT" w:hAnsi="TimesNewRomanPSMT" w:cs="TimesNewRomanPSMT"/>
          <w:lang w:val="en-US"/>
        </w:rPr>
        <w:t xml:space="preserve"> financially with delivered biomass costs of </w:t>
      </w:r>
      <w:r w:rsidR="009949A5">
        <w:rPr>
          <w:rFonts w:ascii="TimesNewRomanPSMT" w:hAnsi="TimesNewRomanPSMT" w:cs="TimesNewRomanPSMT"/>
          <w:lang w:val="en-US"/>
        </w:rPr>
        <w:t xml:space="preserve">approximately </w:t>
      </w:r>
      <w:r w:rsidRPr="00BB125D">
        <w:rPr>
          <w:rFonts w:ascii="TimesNewRomanPSMT" w:hAnsi="TimesNewRomanPSMT" w:cs="TimesNewRomanPSMT"/>
          <w:lang w:val="en-US"/>
        </w:rPr>
        <w:t>$8</w:t>
      </w:r>
      <w:r w:rsidR="00263A11">
        <w:rPr>
          <w:rFonts w:ascii="TimesNewRomanPSMT" w:hAnsi="TimesNewRomanPSMT" w:cs="TimesNewRomanPSMT"/>
          <w:lang w:val="en-US"/>
        </w:rPr>
        <w:t xml:space="preserve">0 </w:t>
      </w:r>
      <w:r w:rsidR="00156E86">
        <w:rPr>
          <w:rFonts w:ascii="TimesNewRomanPSMT" w:hAnsi="TimesNewRomanPSMT" w:cs="TimesNewRomanPSMT"/>
          <w:lang w:val="en-US"/>
        </w:rPr>
        <w:t xml:space="preserve">(US$60) </w:t>
      </w:r>
      <w:r w:rsidR="00263A11">
        <w:rPr>
          <w:lang w:eastAsia="en-CA"/>
        </w:rPr>
        <w:t>t[oven dried]</w:t>
      </w:r>
      <w:r w:rsidR="00263A11" w:rsidRPr="00C36384">
        <w:rPr>
          <w:vertAlign w:val="superscript"/>
          <w:lang w:eastAsia="en-CA"/>
        </w:rPr>
        <w:t>-1</w:t>
      </w:r>
      <w:r w:rsidR="00D84B37">
        <w:rPr>
          <w:rFonts w:ascii="TimesNewRomanPSMT" w:hAnsi="TimesNewRomanPSMT" w:cs="TimesNewRomanPSMT"/>
          <w:lang w:val="en-US"/>
        </w:rPr>
        <w:t xml:space="preserve"> (Steeper 2021)</w:t>
      </w:r>
      <w:r w:rsidR="00263A11">
        <w:rPr>
          <w:rFonts w:ascii="TimesNewRomanPSMT" w:hAnsi="TimesNewRomanPSMT" w:cs="TimesNewRomanPSMT"/>
          <w:lang w:val="en-US"/>
        </w:rPr>
        <w:t xml:space="preserve"> </w:t>
      </w:r>
      <w:r w:rsidRPr="00BB125D">
        <w:rPr>
          <w:rFonts w:ascii="TimesNewRomanPSMT" w:hAnsi="TimesNewRomanPSMT" w:cs="TimesNewRomanPSMT"/>
          <w:lang w:val="en-US"/>
        </w:rPr>
        <w:t xml:space="preserve">. </w:t>
      </w:r>
      <w:r w:rsidR="009949A5">
        <w:rPr>
          <w:rFonts w:ascii="TimesNewRomanPSMT" w:hAnsi="TimesNewRomanPSMT" w:cs="TimesNewRomanPSMT"/>
          <w:lang w:val="en-US"/>
        </w:rPr>
        <w:t xml:space="preserve">Studies have shown that </w:t>
      </w:r>
      <w:r w:rsidRPr="00BB125D">
        <w:rPr>
          <w:rFonts w:ascii="TimesNewRomanPSMT" w:hAnsi="TimesNewRomanPSMT" w:cs="TimesNewRomanPSMT"/>
          <w:lang w:val="en-US"/>
        </w:rPr>
        <w:t>forest policy reforms could reduce delivered forest residue costs by incenting plantations of fast</w:t>
      </w:r>
      <w:r w:rsidR="001E10AD">
        <w:rPr>
          <w:rFonts w:ascii="TimesNewRomanPSMT" w:hAnsi="TimesNewRomanPSMT" w:cs="TimesNewRomanPSMT"/>
          <w:lang w:val="en-US"/>
        </w:rPr>
        <w:t>-</w:t>
      </w:r>
      <w:r w:rsidRPr="00BB125D">
        <w:rPr>
          <w:rFonts w:ascii="TimesNewRomanPSMT" w:hAnsi="TimesNewRomanPSMT" w:cs="TimesNewRomanPSMT"/>
          <w:lang w:val="en-US"/>
        </w:rPr>
        <w:t>growing tree species on lands close to pulpmill</w:t>
      </w:r>
      <w:r w:rsidR="00D84B37">
        <w:rPr>
          <w:rFonts w:ascii="TimesNewRomanPSMT" w:hAnsi="TimesNewRomanPSMT" w:cs="TimesNewRomanPSMT"/>
          <w:lang w:val="en-US"/>
        </w:rPr>
        <w:t xml:space="preserve"> locations</w:t>
      </w:r>
      <w:r w:rsidR="001F4B82">
        <w:rPr>
          <w:rFonts w:ascii="TimesNewRomanPSMT" w:hAnsi="TimesNewRomanPSMT" w:cs="TimesNewRomanPSMT"/>
          <w:lang w:val="en-US"/>
        </w:rPr>
        <w:t xml:space="preserve"> (</w:t>
      </w:r>
      <w:proofErr w:type="spellStart"/>
      <w:r w:rsidR="001F4B82">
        <w:rPr>
          <w:rFonts w:ascii="TimesNewRomanPSMT" w:hAnsi="TimesNewRomanPSMT" w:cs="TimesNewRomanPSMT"/>
          <w:lang w:val="en-US"/>
        </w:rPr>
        <w:t>Shooshtarian</w:t>
      </w:r>
      <w:proofErr w:type="spellEnd"/>
      <w:r w:rsidR="001F4B82">
        <w:rPr>
          <w:rFonts w:ascii="TimesNewRomanPSMT" w:hAnsi="TimesNewRomanPSMT" w:cs="TimesNewRomanPSMT"/>
          <w:lang w:val="en-US"/>
        </w:rPr>
        <w:t xml:space="preserve"> et al. 2021, Anderson et al. 2012)</w:t>
      </w:r>
      <w:r w:rsidRPr="00BB125D">
        <w:rPr>
          <w:rFonts w:ascii="TimesNewRomanPSMT" w:hAnsi="TimesNewRomanPSMT" w:cs="TimesNewRomanPSMT"/>
          <w:lang w:val="en-US"/>
        </w:rPr>
        <w:t xml:space="preserve">. </w:t>
      </w:r>
      <w:r w:rsidR="004D4986">
        <w:rPr>
          <w:rFonts w:ascii="TimesNewRomanPSMT" w:hAnsi="TimesNewRomanPSMT" w:cs="TimesNewRomanPSMT"/>
        </w:rPr>
        <w:t>Other important factors will be advances</w:t>
      </w:r>
      <w:r w:rsidR="00564CBE" w:rsidRPr="00564CBE">
        <w:rPr>
          <w:rFonts w:ascii="TimesNewRomanPSMT" w:hAnsi="TimesNewRomanPSMT" w:cs="TimesNewRomanPSMT"/>
        </w:rPr>
        <w:t xml:space="preserve"> in</w:t>
      </w:r>
      <w:r w:rsidR="004D4986">
        <w:rPr>
          <w:rFonts w:ascii="TimesNewRomanPSMT" w:hAnsi="TimesNewRomanPSMT" w:cs="TimesNewRomanPSMT"/>
        </w:rPr>
        <w:t xml:space="preserve"> biorefinery</w:t>
      </w:r>
      <w:r w:rsidR="001E10AD">
        <w:rPr>
          <w:rFonts w:ascii="TimesNewRomanPSMT" w:hAnsi="TimesNewRomanPSMT" w:cs="TimesNewRomanPSMT"/>
        </w:rPr>
        <w:t xml:space="preserve"> </w:t>
      </w:r>
      <w:r w:rsidR="00564CBE" w:rsidRPr="00564CBE">
        <w:rPr>
          <w:rFonts w:ascii="TimesNewRomanPSMT" w:hAnsi="TimesNewRomanPSMT" w:cs="TimesNewRomanPSMT"/>
        </w:rPr>
        <w:t xml:space="preserve">technology and </w:t>
      </w:r>
      <w:r w:rsidR="004D4986">
        <w:rPr>
          <w:rFonts w:ascii="TimesNewRomanPSMT" w:hAnsi="TimesNewRomanPSMT" w:cs="TimesNewRomanPSMT"/>
        </w:rPr>
        <w:t xml:space="preserve">increases in </w:t>
      </w:r>
      <w:r w:rsidR="00564CBE" w:rsidRPr="00564CBE">
        <w:rPr>
          <w:rFonts w:ascii="TimesNewRomanPSMT" w:hAnsi="TimesNewRomanPSMT" w:cs="TimesNewRomanPSMT"/>
        </w:rPr>
        <w:t xml:space="preserve">biofuel prices. In Canada, governments </w:t>
      </w:r>
      <w:r w:rsidR="004D4986">
        <w:rPr>
          <w:rFonts w:ascii="TimesNewRomanPSMT" w:hAnsi="TimesNewRomanPSMT" w:cs="TimesNewRomanPSMT"/>
        </w:rPr>
        <w:t xml:space="preserve">impact biofuel prices by </w:t>
      </w:r>
      <w:r w:rsidR="00564CBE" w:rsidRPr="00564CBE">
        <w:rPr>
          <w:rFonts w:ascii="TimesNewRomanPSMT" w:hAnsi="TimesNewRomanPSMT" w:cs="TimesNewRomanPSMT"/>
        </w:rPr>
        <w:t>set</w:t>
      </w:r>
      <w:r w:rsidR="004D4986">
        <w:rPr>
          <w:rFonts w:ascii="TimesNewRomanPSMT" w:hAnsi="TimesNewRomanPSMT" w:cs="TimesNewRomanPSMT"/>
        </w:rPr>
        <w:t>ting</w:t>
      </w:r>
      <w:r w:rsidR="00564CBE" w:rsidRPr="00564CBE">
        <w:rPr>
          <w:rFonts w:ascii="TimesNewRomanPSMT" w:hAnsi="TimesNewRomanPSMT" w:cs="TimesNewRomanPSMT"/>
        </w:rPr>
        <w:t xml:space="preserve"> renewable fuel mandates and pay</w:t>
      </w:r>
      <w:r w:rsidR="004D4986">
        <w:rPr>
          <w:rFonts w:ascii="TimesNewRomanPSMT" w:hAnsi="TimesNewRomanPSMT" w:cs="TimesNewRomanPSMT"/>
        </w:rPr>
        <w:t>ing</w:t>
      </w:r>
      <w:r w:rsidR="00564CBE" w:rsidRPr="00564CBE">
        <w:rPr>
          <w:rFonts w:ascii="TimesNewRomanPSMT" w:hAnsi="TimesNewRomanPSMT" w:cs="TimesNewRomanPSMT"/>
        </w:rPr>
        <w:t xml:space="preserve"> subsidies for bio</w:t>
      </w:r>
      <w:r w:rsidR="004D4986">
        <w:rPr>
          <w:rFonts w:ascii="TimesNewRomanPSMT" w:hAnsi="TimesNewRomanPSMT" w:cs="TimesNewRomanPSMT"/>
        </w:rPr>
        <w:t>fuel production</w:t>
      </w:r>
      <w:r w:rsidR="00564CBE" w:rsidRPr="00564CBE">
        <w:rPr>
          <w:rFonts w:ascii="TimesNewRomanPSMT" w:hAnsi="TimesNewRomanPSMT" w:cs="TimesNewRomanPSMT"/>
        </w:rPr>
        <w:t xml:space="preserve"> (Campbell et al., 2016). The continuation of </w:t>
      </w:r>
      <w:r w:rsidR="004D4986">
        <w:rPr>
          <w:rFonts w:ascii="TimesNewRomanPSMT" w:hAnsi="TimesNewRomanPSMT" w:cs="TimesNewRomanPSMT"/>
        </w:rPr>
        <w:t>these mandates and</w:t>
      </w:r>
      <w:r w:rsidR="00564CBE" w:rsidRPr="00564CBE">
        <w:rPr>
          <w:rFonts w:ascii="TimesNewRomanPSMT" w:hAnsi="TimesNewRomanPSMT" w:cs="TimesNewRomanPSMT"/>
        </w:rPr>
        <w:t xml:space="preserve"> subsidies will likely be an important factor for the emergence of a second-generation (“advanced”) biofuel sector. </w:t>
      </w:r>
      <w:r w:rsidR="009949A5">
        <w:rPr>
          <w:rFonts w:ascii="TimesNewRomanPSMT" w:hAnsi="TimesNewRomanPSMT" w:cs="TimesNewRomanPSMT"/>
        </w:rPr>
        <w:t>Also,</w:t>
      </w:r>
      <w:r w:rsidR="0000479A">
        <w:rPr>
          <w:rFonts w:ascii="TimesNewRomanPSMT" w:hAnsi="TimesNewRomanPSMT" w:cs="TimesNewRomanPSMT"/>
        </w:rPr>
        <w:t xml:space="preserve"> t</w:t>
      </w:r>
      <w:r w:rsidR="00564CBE" w:rsidRPr="00564CBE">
        <w:rPr>
          <w:rFonts w:ascii="TimesNewRomanPSMT" w:hAnsi="TimesNewRomanPSMT" w:cs="TimesNewRomanPSMT"/>
        </w:rPr>
        <w:t xml:space="preserve">he Government of Canada's Clean Fuel Standard, </w:t>
      </w:r>
      <w:r w:rsidR="00564CBE" w:rsidRPr="00564CBE">
        <w:rPr>
          <w:rFonts w:ascii="TimesNewRomanPSMT" w:hAnsi="TimesNewRomanPSMT" w:cs="TimesNewRomanPSMT"/>
        </w:rPr>
        <w:lastRenderedPageBreak/>
        <w:t>which is proposed to come into force in 2022 (Government of Canada, 2020)</w:t>
      </w:r>
      <w:r w:rsidR="0000479A">
        <w:rPr>
          <w:rFonts w:ascii="TimesNewRomanPSMT" w:hAnsi="TimesNewRomanPSMT" w:cs="TimesNewRomanPSMT"/>
        </w:rPr>
        <w:t xml:space="preserve">, is expected to </w:t>
      </w:r>
      <w:r w:rsidR="001F4B82">
        <w:rPr>
          <w:rFonts w:ascii="TimesNewRomanPSMT" w:hAnsi="TimesNewRomanPSMT" w:cs="TimesNewRomanPSMT"/>
        </w:rPr>
        <w:t xml:space="preserve">improve the economics of </w:t>
      </w:r>
      <w:r w:rsidR="00043C4B">
        <w:rPr>
          <w:rFonts w:ascii="TimesNewRomanPSMT" w:hAnsi="TimesNewRomanPSMT" w:cs="TimesNewRomanPSMT"/>
        </w:rPr>
        <w:t xml:space="preserve">advanced </w:t>
      </w:r>
      <w:r w:rsidR="001F4B82">
        <w:rPr>
          <w:rFonts w:ascii="TimesNewRomanPSMT" w:hAnsi="TimesNewRomanPSMT" w:cs="TimesNewRomanPSMT"/>
        </w:rPr>
        <w:t>biofuel production.</w:t>
      </w:r>
    </w:p>
    <w:p w14:paraId="15364D73" w14:textId="5B95D235" w:rsidR="005F54A9" w:rsidRPr="00BB125D" w:rsidRDefault="005F54A9" w:rsidP="009B31F9">
      <w:pPr>
        <w:autoSpaceDE w:val="0"/>
        <w:autoSpaceDN w:val="0"/>
        <w:adjustRightInd w:val="0"/>
        <w:spacing w:line="480" w:lineRule="auto"/>
        <w:ind w:firstLine="360"/>
        <w:rPr>
          <w:rFonts w:ascii="TimesNewRomanPSMT" w:hAnsi="TimesNewRomanPSMT" w:cs="TimesNewRomanPSMT"/>
        </w:rPr>
      </w:pPr>
    </w:p>
    <w:p w14:paraId="3BF93B4A" w14:textId="63646232" w:rsidR="00601DFF" w:rsidRDefault="00601DFF" w:rsidP="009704EF">
      <w:pPr>
        <w:autoSpaceDE w:val="0"/>
        <w:autoSpaceDN w:val="0"/>
        <w:adjustRightInd w:val="0"/>
        <w:spacing w:line="480" w:lineRule="auto"/>
        <w:ind w:firstLine="360"/>
        <w:rPr>
          <w:rFonts w:ascii="TimesNewRomanPSMT" w:hAnsi="TimesNewRomanPSMT" w:cs="TimesNewRomanPSMT"/>
        </w:rPr>
      </w:pPr>
    </w:p>
    <w:p w14:paraId="030C40E6" w14:textId="29D795AD" w:rsidR="00597379" w:rsidRDefault="00CF023B" w:rsidP="00CF023B">
      <w:pPr>
        <w:autoSpaceDE w:val="0"/>
        <w:autoSpaceDN w:val="0"/>
        <w:adjustRightInd w:val="0"/>
        <w:spacing w:line="480" w:lineRule="auto"/>
        <w:rPr>
          <w:rFonts w:ascii="TimesNewRomanPSMT" w:hAnsi="TimesNewRomanPSMT" w:cs="TimesNewRomanPSMT"/>
          <w:b/>
          <w:bCs/>
        </w:rPr>
      </w:pPr>
      <w:r>
        <w:rPr>
          <w:rFonts w:ascii="TimesNewRomanPSMT" w:hAnsi="TimesNewRomanPSMT" w:cs="TimesNewRomanPSMT"/>
          <w:b/>
          <w:bCs/>
        </w:rPr>
        <w:t>ACKNOWLEDGEMENTS</w:t>
      </w:r>
    </w:p>
    <w:p w14:paraId="797925FE" w14:textId="118079C8" w:rsidR="00167581" w:rsidRPr="00167581" w:rsidRDefault="008471F7" w:rsidP="00167581">
      <w:pPr>
        <w:autoSpaceDE w:val="0"/>
        <w:autoSpaceDN w:val="0"/>
        <w:adjustRightInd w:val="0"/>
        <w:spacing w:line="480" w:lineRule="auto"/>
        <w:rPr>
          <w:rFonts w:ascii="TimesNewRomanPSMT" w:hAnsi="TimesNewRomanPSMT" w:cs="TimesNewRomanPSMT"/>
        </w:rPr>
      </w:pPr>
      <w:r w:rsidRPr="008471F7">
        <w:rPr>
          <w:rFonts w:ascii="TimesNewRomanPSMT" w:hAnsi="TimesNewRomanPSMT" w:cs="TimesNewRomanPSMT"/>
        </w:rPr>
        <w:t>This research was supported by funding from the Canada First Research Excellence Fund as part of the University of Alberta’s Future Energy Systems research initiative.</w:t>
      </w:r>
      <w:r>
        <w:rPr>
          <w:rFonts w:ascii="TimesNewRomanPSMT" w:hAnsi="TimesNewRomanPSMT" w:cs="TimesNewRomanPSMT"/>
        </w:rPr>
        <w:t xml:space="preserve"> </w:t>
      </w:r>
      <w:r w:rsidR="00167581" w:rsidRPr="00167581">
        <w:rPr>
          <w:rFonts w:ascii="TimesNewRomanPSMT" w:hAnsi="TimesNewRomanPSMT" w:cs="TimesNewRomanPSMT"/>
        </w:rPr>
        <w:t xml:space="preserve">The authors are responsible for all errors, as well as the opinions expressed in this paper. </w:t>
      </w:r>
    </w:p>
    <w:p w14:paraId="5DDAB17B" w14:textId="77777777" w:rsidR="00CF023B" w:rsidRDefault="00CF023B" w:rsidP="00CF023B">
      <w:pPr>
        <w:autoSpaceDE w:val="0"/>
        <w:autoSpaceDN w:val="0"/>
        <w:adjustRightInd w:val="0"/>
        <w:spacing w:line="480" w:lineRule="auto"/>
        <w:rPr>
          <w:rFonts w:ascii="TimesNewRomanPSMT" w:hAnsi="TimesNewRomanPSMT" w:cs="TimesNewRomanPSMT"/>
        </w:rPr>
      </w:pPr>
    </w:p>
    <w:p w14:paraId="629BC296" w14:textId="203E77A0" w:rsidR="009B4234" w:rsidRDefault="00CF023B" w:rsidP="009704EF">
      <w:pPr>
        <w:pStyle w:val="Heading1"/>
        <w:spacing w:befor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REFERENCES</w:t>
      </w:r>
    </w:p>
    <w:p w14:paraId="6303B4DD" w14:textId="76628AF0" w:rsidR="00CF023B" w:rsidRPr="00CF023B" w:rsidRDefault="00CF023B" w:rsidP="00CF023B"/>
    <w:p w14:paraId="0C84DA79"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shd w:val="clear" w:color="auto" w:fill="FFFFFF"/>
        </w:rPr>
        <w:t>Alberta Government n.d., </w:t>
      </w:r>
      <w:r w:rsidRPr="007D7ECD">
        <w:rPr>
          <w:rStyle w:val="Emphasis"/>
          <w:rFonts w:ascii="Times New Roman" w:hAnsi="Times New Roman" w:cs="Times New Roman"/>
          <w:i w:val="0"/>
          <w:iCs w:val="0"/>
          <w:color w:val="000000" w:themeColor="text1"/>
          <w:sz w:val="24"/>
          <w:szCs w:val="24"/>
          <w:shd w:val="clear" w:color="auto" w:fill="FFFFFF"/>
        </w:rPr>
        <w:t>Forest Management Plans - Overview</w:t>
      </w:r>
      <w:r w:rsidRPr="007D7ECD">
        <w:rPr>
          <w:rFonts w:ascii="Times New Roman" w:hAnsi="Times New Roman" w:cs="Times New Roman"/>
          <w:i/>
          <w:iCs/>
          <w:color w:val="000000" w:themeColor="text1"/>
          <w:sz w:val="24"/>
          <w:szCs w:val="24"/>
          <w:shd w:val="clear" w:color="auto" w:fill="FFFFFF"/>
        </w:rPr>
        <w:t xml:space="preserve">, </w:t>
      </w:r>
      <w:r w:rsidRPr="007D7ECD">
        <w:rPr>
          <w:rFonts w:ascii="Times New Roman" w:hAnsi="Times New Roman" w:cs="Times New Roman"/>
          <w:color w:val="000000" w:themeColor="text1"/>
          <w:sz w:val="24"/>
          <w:szCs w:val="24"/>
          <w:shd w:val="clear" w:color="auto" w:fill="FFFFFF"/>
        </w:rPr>
        <w:t>viewed May 2019, &lt;</w:t>
      </w:r>
      <w:r w:rsidRPr="007D7ECD">
        <w:rPr>
          <w:rFonts w:ascii="Times New Roman" w:hAnsi="Times New Roman" w:cs="Times New Roman"/>
          <w:color w:val="000000" w:themeColor="text1"/>
          <w:sz w:val="24"/>
          <w:szCs w:val="24"/>
        </w:rPr>
        <w:t xml:space="preserve"> </w:t>
      </w:r>
      <w:hyperlink r:id="rId12" w:history="1">
        <w:r w:rsidRPr="007D7ECD">
          <w:rPr>
            <w:rStyle w:val="Hyperlink"/>
            <w:rFonts w:ascii="Times New Roman" w:hAnsi="Times New Roman" w:cs="Times New Roman"/>
            <w:color w:val="000000" w:themeColor="text1"/>
            <w:sz w:val="24"/>
            <w:szCs w:val="24"/>
          </w:rPr>
          <w:t>https://www.alberta.ca/forest-management-plans-overview.aspx</w:t>
        </w:r>
      </w:hyperlink>
      <w:r w:rsidRPr="007D7ECD">
        <w:rPr>
          <w:rFonts w:ascii="Times New Roman" w:hAnsi="Times New Roman" w:cs="Times New Roman"/>
          <w:color w:val="000000" w:themeColor="text1"/>
          <w:sz w:val="24"/>
          <w:szCs w:val="24"/>
        </w:rPr>
        <w:t>/</w:t>
      </w:r>
      <w:r w:rsidRPr="007D7ECD">
        <w:rPr>
          <w:rFonts w:ascii="Times New Roman" w:hAnsi="Times New Roman" w:cs="Times New Roman"/>
          <w:color w:val="000000" w:themeColor="text1"/>
          <w:sz w:val="24"/>
          <w:szCs w:val="24"/>
          <w:shd w:val="clear" w:color="auto" w:fill="FFFFFF"/>
        </w:rPr>
        <w:t>&gt;.</w:t>
      </w:r>
    </w:p>
    <w:p w14:paraId="5FBE0F99" w14:textId="7E32B46E"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Alberta Innovates Bio Solutions 2013. Recommendations to build Alberta’s bioeconomy. http://bio.albertainnovates.ca/media/57924/bioe_final_report_web_may2013.pdf. Accessed June 14, 2019.</w:t>
      </w:r>
    </w:p>
    <w:p w14:paraId="2429D0EC" w14:textId="77777777" w:rsidR="009926E1" w:rsidRPr="009926E1" w:rsidRDefault="009926E1" w:rsidP="009704EF">
      <w:pPr>
        <w:pStyle w:val="ListParagraph"/>
        <w:numPr>
          <w:ilvl w:val="0"/>
          <w:numId w:val="9"/>
        </w:numPr>
        <w:spacing w:line="240" w:lineRule="auto"/>
        <w:rPr>
          <w:rFonts w:ascii="Times New Roman" w:hAnsi="Times New Roman" w:cs="Times New Roman"/>
          <w:sz w:val="24"/>
          <w:szCs w:val="24"/>
        </w:rPr>
      </w:pPr>
      <w:proofErr w:type="spellStart"/>
      <w:r w:rsidRPr="009926E1">
        <w:rPr>
          <w:rFonts w:ascii="Times New Roman" w:hAnsi="Times New Roman" w:cs="Times New Roman"/>
          <w:sz w:val="24"/>
          <w:szCs w:val="24"/>
        </w:rPr>
        <w:t>Aulakh</w:t>
      </w:r>
      <w:proofErr w:type="spellEnd"/>
      <w:r w:rsidRPr="009926E1">
        <w:rPr>
          <w:rFonts w:ascii="Times New Roman" w:hAnsi="Times New Roman" w:cs="Times New Roman"/>
          <w:sz w:val="24"/>
          <w:szCs w:val="24"/>
        </w:rPr>
        <w:t xml:space="preserve">, J. 2008. Implementing residue chippers on harvesting operations for biomass recovery. Masters of sciences thesis. Auburn, AL: Auburn University. </w:t>
      </w:r>
    </w:p>
    <w:p w14:paraId="196950E7"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 xml:space="preserve">Benoit, L. 2008. Canada’s forest industry: Recognizing the challenges and opportunities. Report of the Standing Committee on Natural Resources. </w:t>
      </w:r>
      <w:hyperlink r:id="rId13" w:history="1">
        <w:r w:rsidRPr="007D7ECD">
          <w:rPr>
            <w:rStyle w:val="Hyperlink"/>
            <w:rFonts w:ascii="Times New Roman" w:hAnsi="Times New Roman" w:cs="Times New Roman"/>
            <w:color w:val="000000" w:themeColor="text1"/>
            <w:sz w:val="24"/>
            <w:szCs w:val="24"/>
          </w:rPr>
          <w:t>http://www.parl.gc.ca/content/hoc/Committee/392/RNNR/</w:t>
        </w:r>
      </w:hyperlink>
      <w:r w:rsidRPr="007D7ECD">
        <w:rPr>
          <w:rFonts w:ascii="Times New Roman" w:hAnsi="Times New Roman" w:cs="Times New Roman"/>
          <w:color w:val="000000" w:themeColor="text1"/>
          <w:sz w:val="24"/>
          <w:szCs w:val="24"/>
        </w:rPr>
        <w:t>Reports/RP3534643/rnnrrp03/rnnrrp03-e.pdf. Accessed June 14 2019</w:t>
      </w:r>
    </w:p>
    <w:p w14:paraId="78516C1B"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Cantelon</w:t>
      </w:r>
      <w:proofErr w:type="spellEnd"/>
      <w:r w:rsidRPr="007D7ECD">
        <w:rPr>
          <w:rFonts w:ascii="Times New Roman" w:hAnsi="Times New Roman" w:cs="Times New Roman"/>
          <w:color w:val="000000" w:themeColor="text1"/>
          <w:sz w:val="24"/>
          <w:szCs w:val="24"/>
        </w:rPr>
        <w:t xml:space="preserve">, R. and J. </w:t>
      </w:r>
      <w:proofErr w:type="spellStart"/>
      <w:r w:rsidRPr="007D7ECD">
        <w:rPr>
          <w:rFonts w:ascii="Times New Roman" w:hAnsi="Times New Roman" w:cs="Times New Roman"/>
          <w:color w:val="000000" w:themeColor="text1"/>
          <w:sz w:val="24"/>
          <w:szCs w:val="24"/>
        </w:rPr>
        <w:t>Rustad</w:t>
      </w:r>
      <w:proofErr w:type="spellEnd"/>
      <w:r w:rsidRPr="007D7ECD">
        <w:rPr>
          <w:rFonts w:ascii="Times New Roman" w:hAnsi="Times New Roman" w:cs="Times New Roman"/>
          <w:color w:val="000000" w:themeColor="text1"/>
          <w:sz w:val="24"/>
          <w:szCs w:val="24"/>
        </w:rPr>
        <w:t xml:space="preserve">. 2011. BC bio-economy. </w:t>
      </w:r>
      <w:hyperlink r:id="rId14" w:history="1">
        <w:r w:rsidRPr="007D7ECD">
          <w:rPr>
            <w:rStyle w:val="Hyperlink"/>
            <w:rFonts w:ascii="Times New Roman" w:hAnsi="Times New Roman" w:cs="Times New Roman"/>
            <w:color w:val="000000" w:themeColor="text1"/>
            <w:sz w:val="24"/>
            <w:szCs w:val="24"/>
          </w:rPr>
          <w:t>http://www.gov.bc</w:t>
        </w:r>
      </w:hyperlink>
      <w:r w:rsidRPr="007D7ECD">
        <w:rPr>
          <w:rFonts w:ascii="Times New Roman" w:hAnsi="Times New Roman" w:cs="Times New Roman"/>
          <w:color w:val="000000" w:themeColor="text1"/>
          <w:sz w:val="24"/>
          <w:szCs w:val="24"/>
        </w:rPr>
        <w:t>.ca/jtst/down/bio_economy_report_final.pdf. Accessed June 14, 2019</w:t>
      </w:r>
    </w:p>
    <w:p w14:paraId="66AD3EDE" w14:textId="2B82DFEB" w:rsidR="009B4234" w:rsidRPr="00BE2E23"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eastAsia="SwiftNeueLTPro-Book" w:hAnsi="Times New Roman" w:cs="Times New Roman"/>
          <w:color w:val="000000" w:themeColor="text1"/>
          <w:sz w:val="24"/>
          <w:szCs w:val="24"/>
        </w:rPr>
        <w:t>Bolkesjo</w:t>
      </w:r>
      <w:proofErr w:type="spellEnd"/>
      <w:r w:rsidRPr="007D7ECD">
        <w:rPr>
          <w:rFonts w:ascii="Times New Roman" w:eastAsia="SwiftNeueLTPro-Book" w:hAnsi="Times New Roman" w:cs="Times New Roman"/>
          <w:color w:val="000000" w:themeColor="text1"/>
          <w:sz w:val="24"/>
          <w:szCs w:val="24"/>
        </w:rPr>
        <w:t xml:space="preserve">, T.F., </w:t>
      </w:r>
      <w:proofErr w:type="spellStart"/>
      <w:r w:rsidRPr="007D7ECD">
        <w:rPr>
          <w:rFonts w:ascii="Times New Roman" w:eastAsia="SwiftNeueLTPro-Book" w:hAnsi="Times New Roman" w:cs="Times New Roman"/>
          <w:color w:val="000000" w:themeColor="text1"/>
          <w:sz w:val="24"/>
          <w:szCs w:val="24"/>
        </w:rPr>
        <w:t>Tromborg</w:t>
      </w:r>
      <w:proofErr w:type="spellEnd"/>
      <w:r w:rsidRPr="007D7ECD">
        <w:rPr>
          <w:rFonts w:ascii="Times New Roman" w:eastAsia="SwiftNeueLTPro-Book" w:hAnsi="Times New Roman" w:cs="Times New Roman"/>
          <w:color w:val="000000" w:themeColor="text1"/>
          <w:sz w:val="24"/>
          <w:szCs w:val="24"/>
        </w:rPr>
        <w:t xml:space="preserve">, E., and Solberg, B. 2006. Bioenergy from the forest sector: economic potential and interactions with timber and forest products markets in Norway. Scandinavian Journal of Forest Resources. 21(2): 175–185. </w:t>
      </w:r>
    </w:p>
    <w:p w14:paraId="56D4F291" w14:textId="3CE47B3C" w:rsidR="00BE2E23" w:rsidRPr="00BE2E23" w:rsidRDefault="00BE2E23" w:rsidP="009704EF">
      <w:pPr>
        <w:numPr>
          <w:ilvl w:val="0"/>
          <w:numId w:val="9"/>
        </w:numPr>
        <w:spacing w:before="100" w:beforeAutospacing="1" w:after="48"/>
        <w:rPr>
          <w:color w:val="000000" w:themeColor="text1"/>
          <w:lang w:eastAsia="en-CA"/>
        </w:rPr>
      </w:pPr>
      <w:proofErr w:type="spellStart"/>
      <w:r w:rsidRPr="0096719A">
        <w:rPr>
          <w:color w:val="000000" w:themeColor="text1"/>
        </w:rPr>
        <w:t>Bouchier</w:t>
      </w:r>
      <w:proofErr w:type="spellEnd"/>
      <w:r w:rsidRPr="0096719A">
        <w:rPr>
          <w:color w:val="000000" w:themeColor="text1"/>
        </w:rPr>
        <w:t>, R, J., </w:t>
      </w:r>
      <w:hyperlink r:id="rId15" w:history="1">
        <w:r w:rsidRPr="0096719A">
          <w:rPr>
            <w:rStyle w:val="Hyperlink"/>
            <w:color w:val="000000" w:themeColor="text1"/>
            <w:u w:val="none"/>
          </w:rPr>
          <w:t>Stanton</w:t>
        </w:r>
      </w:hyperlink>
      <w:r w:rsidRPr="0096719A">
        <w:rPr>
          <w:color w:val="000000" w:themeColor="text1"/>
        </w:rPr>
        <w:t>, C.R. and </w:t>
      </w:r>
      <w:hyperlink r:id="rId16" w:history="1">
        <w:r w:rsidRPr="0096719A">
          <w:rPr>
            <w:rStyle w:val="Hyperlink"/>
            <w:color w:val="000000" w:themeColor="text1"/>
            <w:u w:val="none"/>
          </w:rPr>
          <w:t>Kuhlberg</w:t>
        </w:r>
      </w:hyperlink>
      <w:r w:rsidRPr="0096719A">
        <w:rPr>
          <w:color w:val="000000" w:themeColor="text1"/>
        </w:rPr>
        <w:t xml:space="preserve">, M. (2015). Forestry. The Canadian Encyclopedia. [online] </w:t>
      </w:r>
      <w:proofErr w:type="spellStart"/>
      <w:r w:rsidRPr="0096719A">
        <w:rPr>
          <w:color w:val="000000" w:themeColor="text1"/>
        </w:rPr>
        <w:t>Avaialbelat</w:t>
      </w:r>
      <w:proofErr w:type="spellEnd"/>
      <w:r w:rsidRPr="0096719A">
        <w:rPr>
          <w:color w:val="000000" w:themeColor="text1"/>
        </w:rPr>
        <w:t xml:space="preserve">: </w:t>
      </w:r>
      <w:hyperlink r:id="rId17" w:history="1">
        <w:r w:rsidRPr="0096719A">
          <w:rPr>
            <w:rStyle w:val="Hyperlink"/>
            <w:color w:val="000000" w:themeColor="text1"/>
            <w:u w:val="none"/>
          </w:rPr>
          <w:t>https://www.thecanadianencyclopedia.ca/en/article/forestry</w:t>
        </w:r>
      </w:hyperlink>
      <w:r w:rsidRPr="0096719A">
        <w:rPr>
          <w:color w:val="000000" w:themeColor="text1"/>
        </w:rPr>
        <w:t>. [Accessed 03/08/2019]</w:t>
      </w:r>
    </w:p>
    <w:p w14:paraId="1F51BC9E"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 xml:space="preserve">Bradley D. Canada report on bioenergy, 2010. (Available from: </w:t>
      </w:r>
      <w:hyperlink r:id="rId18" w:history="1">
        <w:r w:rsidRPr="007D7ECD">
          <w:rPr>
            <w:rStyle w:val="Hyperlink"/>
            <w:rFonts w:ascii="Times New Roman" w:hAnsi="Times New Roman" w:cs="Times New Roman"/>
            <w:color w:val="000000" w:themeColor="text1"/>
            <w:sz w:val="24"/>
            <w:szCs w:val="24"/>
          </w:rPr>
          <w:t>http://www.canbio.ca/upload/documents/</w:t>
        </w:r>
      </w:hyperlink>
      <w:r w:rsidRPr="007D7ECD">
        <w:rPr>
          <w:rFonts w:ascii="Times New Roman" w:hAnsi="Times New Roman" w:cs="Times New Roman"/>
          <w:color w:val="000000" w:themeColor="text1"/>
          <w:sz w:val="24"/>
          <w:szCs w:val="24"/>
        </w:rPr>
        <w:t xml:space="preserve"> canada-report-on-bioenergy-2010-sept-15-2010.pdf). Accessed March 24, 2019.</w:t>
      </w:r>
    </w:p>
    <w:p w14:paraId="1DBDB771" w14:textId="77777777" w:rsidR="009B4234" w:rsidRPr="007D7ECD" w:rsidRDefault="009B4234" w:rsidP="009704EF">
      <w:pPr>
        <w:pStyle w:val="ListParagraph"/>
        <w:numPr>
          <w:ilvl w:val="0"/>
          <w:numId w:val="9"/>
        </w:numPr>
        <w:spacing w:line="240" w:lineRule="auto"/>
        <w:rPr>
          <w:rFonts w:ascii="Times New Roman" w:eastAsia="SwiftNeueLTPro-Book" w:hAnsi="Times New Roman" w:cs="Times New Roman"/>
          <w:color w:val="000000" w:themeColor="text1"/>
          <w:sz w:val="24"/>
          <w:szCs w:val="24"/>
        </w:rPr>
      </w:pPr>
      <w:r w:rsidRPr="007D7ECD">
        <w:rPr>
          <w:rFonts w:ascii="Times New Roman" w:eastAsia="SwiftNeueLTPro-Book" w:hAnsi="Times New Roman" w:cs="Times New Roman"/>
          <w:color w:val="000000" w:themeColor="text1"/>
          <w:sz w:val="24"/>
          <w:szCs w:val="24"/>
        </w:rPr>
        <w:t xml:space="preserve">Buongiorno, J., </w:t>
      </w:r>
      <w:proofErr w:type="spellStart"/>
      <w:r w:rsidRPr="007D7ECD">
        <w:rPr>
          <w:rFonts w:ascii="Times New Roman" w:eastAsia="SwiftNeueLTPro-Book" w:hAnsi="Times New Roman" w:cs="Times New Roman"/>
          <w:color w:val="000000" w:themeColor="text1"/>
          <w:sz w:val="24"/>
          <w:szCs w:val="24"/>
        </w:rPr>
        <w:t>Raunikar</w:t>
      </w:r>
      <w:proofErr w:type="spellEnd"/>
      <w:r w:rsidRPr="007D7ECD">
        <w:rPr>
          <w:rFonts w:ascii="Times New Roman" w:eastAsia="SwiftNeueLTPro-Book" w:hAnsi="Times New Roman" w:cs="Times New Roman"/>
          <w:color w:val="000000" w:themeColor="text1"/>
          <w:sz w:val="24"/>
          <w:szCs w:val="24"/>
        </w:rPr>
        <w:t xml:space="preserve">, R., and Zhu, S. 2011. Consequences of increasing bioenergy demand on wood and forests: an application of the global forest products model. Journal of Forest Economics, 17(2): 214–229. </w:t>
      </w:r>
    </w:p>
    <w:p w14:paraId="12332CD1" w14:textId="77777777" w:rsidR="009B4234" w:rsidRPr="007D7ECD" w:rsidRDefault="009B4234" w:rsidP="009704EF">
      <w:pPr>
        <w:pStyle w:val="ListParagraph"/>
        <w:numPr>
          <w:ilvl w:val="0"/>
          <w:numId w:val="9"/>
        </w:numPr>
        <w:spacing w:line="240" w:lineRule="auto"/>
        <w:rPr>
          <w:rFonts w:ascii="Times New Roman" w:eastAsia="SwiftNeueLTPro-Book"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lastRenderedPageBreak/>
        <w:t>Cambero</w:t>
      </w:r>
      <w:proofErr w:type="spellEnd"/>
      <w:r w:rsidRPr="007D7ECD">
        <w:rPr>
          <w:rFonts w:ascii="Times New Roman" w:hAnsi="Times New Roman" w:cs="Times New Roman"/>
          <w:color w:val="000000" w:themeColor="text1"/>
          <w:sz w:val="24"/>
          <w:szCs w:val="24"/>
        </w:rPr>
        <w:t xml:space="preserve">, C, </w:t>
      </w:r>
      <w:proofErr w:type="spellStart"/>
      <w:r w:rsidRPr="007D7ECD">
        <w:rPr>
          <w:rFonts w:ascii="Times New Roman" w:hAnsi="Times New Roman" w:cs="Times New Roman"/>
          <w:color w:val="000000" w:themeColor="text1"/>
          <w:sz w:val="24"/>
          <w:szCs w:val="24"/>
        </w:rPr>
        <w:t>Sowlati</w:t>
      </w:r>
      <w:proofErr w:type="spellEnd"/>
      <w:r w:rsidRPr="007D7ECD">
        <w:rPr>
          <w:rFonts w:ascii="Times New Roman" w:hAnsi="Times New Roman" w:cs="Times New Roman"/>
          <w:color w:val="000000" w:themeColor="text1"/>
          <w:sz w:val="24"/>
          <w:szCs w:val="24"/>
        </w:rPr>
        <w:t xml:space="preserve">, T., Marinescu, M. and </w:t>
      </w:r>
      <w:proofErr w:type="spellStart"/>
      <w:r w:rsidRPr="007D7ECD">
        <w:rPr>
          <w:rFonts w:ascii="Times New Roman" w:hAnsi="Times New Roman" w:cs="Times New Roman"/>
          <w:color w:val="000000" w:themeColor="text1"/>
          <w:sz w:val="24"/>
          <w:szCs w:val="24"/>
        </w:rPr>
        <w:t>Röser</w:t>
      </w:r>
      <w:proofErr w:type="spellEnd"/>
      <w:r w:rsidRPr="007D7ECD">
        <w:rPr>
          <w:rFonts w:ascii="Times New Roman" w:hAnsi="Times New Roman" w:cs="Times New Roman"/>
          <w:color w:val="000000" w:themeColor="text1"/>
          <w:sz w:val="24"/>
          <w:szCs w:val="24"/>
        </w:rPr>
        <w:t>, D. 2015. Strategic optimization of forest residues to bioenergy and biofuel supply chain. International Journal of Energy Resources. 39:439–452.</w:t>
      </w:r>
    </w:p>
    <w:p w14:paraId="504AFB55"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Canadian Forest Service. Biomass, bioenergy and bioproducts. (Available from: http://cfs.nrcan.gc.ca/ pages/65). Accessed February 13, 2019.</w:t>
      </w:r>
    </w:p>
    <w:p w14:paraId="6798C890"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Chen, W. and Fan, Y. 2012. Bioethanol supply chain system planning under supply and demand uncertainties. Transportation. Research.</w:t>
      </w:r>
      <w:r w:rsidRPr="007D7ECD">
        <w:rPr>
          <w:rFonts w:ascii="Times New Roman" w:hAnsi="Times New Roman" w:cs="Times New Roman"/>
          <w:i/>
          <w:iCs/>
          <w:color w:val="000000" w:themeColor="text1"/>
          <w:sz w:val="24"/>
          <w:szCs w:val="24"/>
        </w:rPr>
        <w:t xml:space="preserve"> </w:t>
      </w:r>
      <w:r w:rsidRPr="007D7ECD">
        <w:rPr>
          <w:rFonts w:ascii="Times New Roman" w:hAnsi="Times New Roman" w:cs="Times New Roman"/>
          <w:color w:val="000000" w:themeColor="text1"/>
          <w:sz w:val="24"/>
          <w:szCs w:val="24"/>
        </w:rPr>
        <w:t>48, 150–164.</w:t>
      </w:r>
    </w:p>
    <w:p w14:paraId="6B533099"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Johnson, D., Jenkins, T. and Zhang, F. 2012. Methods for optimally locating a forest biomass-to-biofuel facility, Biofuels, 3:4, 489-503</w:t>
      </w:r>
    </w:p>
    <w:p w14:paraId="717C5A2F"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Demirbas</w:t>
      </w:r>
      <w:proofErr w:type="spellEnd"/>
      <w:r w:rsidRPr="007D7ECD">
        <w:rPr>
          <w:rFonts w:ascii="Times New Roman" w:hAnsi="Times New Roman" w:cs="Times New Roman"/>
          <w:color w:val="000000" w:themeColor="text1"/>
          <w:sz w:val="24"/>
          <w:szCs w:val="24"/>
        </w:rPr>
        <w:t xml:space="preserve">, F., </w:t>
      </w:r>
      <w:proofErr w:type="spellStart"/>
      <w:r w:rsidRPr="007D7ECD">
        <w:rPr>
          <w:rFonts w:ascii="Times New Roman" w:hAnsi="Times New Roman" w:cs="Times New Roman"/>
          <w:color w:val="000000" w:themeColor="text1"/>
          <w:sz w:val="24"/>
          <w:szCs w:val="24"/>
        </w:rPr>
        <w:t>Balat</w:t>
      </w:r>
      <w:proofErr w:type="spellEnd"/>
      <w:r w:rsidRPr="007D7ECD">
        <w:rPr>
          <w:rFonts w:ascii="Times New Roman" w:hAnsi="Times New Roman" w:cs="Times New Roman"/>
          <w:color w:val="000000" w:themeColor="text1"/>
          <w:sz w:val="24"/>
          <w:szCs w:val="24"/>
        </w:rPr>
        <w:t xml:space="preserve">, M. and </w:t>
      </w:r>
      <w:proofErr w:type="spellStart"/>
      <w:r w:rsidRPr="007D7ECD">
        <w:rPr>
          <w:rFonts w:ascii="Times New Roman" w:hAnsi="Times New Roman" w:cs="Times New Roman"/>
          <w:color w:val="000000" w:themeColor="text1"/>
          <w:sz w:val="24"/>
          <w:szCs w:val="24"/>
        </w:rPr>
        <w:t>Balat</w:t>
      </w:r>
      <w:proofErr w:type="spellEnd"/>
      <w:r w:rsidRPr="007D7ECD">
        <w:rPr>
          <w:rFonts w:ascii="Times New Roman" w:hAnsi="Times New Roman" w:cs="Times New Roman"/>
          <w:color w:val="000000" w:themeColor="text1"/>
          <w:sz w:val="24"/>
          <w:szCs w:val="24"/>
        </w:rPr>
        <w:t xml:space="preserve"> H. 2009. Potential contribution of biomass to the sustainable energy development. Energy Conversion and Management; 50(7):1746–1760.</w:t>
      </w:r>
    </w:p>
    <w:p w14:paraId="4A9CBFF9" w14:textId="56F41694"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Dymond</w:t>
      </w:r>
      <w:proofErr w:type="spellEnd"/>
      <w:r w:rsidRPr="007D7ECD">
        <w:rPr>
          <w:rFonts w:ascii="Times New Roman" w:hAnsi="Times New Roman" w:cs="Times New Roman"/>
          <w:color w:val="000000" w:themeColor="text1"/>
          <w:sz w:val="24"/>
          <w:szCs w:val="24"/>
        </w:rPr>
        <w:t>, C., Titus, D., Stinson, G. and Kurz, W. 2010. Future quantities and spatial distribution of harvesting residue and dead wood from natural disturbances in Canada. Forest Ecology and Management. 260(2):181–192.</w:t>
      </w:r>
    </w:p>
    <w:p w14:paraId="6D1322C0" w14:textId="21FB27FA" w:rsidR="00BE2E23" w:rsidRPr="00BE2E23" w:rsidRDefault="00BE2E23" w:rsidP="009704EF">
      <w:pPr>
        <w:numPr>
          <w:ilvl w:val="0"/>
          <w:numId w:val="9"/>
        </w:numPr>
        <w:spacing w:before="100" w:beforeAutospacing="1" w:after="48"/>
        <w:rPr>
          <w:color w:val="000000" w:themeColor="text1"/>
          <w:lang w:eastAsia="en-CA"/>
        </w:rPr>
      </w:pPr>
      <w:r w:rsidRPr="004123AB">
        <w:rPr>
          <w:color w:val="000000" w:themeColor="text1"/>
          <w:lang w:eastAsia="en-CA"/>
        </w:rPr>
        <w:t xml:space="preserve">Engineering </w:t>
      </w:r>
      <w:proofErr w:type="spellStart"/>
      <w:r w:rsidRPr="004123AB">
        <w:rPr>
          <w:color w:val="000000" w:themeColor="text1"/>
          <w:lang w:eastAsia="en-CA"/>
        </w:rPr>
        <w:t>ToolBox</w:t>
      </w:r>
      <w:proofErr w:type="spellEnd"/>
      <w:r w:rsidRPr="004123AB">
        <w:rPr>
          <w:color w:val="000000" w:themeColor="text1"/>
          <w:lang w:eastAsia="en-CA"/>
        </w:rPr>
        <w:t>, (2004). </w:t>
      </w:r>
      <w:r w:rsidRPr="004123AB">
        <w:rPr>
          <w:i/>
          <w:iCs/>
          <w:color w:val="000000" w:themeColor="text1"/>
          <w:lang w:eastAsia="en-CA"/>
        </w:rPr>
        <w:t>Densities of Wood Species</w:t>
      </w:r>
      <w:r w:rsidRPr="004123AB">
        <w:rPr>
          <w:color w:val="000000" w:themeColor="text1"/>
          <w:lang w:eastAsia="en-CA"/>
        </w:rPr>
        <w:t xml:space="preserve">. [online] Available at: https://www.engineeringtoolbox.com/wood-density-d_40.html [Accessed </w:t>
      </w:r>
      <w:r w:rsidRPr="0096719A">
        <w:rPr>
          <w:color w:val="000000" w:themeColor="text1"/>
          <w:lang w:eastAsia="en-CA"/>
        </w:rPr>
        <w:t>27/07/2019]</w:t>
      </w:r>
      <w:r w:rsidRPr="004123AB">
        <w:rPr>
          <w:color w:val="000000" w:themeColor="text1"/>
          <w:lang w:eastAsia="en-CA"/>
        </w:rPr>
        <w:t>.</w:t>
      </w:r>
    </w:p>
    <w:p w14:paraId="7A7D99E1" w14:textId="29BE4819" w:rsidR="009B4234" w:rsidRPr="009926E1"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eastAsia="SwiftNeueLTPro-Book" w:hAnsi="Times New Roman" w:cs="Times New Roman"/>
          <w:color w:val="000000" w:themeColor="text1"/>
          <w:sz w:val="24"/>
          <w:szCs w:val="24"/>
        </w:rPr>
        <w:t>Galik</w:t>
      </w:r>
      <w:proofErr w:type="spellEnd"/>
      <w:r w:rsidRPr="007D7ECD">
        <w:rPr>
          <w:rFonts w:ascii="Times New Roman" w:eastAsia="SwiftNeueLTPro-Book" w:hAnsi="Times New Roman" w:cs="Times New Roman"/>
          <w:color w:val="000000" w:themeColor="text1"/>
          <w:sz w:val="24"/>
          <w:szCs w:val="24"/>
        </w:rPr>
        <w:t xml:space="preserve">, C.S., </w:t>
      </w:r>
      <w:proofErr w:type="spellStart"/>
      <w:r w:rsidRPr="007D7ECD">
        <w:rPr>
          <w:rFonts w:ascii="Times New Roman" w:eastAsia="SwiftNeueLTPro-Book" w:hAnsi="Times New Roman" w:cs="Times New Roman"/>
          <w:color w:val="000000" w:themeColor="text1"/>
          <w:sz w:val="24"/>
          <w:szCs w:val="24"/>
        </w:rPr>
        <w:t>Abt</w:t>
      </w:r>
      <w:proofErr w:type="spellEnd"/>
      <w:r w:rsidRPr="007D7ECD">
        <w:rPr>
          <w:rFonts w:ascii="Times New Roman" w:eastAsia="SwiftNeueLTPro-Book" w:hAnsi="Times New Roman" w:cs="Times New Roman"/>
          <w:color w:val="000000" w:themeColor="text1"/>
          <w:sz w:val="24"/>
          <w:szCs w:val="24"/>
        </w:rPr>
        <w:t>, R., and Wu, Y. 2009. Forest biomass supply in the southeastern United States – implications for industrial roundwood and bioenergy production. Journal of Forestry 107(2): 69–77.</w:t>
      </w:r>
    </w:p>
    <w:p w14:paraId="70BD0707" w14:textId="7A490A35" w:rsidR="009926E1" w:rsidRDefault="009926E1" w:rsidP="009704EF">
      <w:pPr>
        <w:pStyle w:val="ListParagraph"/>
        <w:numPr>
          <w:ilvl w:val="0"/>
          <w:numId w:val="9"/>
        </w:numPr>
        <w:spacing w:line="240" w:lineRule="auto"/>
        <w:rPr>
          <w:rFonts w:ascii="Times New Roman" w:hAnsi="Times New Roman" w:cs="Times New Roman"/>
          <w:sz w:val="24"/>
          <w:szCs w:val="24"/>
        </w:rPr>
      </w:pPr>
      <w:proofErr w:type="spellStart"/>
      <w:r w:rsidRPr="009926E1">
        <w:rPr>
          <w:rFonts w:ascii="Times New Roman" w:hAnsi="Times New Roman" w:cs="Times New Roman"/>
          <w:sz w:val="24"/>
          <w:szCs w:val="24"/>
        </w:rPr>
        <w:t>Gronowska</w:t>
      </w:r>
      <w:proofErr w:type="spellEnd"/>
      <w:r>
        <w:rPr>
          <w:rFonts w:ascii="Times New Roman" w:hAnsi="Times New Roman" w:cs="Times New Roman"/>
          <w:sz w:val="24"/>
          <w:szCs w:val="24"/>
        </w:rPr>
        <w:t>,</w:t>
      </w:r>
      <w:r w:rsidRPr="009926E1">
        <w:rPr>
          <w:rFonts w:ascii="Times New Roman" w:hAnsi="Times New Roman" w:cs="Times New Roman"/>
          <w:sz w:val="24"/>
          <w:szCs w:val="24"/>
        </w:rPr>
        <w:t xml:space="preserve"> M</w:t>
      </w:r>
      <w:r>
        <w:rPr>
          <w:rFonts w:ascii="Times New Roman" w:hAnsi="Times New Roman" w:cs="Times New Roman"/>
          <w:sz w:val="24"/>
          <w:szCs w:val="24"/>
        </w:rPr>
        <w:t>.</w:t>
      </w:r>
      <w:r w:rsidRPr="009926E1">
        <w:rPr>
          <w:rFonts w:ascii="Times New Roman" w:hAnsi="Times New Roman" w:cs="Times New Roman"/>
          <w:sz w:val="24"/>
          <w:szCs w:val="24"/>
        </w:rPr>
        <w:t>, Joshi</w:t>
      </w:r>
      <w:r>
        <w:rPr>
          <w:rFonts w:ascii="Times New Roman" w:hAnsi="Times New Roman" w:cs="Times New Roman"/>
          <w:sz w:val="24"/>
          <w:szCs w:val="24"/>
        </w:rPr>
        <w:t>,</w:t>
      </w:r>
      <w:r w:rsidRPr="009926E1">
        <w:rPr>
          <w:rFonts w:ascii="Times New Roman" w:hAnsi="Times New Roman" w:cs="Times New Roman"/>
          <w:sz w:val="24"/>
          <w:szCs w:val="24"/>
        </w:rPr>
        <w:t xml:space="preserve"> S</w:t>
      </w:r>
      <w:r>
        <w:rPr>
          <w:rFonts w:ascii="Times New Roman" w:hAnsi="Times New Roman" w:cs="Times New Roman"/>
          <w:sz w:val="24"/>
          <w:szCs w:val="24"/>
        </w:rPr>
        <w:t>. and</w:t>
      </w:r>
      <w:r w:rsidRPr="009926E1">
        <w:rPr>
          <w:rFonts w:ascii="Times New Roman" w:hAnsi="Times New Roman" w:cs="Times New Roman"/>
          <w:sz w:val="24"/>
          <w:szCs w:val="24"/>
        </w:rPr>
        <w:t xml:space="preserve"> MacLean</w:t>
      </w:r>
      <w:r>
        <w:rPr>
          <w:rFonts w:ascii="Times New Roman" w:hAnsi="Times New Roman" w:cs="Times New Roman"/>
          <w:sz w:val="24"/>
          <w:szCs w:val="24"/>
        </w:rPr>
        <w:t>,</w:t>
      </w:r>
      <w:r w:rsidRPr="009926E1">
        <w:rPr>
          <w:rFonts w:ascii="Times New Roman" w:hAnsi="Times New Roman" w:cs="Times New Roman"/>
          <w:sz w:val="24"/>
          <w:szCs w:val="24"/>
        </w:rPr>
        <w:t xml:space="preserve"> H</w:t>
      </w:r>
      <w:r>
        <w:rPr>
          <w:rFonts w:ascii="Times New Roman" w:hAnsi="Times New Roman" w:cs="Times New Roman"/>
          <w:sz w:val="24"/>
          <w:szCs w:val="24"/>
        </w:rPr>
        <w:t xml:space="preserve">. </w:t>
      </w:r>
      <w:r w:rsidRPr="009926E1">
        <w:rPr>
          <w:rFonts w:ascii="Times New Roman" w:hAnsi="Times New Roman" w:cs="Times New Roman"/>
          <w:sz w:val="24"/>
          <w:szCs w:val="24"/>
        </w:rPr>
        <w:t xml:space="preserve">L. </w:t>
      </w:r>
      <w:r>
        <w:rPr>
          <w:rFonts w:ascii="Times New Roman" w:hAnsi="Times New Roman" w:cs="Times New Roman"/>
          <w:sz w:val="24"/>
          <w:szCs w:val="24"/>
        </w:rPr>
        <w:t xml:space="preserve">2009. </w:t>
      </w:r>
      <w:r w:rsidRPr="009926E1">
        <w:rPr>
          <w:rFonts w:ascii="Times New Roman" w:hAnsi="Times New Roman" w:cs="Times New Roman"/>
          <w:sz w:val="24"/>
          <w:szCs w:val="24"/>
        </w:rPr>
        <w:t xml:space="preserve">A review of U.S. and Canadian biomass supply studies. </w:t>
      </w:r>
      <w:proofErr w:type="spellStart"/>
      <w:r w:rsidRPr="009926E1">
        <w:rPr>
          <w:rFonts w:ascii="Times New Roman" w:hAnsi="Times New Roman" w:cs="Times New Roman"/>
          <w:sz w:val="24"/>
          <w:szCs w:val="24"/>
        </w:rPr>
        <w:t>BioResources</w:t>
      </w:r>
      <w:proofErr w:type="spellEnd"/>
      <w:r>
        <w:rPr>
          <w:rFonts w:ascii="Times New Roman" w:hAnsi="Times New Roman" w:cs="Times New Roman"/>
          <w:sz w:val="24"/>
          <w:szCs w:val="24"/>
        </w:rPr>
        <w:t xml:space="preserve">. </w:t>
      </w:r>
      <w:r w:rsidRPr="009926E1">
        <w:rPr>
          <w:rFonts w:ascii="Times New Roman" w:hAnsi="Times New Roman" w:cs="Times New Roman"/>
          <w:sz w:val="24"/>
          <w:szCs w:val="24"/>
        </w:rPr>
        <w:t xml:space="preserve">4(1):341e69. </w:t>
      </w:r>
    </w:p>
    <w:p w14:paraId="7406D824" w14:textId="77777777" w:rsidR="00BE2E23" w:rsidRPr="0096719A" w:rsidRDefault="00BE2E23" w:rsidP="009704EF">
      <w:pPr>
        <w:numPr>
          <w:ilvl w:val="0"/>
          <w:numId w:val="9"/>
        </w:numPr>
        <w:spacing w:before="100" w:beforeAutospacing="1" w:after="48"/>
        <w:rPr>
          <w:color w:val="000000" w:themeColor="text1"/>
          <w:lang w:eastAsia="en-CA"/>
        </w:rPr>
      </w:pPr>
      <w:r w:rsidRPr="0096719A">
        <w:rPr>
          <w:color w:val="000000" w:themeColor="text1"/>
          <w:lang w:eastAsia="en-CA"/>
        </w:rPr>
        <w:t xml:space="preserve">Huang, H., </w:t>
      </w:r>
      <w:proofErr w:type="gramStart"/>
      <w:r w:rsidRPr="0096719A">
        <w:rPr>
          <w:color w:val="000000" w:themeColor="text1"/>
          <w:lang w:eastAsia="en-CA"/>
        </w:rPr>
        <w:t>Stephen ,</w:t>
      </w:r>
      <w:proofErr w:type="gramEnd"/>
      <w:r w:rsidRPr="0096719A">
        <w:rPr>
          <w:color w:val="000000" w:themeColor="text1"/>
          <w:lang w:eastAsia="en-CA"/>
        </w:rPr>
        <w:t>J. and Douglas, P. 1992. Comparison of nonlinear height–diameter functions for major Alberta tree species. Canadian Journal of Forest Research. 22: 1297-1304</w:t>
      </w:r>
    </w:p>
    <w:p w14:paraId="5F1998C6" w14:textId="2DBCEE6A" w:rsidR="00BE2E23" w:rsidRPr="00BE2E23" w:rsidRDefault="00BE2E23" w:rsidP="009704EF">
      <w:pPr>
        <w:numPr>
          <w:ilvl w:val="0"/>
          <w:numId w:val="9"/>
        </w:numPr>
        <w:spacing w:before="100" w:beforeAutospacing="1" w:after="48"/>
        <w:rPr>
          <w:color w:val="000000" w:themeColor="text1"/>
          <w:lang w:eastAsia="en-CA"/>
        </w:rPr>
      </w:pPr>
      <w:r w:rsidRPr="0096719A">
        <w:rPr>
          <w:color w:val="000000" w:themeColor="text1"/>
          <w:shd w:val="clear" w:color="auto" w:fill="FFFFFF"/>
        </w:rPr>
        <w:t>Husch, B., Miller, C.I., and T.W. Beers. 1982. Forest Mensuration. Wiley. New York. 402 p.</w:t>
      </w:r>
    </w:p>
    <w:p w14:paraId="3F85588E" w14:textId="1380D7BB"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 xml:space="preserve">IEA Bioenergy. Potential contribution of bioenergy to the world’s future energy demand. 1. IEA bioenergy. Potential contribution of bioenergy to the world’s future energy demand. (Available from: </w:t>
      </w:r>
      <w:hyperlink r:id="rId19" w:history="1">
        <w:r w:rsidRPr="007D7ECD">
          <w:rPr>
            <w:rStyle w:val="Hyperlink"/>
            <w:rFonts w:ascii="Times New Roman" w:hAnsi="Times New Roman" w:cs="Times New Roman"/>
            <w:color w:val="000000" w:themeColor="text1"/>
            <w:sz w:val="24"/>
            <w:szCs w:val="24"/>
          </w:rPr>
          <w:t>http://www</w:t>
        </w:r>
      </w:hyperlink>
      <w:r w:rsidRPr="007D7ECD">
        <w:rPr>
          <w:rFonts w:ascii="Times New Roman" w:hAnsi="Times New Roman" w:cs="Times New Roman"/>
          <w:color w:val="000000" w:themeColor="text1"/>
          <w:sz w:val="24"/>
          <w:szCs w:val="24"/>
        </w:rPr>
        <w:t>.ieabioenergy.com/MediaItem.aspx?id=5586) Accessed March 11, 2019.</w:t>
      </w:r>
    </w:p>
    <w:p w14:paraId="5E4F9A26" w14:textId="0ED195C2" w:rsidR="00B043B5" w:rsidRPr="00B043B5" w:rsidRDefault="00B043B5" w:rsidP="009704EF">
      <w:pPr>
        <w:pStyle w:val="ListParagraph"/>
        <w:numPr>
          <w:ilvl w:val="0"/>
          <w:numId w:val="9"/>
        </w:numPr>
        <w:spacing w:line="240" w:lineRule="auto"/>
        <w:rPr>
          <w:rFonts w:ascii="Times New Roman" w:hAnsi="Times New Roman" w:cs="Times New Roman"/>
          <w:sz w:val="24"/>
          <w:szCs w:val="24"/>
        </w:rPr>
      </w:pPr>
      <w:r w:rsidRPr="00B043B5">
        <w:rPr>
          <w:rFonts w:ascii="Times New Roman" w:hAnsi="Times New Roman" w:cs="Times New Roman"/>
          <w:sz w:val="24"/>
          <w:szCs w:val="24"/>
        </w:rPr>
        <w:t>Jones</w:t>
      </w:r>
      <w:r>
        <w:rPr>
          <w:rFonts w:ascii="Times New Roman" w:hAnsi="Times New Roman" w:cs="Times New Roman"/>
          <w:sz w:val="24"/>
          <w:szCs w:val="24"/>
        </w:rPr>
        <w:t>,</w:t>
      </w:r>
      <w:r w:rsidRPr="00B043B5">
        <w:rPr>
          <w:rFonts w:ascii="Times New Roman" w:hAnsi="Times New Roman" w:cs="Times New Roman"/>
          <w:sz w:val="24"/>
          <w:szCs w:val="24"/>
        </w:rPr>
        <w:t xml:space="preserve"> G</w:t>
      </w:r>
      <w:r>
        <w:rPr>
          <w:rFonts w:ascii="Times New Roman" w:hAnsi="Times New Roman" w:cs="Times New Roman"/>
          <w:sz w:val="24"/>
          <w:szCs w:val="24"/>
        </w:rPr>
        <w:t>.</w:t>
      </w:r>
      <w:r w:rsidRPr="00B043B5">
        <w:rPr>
          <w:rFonts w:ascii="Times New Roman" w:hAnsi="Times New Roman" w:cs="Times New Roman"/>
          <w:sz w:val="24"/>
          <w:szCs w:val="24"/>
        </w:rPr>
        <w:t>, Loeffler</w:t>
      </w:r>
      <w:r>
        <w:rPr>
          <w:rFonts w:ascii="Times New Roman" w:hAnsi="Times New Roman" w:cs="Times New Roman"/>
          <w:sz w:val="24"/>
          <w:szCs w:val="24"/>
        </w:rPr>
        <w:t>,</w:t>
      </w:r>
      <w:r w:rsidRPr="00B043B5">
        <w:rPr>
          <w:rFonts w:ascii="Times New Roman" w:hAnsi="Times New Roman" w:cs="Times New Roman"/>
          <w:sz w:val="24"/>
          <w:szCs w:val="24"/>
        </w:rPr>
        <w:t xml:space="preserve"> D</w:t>
      </w:r>
      <w:r>
        <w:rPr>
          <w:rFonts w:ascii="Times New Roman" w:hAnsi="Times New Roman" w:cs="Times New Roman"/>
          <w:sz w:val="24"/>
          <w:szCs w:val="24"/>
        </w:rPr>
        <w:t>.</w:t>
      </w:r>
      <w:r w:rsidRPr="00B043B5">
        <w:rPr>
          <w:rFonts w:ascii="Times New Roman" w:hAnsi="Times New Roman" w:cs="Times New Roman"/>
          <w:sz w:val="24"/>
          <w:szCs w:val="24"/>
        </w:rPr>
        <w:t>, Butler</w:t>
      </w:r>
      <w:r>
        <w:rPr>
          <w:rFonts w:ascii="Times New Roman" w:hAnsi="Times New Roman" w:cs="Times New Roman"/>
          <w:sz w:val="24"/>
          <w:szCs w:val="24"/>
        </w:rPr>
        <w:t>,</w:t>
      </w:r>
      <w:r w:rsidRPr="00B043B5">
        <w:rPr>
          <w:rFonts w:ascii="Times New Roman" w:hAnsi="Times New Roman" w:cs="Times New Roman"/>
          <w:sz w:val="24"/>
          <w:szCs w:val="24"/>
        </w:rPr>
        <w:t xml:space="preserve"> E</w:t>
      </w:r>
      <w:r>
        <w:rPr>
          <w:rFonts w:ascii="Times New Roman" w:hAnsi="Times New Roman" w:cs="Times New Roman"/>
          <w:sz w:val="24"/>
          <w:szCs w:val="24"/>
        </w:rPr>
        <w:t>.</w:t>
      </w:r>
      <w:r w:rsidRPr="00B043B5">
        <w:rPr>
          <w:rFonts w:ascii="Times New Roman" w:hAnsi="Times New Roman" w:cs="Times New Roman"/>
          <w:sz w:val="24"/>
          <w:szCs w:val="24"/>
        </w:rPr>
        <w:t>, Hummel</w:t>
      </w:r>
      <w:r>
        <w:rPr>
          <w:rFonts w:ascii="Times New Roman" w:hAnsi="Times New Roman" w:cs="Times New Roman"/>
          <w:sz w:val="24"/>
          <w:szCs w:val="24"/>
        </w:rPr>
        <w:t>,</w:t>
      </w:r>
      <w:r w:rsidRPr="00B043B5">
        <w:rPr>
          <w:rFonts w:ascii="Times New Roman" w:hAnsi="Times New Roman" w:cs="Times New Roman"/>
          <w:sz w:val="24"/>
          <w:szCs w:val="24"/>
        </w:rPr>
        <w:t xml:space="preserve"> S</w:t>
      </w:r>
      <w:r>
        <w:rPr>
          <w:rFonts w:ascii="Times New Roman" w:hAnsi="Times New Roman" w:cs="Times New Roman"/>
          <w:sz w:val="24"/>
          <w:szCs w:val="24"/>
        </w:rPr>
        <w:t>. and</w:t>
      </w:r>
      <w:r w:rsidRPr="00B043B5">
        <w:rPr>
          <w:rFonts w:ascii="Times New Roman" w:hAnsi="Times New Roman" w:cs="Times New Roman"/>
          <w:sz w:val="24"/>
          <w:szCs w:val="24"/>
        </w:rPr>
        <w:t xml:space="preserve"> Chung</w:t>
      </w:r>
      <w:r>
        <w:rPr>
          <w:rFonts w:ascii="Times New Roman" w:hAnsi="Times New Roman" w:cs="Times New Roman"/>
          <w:sz w:val="24"/>
          <w:szCs w:val="24"/>
        </w:rPr>
        <w:t>,</w:t>
      </w:r>
      <w:r w:rsidRPr="00B043B5">
        <w:rPr>
          <w:rFonts w:ascii="Times New Roman" w:hAnsi="Times New Roman" w:cs="Times New Roman"/>
          <w:sz w:val="24"/>
          <w:szCs w:val="24"/>
        </w:rPr>
        <w:t xml:space="preserve"> W. </w:t>
      </w:r>
      <w:r>
        <w:rPr>
          <w:rFonts w:ascii="Times New Roman" w:hAnsi="Times New Roman" w:cs="Times New Roman"/>
          <w:sz w:val="24"/>
          <w:szCs w:val="24"/>
        </w:rPr>
        <w:t xml:space="preserve">2013. </w:t>
      </w:r>
      <w:r w:rsidRPr="00B043B5">
        <w:rPr>
          <w:rFonts w:ascii="Times New Roman" w:hAnsi="Times New Roman" w:cs="Times New Roman"/>
          <w:sz w:val="24"/>
          <w:szCs w:val="24"/>
        </w:rPr>
        <w:t>The financial feasibility of delivering forest treatment residues to bioenergy facilities over arrange of diesel fuel and delivered biomass process. Biomass Bioenergy</w:t>
      </w:r>
      <w:r>
        <w:rPr>
          <w:rFonts w:ascii="Times New Roman" w:hAnsi="Times New Roman" w:cs="Times New Roman"/>
          <w:sz w:val="24"/>
          <w:szCs w:val="24"/>
        </w:rPr>
        <w:t xml:space="preserve">. </w:t>
      </w:r>
      <w:r w:rsidRPr="00B043B5">
        <w:rPr>
          <w:rFonts w:ascii="Times New Roman" w:hAnsi="Times New Roman" w:cs="Times New Roman"/>
          <w:sz w:val="24"/>
          <w:szCs w:val="24"/>
        </w:rPr>
        <w:t>48:</w:t>
      </w:r>
      <w:r>
        <w:rPr>
          <w:rFonts w:ascii="Times New Roman" w:hAnsi="Times New Roman" w:cs="Times New Roman"/>
          <w:sz w:val="24"/>
          <w:szCs w:val="24"/>
        </w:rPr>
        <w:t xml:space="preserve"> </w:t>
      </w:r>
      <w:r w:rsidRPr="00B043B5">
        <w:rPr>
          <w:rFonts w:ascii="Times New Roman" w:hAnsi="Times New Roman" w:cs="Times New Roman"/>
          <w:sz w:val="24"/>
          <w:szCs w:val="24"/>
        </w:rPr>
        <w:t>171</w:t>
      </w:r>
      <w:r>
        <w:rPr>
          <w:rFonts w:ascii="Times New Roman" w:hAnsi="Times New Roman" w:cs="Times New Roman"/>
          <w:sz w:val="24"/>
          <w:szCs w:val="24"/>
        </w:rPr>
        <w:t>-1</w:t>
      </w:r>
      <w:r w:rsidRPr="00B043B5">
        <w:rPr>
          <w:rFonts w:ascii="Times New Roman" w:hAnsi="Times New Roman" w:cs="Times New Roman"/>
          <w:sz w:val="24"/>
          <w:szCs w:val="24"/>
        </w:rPr>
        <w:t>80.</w:t>
      </w:r>
    </w:p>
    <w:p w14:paraId="79A31753" w14:textId="0B98D44F"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 xml:space="preserve">Kim, J., </w:t>
      </w:r>
      <w:proofErr w:type="spellStart"/>
      <w:r w:rsidRPr="007D7ECD">
        <w:rPr>
          <w:rFonts w:ascii="Times New Roman" w:hAnsi="Times New Roman" w:cs="Times New Roman"/>
          <w:color w:val="000000" w:themeColor="text1"/>
          <w:sz w:val="24"/>
          <w:szCs w:val="24"/>
        </w:rPr>
        <w:t>Realff</w:t>
      </w:r>
      <w:proofErr w:type="spellEnd"/>
      <w:r w:rsidRPr="007D7ECD">
        <w:rPr>
          <w:rFonts w:ascii="Times New Roman" w:hAnsi="Times New Roman" w:cs="Times New Roman"/>
          <w:color w:val="000000" w:themeColor="text1"/>
          <w:sz w:val="24"/>
          <w:szCs w:val="24"/>
        </w:rPr>
        <w:t xml:space="preserve"> M. J. and Lee J. H., 2011. Optimal design and global sensitivity analysis of biomass supply chain networks for biofuels under uncertainty. Computers and Chemical Engineering</w:t>
      </w:r>
      <w:r w:rsidRPr="007D7ECD">
        <w:rPr>
          <w:rFonts w:ascii="Times New Roman" w:hAnsi="Times New Roman" w:cs="Times New Roman"/>
          <w:i/>
          <w:iCs/>
          <w:color w:val="000000" w:themeColor="text1"/>
          <w:sz w:val="24"/>
          <w:szCs w:val="24"/>
        </w:rPr>
        <w:t xml:space="preserve">. </w:t>
      </w:r>
      <w:r w:rsidRPr="007D7ECD">
        <w:rPr>
          <w:rFonts w:ascii="Times New Roman" w:hAnsi="Times New Roman" w:cs="Times New Roman"/>
          <w:color w:val="000000" w:themeColor="text1"/>
          <w:sz w:val="24"/>
          <w:szCs w:val="24"/>
        </w:rPr>
        <w:t>35, 1738–1751 (2011).</w:t>
      </w:r>
    </w:p>
    <w:p w14:paraId="359CC7C2" w14:textId="33A2239E" w:rsidR="009926E1" w:rsidRPr="009926E1" w:rsidRDefault="009926E1" w:rsidP="009704EF">
      <w:pPr>
        <w:pStyle w:val="ListParagraph"/>
        <w:numPr>
          <w:ilvl w:val="0"/>
          <w:numId w:val="9"/>
        </w:numPr>
        <w:spacing w:line="240" w:lineRule="auto"/>
        <w:rPr>
          <w:rFonts w:ascii="Times New Roman" w:hAnsi="Times New Roman" w:cs="Times New Roman"/>
          <w:sz w:val="24"/>
          <w:szCs w:val="24"/>
        </w:rPr>
      </w:pPr>
      <w:r w:rsidRPr="009926E1">
        <w:rPr>
          <w:rFonts w:ascii="Times New Roman" w:hAnsi="Times New Roman" w:cs="Times New Roman"/>
          <w:sz w:val="24"/>
          <w:szCs w:val="24"/>
        </w:rPr>
        <w:t>Kumar</w:t>
      </w:r>
      <w:r>
        <w:rPr>
          <w:rFonts w:ascii="Times New Roman" w:hAnsi="Times New Roman" w:cs="Times New Roman"/>
          <w:sz w:val="24"/>
          <w:szCs w:val="24"/>
        </w:rPr>
        <w:t>,</w:t>
      </w:r>
      <w:r w:rsidRPr="009926E1">
        <w:rPr>
          <w:rFonts w:ascii="Times New Roman" w:hAnsi="Times New Roman" w:cs="Times New Roman"/>
          <w:sz w:val="24"/>
          <w:szCs w:val="24"/>
        </w:rPr>
        <w:t xml:space="preserve"> A</w:t>
      </w:r>
      <w:r>
        <w:rPr>
          <w:rFonts w:ascii="Times New Roman" w:hAnsi="Times New Roman" w:cs="Times New Roman"/>
          <w:sz w:val="24"/>
          <w:szCs w:val="24"/>
        </w:rPr>
        <w:t>.</w:t>
      </w:r>
      <w:r w:rsidRPr="009926E1">
        <w:rPr>
          <w:rFonts w:ascii="Times New Roman" w:hAnsi="Times New Roman" w:cs="Times New Roman"/>
          <w:sz w:val="24"/>
          <w:szCs w:val="24"/>
        </w:rPr>
        <w:t>, Cameron</w:t>
      </w:r>
      <w:r>
        <w:rPr>
          <w:rFonts w:ascii="Times New Roman" w:hAnsi="Times New Roman" w:cs="Times New Roman"/>
          <w:sz w:val="24"/>
          <w:szCs w:val="24"/>
        </w:rPr>
        <w:t>,</w:t>
      </w:r>
      <w:r w:rsidRPr="009926E1">
        <w:rPr>
          <w:rFonts w:ascii="Times New Roman" w:hAnsi="Times New Roman" w:cs="Times New Roman"/>
          <w:sz w:val="24"/>
          <w:szCs w:val="24"/>
        </w:rPr>
        <w:t xml:space="preserve"> J</w:t>
      </w:r>
      <w:r>
        <w:rPr>
          <w:rFonts w:ascii="Times New Roman" w:hAnsi="Times New Roman" w:cs="Times New Roman"/>
          <w:sz w:val="24"/>
          <w:szCs w:val="24"/>
        </w:rPr>
        <w:t>.</w:t>
      </w:r>
      <w:r w:rsidRPr="009926E1">
        <w:rPr>
          <w:rFonts w:ascii="Times New Roman" w:hAnsi="Times New Roman" w:cs="Times New Roman"/>
          <w:sz w:val="24"/>
          <w:szCs w:val="24"/>
        </w:rPr>
        <w:t>B</w:t>
      </w:r>
      <w:r>
        <w:rPr>
          <w:rFonts w:ascii="Times New Roman" w:hAnsi="Times New Roman" w:cs="Times New Roman"/>
          <w:sz w:val="24"/>
          <w:szCs w:val="24"/>
        </w:rPr>
        <w:t>. and</w:t>
      </w:r>
      <w:r w:rsidRPr="009926E1">
        <w:rPr>
          <w:rFonts w:ascii="Times New Roman" w:hAnsi="Times New Roman" w:cs="Times New Roman"/>
          <w:sz w:val="24"/>
          <w:szCs w:val="24"/>
        </w:rPr>
        <w:t xml:space="preserve"> Flynn</w:t>
      </w:r>
      <w:r>
        <w:rPr>
          <w:rFonts w:ascii="Times New Roman" w:hAnsi="Times New Roman" w:cs="Times New Roman"/>
          <w:sz w:val="24"/>
          <w:szCs w:val="24"/>
        </w:rPr>
        <w:t>,</w:t>
      </w:r>
      <w:r w:rsidRPr="009926E1">
        <w:rPr>
          <w:rFonts w:ascii="Times New Roman" w:hAnsi="Times New Roman" w:cs="Times New Roman"/>
          <w:sz w:val="24"/>
          <w:szCs w:val="24"/>
        </w:rPr>
        <w:t xml:space="preserve"> P</w:t>
      </w:r>
      <w:r>
        <w:rPr>
          <w:rFonts w:ascii="Times New Roman" w:hAnsi="Times New Roman" w:cs="Times New Roman"/>
          <w:sz w:val="24"/>
          <w:szCs w:val="24"/>
        </w:rPr>
        <w:t>.</w:t>
      </w:r>
      <w:r w:rsidRPr="009926E1">
        <w:rPr>
          <w:rFonts w:ascii="Times New Roman" w:hAnsi="Times New Roman" w:cs="Times New Roman"/>
          <w:sz w:val="24"/>
          <w:szCs w:val="24"/>
        </w:rPr>
        <w:t>C.</w:t>
      </w:r>
      <w:r>
        <w:rPr>
          <w:rFonts w:ascii="Times New Roman" w:hAnsi="Times New Roman" w:cs="Times New Roman"/>
          <w:sz w:val="24"/>
          <w:szCs w:val="24"/>
        </w:rPr>
        <w:t xml:space="preserve"> 2003</w:t>
      </w:r>
      <w:r w:rsidRPr="009926E1">
        <w:rPr>
          <w:rFonts w:ascii="Times New Roman" w:hAnsi="Times New Roman" w:cs="Times New Roman"/>
          <w:sz w:val="24"/>
          <w:szCs w:val="24"/>
        </w:rPr>
        <w:t xml:space="preserve"> Biomass power cost and optimum size in western Canada. Biomass Bioenergy</w:t>
      </w:r>
      <w:r>
        <w:rPr>
          <w:rFonts w:ascii="Times New Roman" w:hAnsi="Times New Roman" w:cs="Times New Roman"/>
          <w:sz w:val="24"/>
          <w:szCs w:val="24"/>
        </w:rPr>
        <w:t xml:space="preserve">. </w:t>
      </w:r>
      <w:r w:rsidRPr="009926E1">
        <w:rPr>
          <w:rFonts w:ascii="Times New Roman" w:hAnsi="Times New Roman" w:cs="Times New Roman"/>
          <w:sz w:val="24"/>
          <w:szCs w:val="24"/>
        </w:rPr>
        <w:t>24:</w:t>
      </w:r>
      <w:r>
        <w:rPr>
          <w:rFonts w:ascii="Times New Roman" w:hAnsi="Times New Roman" w:cs="Times New Roman"/>
          <w:sz w:val="24"/>
          <w:szCs w:val="24"/>
        </w:rPr>
        <w:t xml:space="preserve"> </w:t>
      </w:r>
      <w:r w:rsidRPr="009926E1">
        <w:rPr>
          <w:rFonts w:ascii="Times New Roman" w:hAnsi="Times New Roman" w:cs="Times New Roman"/>
          <w:sz w:val="24"/>
          <w:szCs w:val="24"/>
        </w:rPr>
        <w:t>445</w:t>
      </w:r>
      <w:r>
        <w:rPr>
          <w:rFonts w:ascii="Times New Roman" w:hAnsi="Times New Roman" w:cs="Times New Roman"/>
          <w:sz w:val="24"/>
          <w:szCs w:val="24"/>
        </w:rPr>
        <w:t>-4</w:t>
      </w:r>
      <w:r w:rsidRPr="009926E1">
        <w:rPr>
          <w:rFonts w:ascii="Times New Roman" w:hAnsi="Times New Roman" w:cs="Times New Roman"/>
          <w:sz w:val="24"/>
          <w:szCs w:val="24"/>
        </w:rPr>
        <w:t xml:space="preserve">64. </w:t>
      </w:r>
    </w:p>
    <w:p w14:paraId="00C2BFE5"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eastAsia="SwiftNeueLTPro-Book" w:hAnsi="Times New Roman" w:cs="Times New Roman"/>
          <w:color w:val="000000" w:themeColor="text1"/>
          <w:sz w:val="24"/>
          <w:szCs w:val="24"/>
        </w:rPr>
        <w:t>Moiseyev</w:t>
      </w:r>
      <w:proofErr w:type="spellEnd"/>
      <w:r w:rsidRPr="007D7ECD">
        <w:rPr>
          <w:rFonts w:ascii="Times New Roman" w:eastAsia="SwiftNeueLTPro-Book" w:hAnsi="Times New Roman" w:cs="Times New Roman"/>
          <w:color w:val="000000" w:themeColor="text1"/>
          <w:sz w:val="24"/>
          <w:szCs w:val="24"/>
        </w:rPr>
        <w:t>, A., Solberg, B., Kallio, A.M.I., and Lindner, M. 2011. An economic analysis of the potential contribution of forest biomass to the EU RES target and its implications for the EU forest industries. Journal of Forest Economics 17(2): 197–213.</w:t>
      </w:r>
    </w:p>
    <w:p w14:paraId="4A4867AB" w14:textId="77777777" w:rsidR="009B4234" w:rsidRPr="007D7ECD" w:rsidRDefault="009B4234" w:rsidP="009704EF">
      <w:pPr>
        <w:pStyle w:val="ListParagraph"/>
        <w:numPr>
          <w:ilvl w:val="0"/>
          <w:numId w:val="9"/>
        </w:numPr>
        <w:spacing w:line="240" w:lineRule="auto"/>
        <w:rPr>
          <w:rFonts w:ascii="Times New Roman" w:eastAsia="SwiftNeueLTPro-Book" w:hAnsi="Times New Roman" w:cs="Times New Roman"/>
          <w:color w:val="000000" w:themeColor="text1"/>
          <w:sz w:val="24"/>
          <w:szCs w:val="24"/>
        </w:rPr>
      </w:pPr>
      <w:proofErr w:type="spellStart"/>
      <w:r w:rsidRPr="007D7ECD">
        <w:rPr>
          <w:rFonts w:ascii="Times New Roman" w:eastAsia="SwiftNeueLTPro-Book" w:hAnsi="Times New Roman" w:cs="Times New Roman"/>
          <w:color w:val="000000" w:themeColor="text1"/>
          <w:sz w:val="24"/>
          <w:szCs w:val="24"/>
        </w:rPr>
        <w:t>Niquidet</w:t>
      </w:r>
      <w:proofErr w:type="spellEnd"/>
      <w:r w:rsidRPr="007D7ECD">
        <w:rPr>
          <w:rFonts w:ascii="Times New Roman" w:eastAsia="SwiftNeueLTPro-Book" w:hAnsi="Times New Roman" w:cs="Times New Roman"/>
          <w:color w:val="000000" w:themeColor="text1"/>
          <w:sz w:val="24"/>
          <w:szCs w:val="24"/>
        </w:rPr>
        <w:t xml:space="preserve">, K., </w:t>
      </w:r>
      <w:proofErr w:type="spellStart"/>
      <w:r w:rsidRPr="007D7ECD">
        <w:rPr>
          <w:rFonts w:ascii="Times New Roman" w:eastAsia="SwiftNeueLTPro-Book" w:hAnsi="Times New Roman" w:cs="Times New Roman"/>
          <w:color w:val="000000" w:themeColor="text1"/>
          <w:sz w:val="24"/>
          <w:szCs w:val="24"/>
        </w:rPr>
        <w:t>Stennes</w:t>
      </w:r>
      <w:proofErr w:type="spellEnd"/>
      <w:r w:rsidRPr="007D7ECD">
        <w:rPr>
          <w:rFonts w:ascii="Times New Roman" w:eastAsia="SwiftNeueLTPro-Book" w:hAnsi="Times New Roman" w:cs="Times New Roman"/>
          <w:color w:val="000000" w:themeColor="text1"/>
          <w:sz w:val="24"/>
          <w:szCs w:val="24"/>
        </w:rPr>
        <w:t xml:space="preserve">, B., and van </w:t>
      </w:r>
      <w:proofErr w:type="spellStart"/>
      <w:r w:rsidRPr="007D7ECD">
        <w:rPr>
          <w:rFonts w:ascii="Times New Roman" w:eastAsia="SwiftNeueLTPro-Book" w:hAnsi="Times New Roman" w:cs="Times New Roman"/>
          <w:color w:val="000000" w:themeColor="text1"/>
          <w:sz w:val="24"/>
          <w:szCs w:val="24"/>
        </w:rPr>
        <w:t>Kooten</w:t>
      </w:r>
      <w:proofErr w:type="spellEnd"/>
      <w:r w:rsidRPr="007D7ECD">
        <w:rPr>
          <w:rFonts w:ascii="Times New Roman" w:eastAsia="SwiftNeueLTPro-Book" w:hAnsi="Times New Roman" w:cs="Times New Roman"/>
          <w:color w:val="000000" w:themeColor="text1"/>
          <w:sz w:val="24"/>
          <w:szCs w:val="24"/>
        </w:rPr>
        <w:t xml:space="preserve">, G.C. 2012. Bioenergy from mountain pine beetle timber and forest residuals: a cost analysis. Canadian Journal of Agricultural Economics 60(2): 195–210. </w:t>
      </w:r>
    </w:p>
    <w:p w14:paraId="56BDDCCB" w14:textId="77777777" w:rsidR="009B4234" w:rsidRPr="007D7ECD" w:rsidRDefault="009B4234" w:rsidP="009704EF">
      <w:pPr>
        <w:pStyle w:val="ListParagraph"/>
        <w:numPr>
          <w:ilvl w:val="0"/>
          <w:numId w:val="9"/>
        </w:numPr>
        <w:spacing w:line="240" w:lineRule="auto"/>
        <w:rPr>
          <w:rFonts w:ascii="Times New Roman" w:eastAsia="SwiftNeueLTPro-Book" w:hAnsi="Times New Roman" w:cs="Times New Roman"/>
          <w:color w:val="000000" w:themeColor="text1"/>
          <w:sz w:val="24"/>
          <w:szCs w:val="24"/>
        </w:rPr>
      </w:pPr>
      <w:proofErr w:type="spellStart"/>
      <w:r w:rsidRPr="007D7ECD">
        <w:rPr>
          <w:rFonts w:ascii="Times New Roman" w:eastAsia="SwiftNeueLTPro-Book" w:hAnsi="Times New Roman" w:cs="Times New Roman"/>
          <w:color w:val="000000" w:themeColor="text1"/>
          <w:sz w:val="24"/>
          <w:szCs w:val="24"/>
        </w:rPr>
        <w:lastRenderedPageBreak/>
        <w:t>Niquidet</w:t>
      </w:r>
      <w:proofErr w:type="spellEnd"/>
      <w:r w:rsidRPr="007D7ECD">
        <w:rPr>
          <w:rFonts w:ascii="Times New Roman" w:eastAsia="SwiftNeueLTPro-Book" w:hAnsi="Times New Roman" w:cs="Times New Roman"/>
          <w:color w:val="000000" w:themeColor="text1"/>
          <w:sz w:val="24"/>
          <w:szCs w:val="24"/>
        </w:rPr>
        <w:t xml:space="preserve">, K. and Friesen, D. 2014. Bioenergy potential from wood residuals in Alberta: a positive mathematical programming approach. Canadian Journal of Forest Resources. </w:t>
      </w:r>
      <w:r w:rsidRPr="007D7ECD">
        <w:rPr>
          <w:rFonts w:ascii="Times New Roman" w:hAnsi="Times New Roman" w:cs="Times New Roman"/>
          <w:color w:val="000000" w:themeColor="text1"/>
          <w:sz w:val="24"/>
          <w:szCs w:val="24"/>
        </w:rPr>
        <w:t>44</w:t>
      </w:r>
      <w:r w:rsidRPr="007D7ECD">
        <w:rPr>
          <w:rFonts w:ascii="Times New Roman" w:eastAsia="SwiftNeueLTPro-Book" w:hAnsi="Times New Roman" w:cs="Times New Roman"/>
          <w:color w:val="000000" w:themeColor="text1"/>
          <w:sz w:val="24"/>
          <w:szCs w:val="24"/>
        </w:rPr>
        <w:t>: 1586–1594.</w:t>
      </w:r>
    </w:p>
    <w:p w14:paraId="4CCC3C99" w14:textId="314E4C5A"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Papapostolou</w:t>
      </w:r>
      <w:proofErr w:type="spellEnd"/>
      <w:r w:rsidRPr="007D7ECD">
        <w:rPr>
          <w:rFonts w:ascii="Times New Roman" w:hAnsi="Times New Roman" w:cs="Times New Roman"/>
          <w:color w:val="000000" w:themeColor="text1"/>
          <w:sz w:val="24"/>
          <w:szCs w:val="24"/>
        </w:rPr>
        <w:t xml:space="preserve">, C and </w:t>
      </w:r>
      <w:proofErr w:type="spellStart"/>
      <w:r w:rsidRPr="007D7ECD">
        <w:rPr>
          <w:rFonts w:ascii="Times New Roman" w:hAnsi="Times New Roman" w:cs="Times New Roman"/>
          <w:color w:val="000000" w:themeColor="text1"/>
          <w:sz w:val="24"/>
          <w:szCs w:val="24"/>
        </w:rPr>
        <w:t>Kondili</w:t>
      </w:r>
      <w:proofErr w:type="spellEnd"/>
      <w:r w:rsidRPr="007D7ECD">
        <w:rPr>
          <w:rFonts w:ascii="Times New Roman" w:hAnsi="Times New Roman" w:cs="Times New Roman"/>
          <w:color w:val="000000" w:themeColor="text1"/>
          <w:sz w:val="24"/>
          <w:szCs w:val="24"/>
        </w:rPr>
        <w:t>, J.K. 2011. Development and implementation of an optimization model for biofuels supply chain. Energy</w:t>
      </w:r>
      <w:r w:rsidRPr="007D7ECD">
        <w:rPr>
          <w:rFonts w:ascii="Times New Roman" w:hAnsi="Times New Roman" w:cs="Times New Roman"/>
          <w:i/>
          <w:iCs/>
          <w:color w:val="000000" w:themeColor="text1"/>
          <w:sz w:val="24"/>
          <w:szCs w:val="24"/>
        </w:rPr>
        <w:t xml:space="preserve"> </w:t>
      </w:r>
      <w:r w:rsidRPr="007D7ECD">
        <w:rPr>
          <w:rFonts w:ascii="Times New Roman" w:hAnsi="Times New Roman" w:cs="Times New Roman"/>
          <w:color w:val="000000" w:themeColor="text1"/>
          <w:sz w:val="24"/>
          <w:szCs w:val="24"/>
        </w:rPr>
        <w:t>36, 6019–6026.</w:t>
      </w:r>
    </w:p>
    <w:p w14:paraId="14F2649C" w14:textId="19B555D6" w:rsidR="00ED4D58" w:rsidRDefault="00ED4D58" w:rsidP="009704EF">
      <w:pPr>
        <w:pStyle w:val="ListParagraph"/>
        <w:numPr>
          <w:ilvl w:val="0"/>
          <w:numId w:val="9"/>
        </w:numPr>
        <w:spacing w:line="240" w:lineRule="auto"/>
        <w:rPr>
          <w:rFonts w:ascii="Times New Roman" w:hAnsi="Times New Roman" w:cs="Times New Roman"/>
          <w:sz w:val="24"/>
          <w:szCs w:val="24"/>
        </w:rPr>
      </w:pPr>
      <w:proofErr w:type="spellStart"/>
      <w:r w:rsidRPr="00ED4D58">
        <w:rPr>
          <w:rFonts w:ascii="Times New Roman" w:hAnsi="Times New Roman" w:cs="Times New Roman"/>
          <w:sz w:val="24"/>
          <w:szCs w:val="24"/>
        </w:rPr>
        <w:t>Ralevic</w:t>
      </w:r>
      <w:proofErr w:type="spellEnd"/>
      <w:r w:rsidR="009926E1">
        <w:rPr>
          <w:rFonts w:ascii="Times New Roman" w:hAnsi="Times New Roman" w:cs="Times New Roman"/>
          <w:sz w:val="24"/>
          <w:szCs w:val="24"/>
        </w:rPr>
        <w:t>,</w:t>
      </w:r>
      <w:r w:rsidRPr="00ED4D58">
        <w:rPr>
          <w:rFonts w:ascii="Times New Roman" w:hAnsi="Times New Roman" w:cs="Times New Roman"/>
          <w:sz w:val="24"/>
          <w:szCs w:val="24"/>
        </w:rPr>
        <w:t xml:space="preserve"> P</w:t>
      </w:r>
      <w:r w:rsidR="009926E1">
        <w:rPr>
          <w:rFonts w:ascii="Times New Roman" w:hAnsi="Times New Roman" w:cs="Times New Roman"/>
          <w:sz w:val="24"/>
          <w:szCs w:val="24"/>
        </w:rPr>
        <w:t>.</w:t>
      </w:r>
      <w:r w:rsidRPr="00ED4D58">
        <w:rPr>
          <w:rFonts w:ascii="Times New Roman" w:hAnsi="Times New Roman" w:cs="Times New Roman"/>
          <w:sz w:val="24"/>
          <w:szCs w:val="24"/>
        </w:rPr>
        <w:t>, Karau</w:t>
      </w:r>
      <w:r w:rsidR="009926E1">
        <w:rPr>
          <w:rFonts w:ascii="Times New Roman" w:hAnsi="Times New Roman" w:cs="Times New Roman"/>
          <w:sz w:val="24"/>
          <w:szCs w:val="24"/>
        </w:rPr>
        <w:t>,</w:t>
      </w:r>
      <w:r w:rsidRPr="00ED4D58">
        <w:rPr>
          <w:rFonts w:ascii="Times New Roman" w:hAnsi="Times New Roman" w:cs="Times New Roman"/>
          <w:sz w:val="24"/>
          <w:szCs w:val="24"/>
        </w:rPr>
        <w:t xml:space="preserve"> J</w:t>
      </w:r>
      <w:r w:rsidR="009926E1">
        <w:rPr>
          <w:rFonts w:ascii="Times New Roman" w:hAnsi="Times New Roman" w:cs="Times New Roman"/>
          <w:sz w:val="24"/>
          <w:szCs w:val="24"/>
        </w:rPr>
        <w:t>.</w:t>
      </w:r>
      <w:r w:rsidRPr="00ED4D58">
        <w:rPr>
          <w:rFonts w:ascii="Times New Roman" w:hAnsi="Times New Roman" w:cs="Times New Roman"/>
          <w:sz w:val="24"/>
          <w:szCs w:val="24"/>
        </w:rPr>
        <w:t>, Smith</w:t>
      </w:r>
      <w:r w:rsidR="009926E1">
        <w:rPr>
          <w:rFonts w:ascii="Times New Roman" w:hAnsi="Times New Roman" w:cs="Times New Roman"/>
          <w:sz w:val="24"/>
          <w:szCs w:val="24"/>
        </w:rPr>
        <w:t>,</w:t>
      </w:r>
      <w:r w:rsidRPr="00ED4D58">
        <w:rPr>
          <w:rFonts w:ascii="Times New Roman" w:hAnsi="Times New Roman" w:cs="Times New Roman"/>
          <w:sz w:val="24"/>
          <w:szCs w:val="24"/>
        </w:rPr>
        <w:t xml:space="preserve"> T</w:t>
      </w:r>
      <w:r w:rsidR="009926E1">
        <w:rPr>
          <w:rFonts w:ascii="Times New Roman" w:hAnsi="Times New Roman" w:cs="Times New Roman"/>
          <w:sz w:val="24"/>
          <w:szCs w:val="24"/>
        </w:rPr>
        <w:t>.</w:t>
      </w:r>
      <w:r w:rsidRPr="00ED4D58">
        <w:rPr>
          <w:rFonts w:ascii="Times New Roman" w:hAnsi="Times New Roman" w:cs="Times New Roman"/>
          <w:sz w:val="24"/>
          <w:szCs w:val="24"/>
        </w:rPr>
        <w:t>, Richardson</w:t>
      </w:r>
      <w:r w:rsidR="009926E1">
        <w:rPr>
          <w:rFonts w:ascii="Times New Roman" w:hAnsi="Times New Roman" w:cs="Times New Roman"/>
          <w:sz w:val="24"/>
          <w:szCs w:val="24"/>
        </w:rPr>
        <w:t>,</w:t>
      </w:r>
      <w:r w:rsidRPr="00ED4D58">
        <w:rPr>
          <w:rFonts w:ascii="Times New Roman" w:hAnsi="Times New Roman" w:cs="Times New Roman"/>
          <w:sz w:val="24"/>
          <w:szCs w:val="24"/>
        </w:rPr>
        <w:t xml:space="preserve"> J.</w:t>
      </w:r>
      <w:r w:rsidR="009926E1">
        <w:rPr>
          <w:rFonts w:ascii="Times New Roman" w:hAnsi="Times New Roman" w:cs="Times New Roman"/>
          <w:sz w:val="24"/>
          <w:szCs w:val="24"/>
        </w:rPr>
        <w:t xml:space="preserve"> 2007</w:t>
      </w:r>
      <w:r w:rsidRPr="00ED4D58">
        <w:rPr>
          <w:rFonts w:ascii="Times New Roman" w:hAnsi="Times New Roman" w:cs="Times New Roman"/>
          <w:sz w:val="24"/>
          <w:szCs w:val="24"/>
        </w:rPr>
        <w:t xml:space="preserve"> IEA Bioenergy Task 31 Country Report: Canada December 2008. Available from: </w:t>
      </w:r>
      <w:hyperlink r:id="rId20" w:history="1">
        <w:r w:rsidRPr="00ED4D58">
          <w:rPr>
            <w:rStyle w:val="Hyperlink"/>
            <w:rFonts w:ascii="Times New Roman" w:hAnsi="Times New Roman" w:cs="Times New Roman"/>
            <w:sz w:val="24"/>
            <w:szCs w:val="24"/>
          </w:rPr>
          <w:t>http://www.ieabioenergytask43.org/</w:t>
        </w:r>
      </w:hyperlink>
    </w:p>
    <w:p w14:paraId="5936EF54" w14:textId="77777777" w:rsidR="009926E1" w:rsidRPr="009926E1" w:rsidRDefault="009926E1" w:rsidP="009704EF">
      <w:pPr>
        <w:pStyle w:val="ListParagraph"/>
        <w:numPr>
          <w:ilvl w:val="0"/>
          <w:numId w:val="9"/>
        </w:numPr>
        <w:spacing w:line="240" w:lineRule="auto"/>
        <w:rPr>
          <w:rFonts w:ascii="Times New Roman" w:hAnsi="Times New Roman" w:cs="Times New Roman"/>
          <w:sz w:val="24"/>
          <w:szCs w:val="24"/>
        </w:rPr>
      </w:pPr>
      <w:r w:rsidRPr="009926E1">
        <w:rPr>
          <w:rFonts w:ascii="Times New Roman" w:hAnsi="Times New Roman" w:cs="Times New Roman"/>
          <w:sz w:val="24"/>
          <w:szCs w:val="24"/>
        </w:rPr>
        <w:t xml:space="preserve">Rummer, R. 2007. Harvesting and transportation of Forest biomass. </w:t>
      </w:r>
      <w:proofErr w:type="spellStart"/>
      <w:r w:rsidRPr="009926E1">
        <w:rPr>
          <w:rFonts w:ascii="Times New Roman" w:hAnsi="Times New Roman" w:cs="Times New Roman"/>
          <w:sz w:val="24"/>
          <w:szCs w:val="24"/>
        </w:rPr>
        <w:t>Unpubl</w:t>
      </w:r>
      <w:proofErr w:type="spellEnd"/>
      <w:r w:rsidRPr="009926E1">
        <w:rPr>
          <w:rFonts w:ascii="Times New Roman" w:hAnsi="Times New Roman" w:cs="Times New Roman"/>
          <w:sz w:val="24"/>
          <w:szCs w:val="24"/>
        </w:rPr>
        <w:t xml:space="preserve"> Rep. Available </w:t>
      </w:r>
      <w:proofErr w:type="gramStart"/>
      <w:r w:rsidRPr="009926E1">
        <w:rPr>
          <w:rFonts w:ascii="Times New Roman" w:hAnsi="Times New Roman" w:cs="Times New Roman"/>
          <w:sz w:val="24"/>
          <w:szCs w:val="24"/>
        </w:rPr>
        <w:t>from:,</w:t>
      </w:r>
      <w:proofErr w:type="gramEnd"/>
      <w:r w:rsidRPr="009926E1">
        <w:rPr>
          <w:rFonts w:ascii="Times New Roman" w:hAnsi="Times New Roman" w:cs="Times New Roman"/>
          <w:sz w:val="24"/>
          <w:szCs w:val="24"/>
        </w:rPr>
        <w:t xml:space="preserve"> http://www.weedcenter. org/</w:t>
      </w:r>
      <w:proofErr w:type="spellStart"/>
      <w:r w:rsidRPr="009926E1">
        <w:rPr>
          <w:rFonts w:ascii="Times New Roman" w:hAnsi="Times New Roman" w:cs="Times New Roman"/>
          <w:sz w:val="24"/>
          <w:szCs w:val="24"/>
        </w:rPr>
        <w:t>mrwc</w:t>
      </w:r>
      <w:proofErr w:type="spellEnd"/>
      <w:r w:rsidRPr="009926E1">
        <w:rPr>
          <w:rFonts w:ascii="Times New Roman" w:hAnsi="Times New Roman" w:cs="Times New Roman"/>
          <w:sz w:val="24"/>
          <w:szCs w:val="24"/>
        </w:rPr>
        <w:t xml:space="preserve">/cig/documents/. </w:t>
      </w:r>
    </w:p>
    <w:p w14:paraId="523DA627" w14:textId="5BF3530F"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Röser</w:t>
      </w:r>
      <w:proofErr w:type="spellEnd"/>
      <w:r w:rsidRPr="007D7ECD">
        <w:rPr>
          <w:rFonts w:ascii="Times New Roman" w:hAnsi="Times New Roman" w:cs="Times New Roman"/>
          <w:color w:val="000000" w:themeColor="text1"/>
          <w:sz w:val="24"/>
          <w:szCs w:val="24"/>
        </w:rPr>
        <w:t xml:space="preserve"> D, </w:t>
      </w:r>
      <w:proofErr w:type="spellStart"/>
      <w:r w:rsidRPr="007D7ECD">
        <w:rPr>
          <w:rFonts w:ascii="Times New Roman" w:hAnsi="Times New Roman" w:cs="Times New Roman"/>
          <w:color w:val="000000" w:themeColor="text1"/>
          <w:sz w:val="24"/>
          <w:szCs w:val="24"/>
        </w:rPr>
        <w:t>Asikainen</w:t>
      </w:r>
      <w:proofErr w:type="spellEnd"/>
      <w:r w:rsidRPr="007D7ECD">
        <w:rPr>
          <w:rFonts w:ascii="Times New Roman" w:hAnsi="Times New Roman" w:cs="Times New Roman"/>
          <w:color w:val="000000" w:themeColor="text1"/>
          <w:sz w:val="24"/>
          <w:szCs w:val="24"/>
        </w:rPr>
        <w:t xml:space="preserve"> A, Stupak I, </w:t>
      </w:r>
      <w:proofErr w:type="spellStart"/>
      <w:r w:rsidRPr="007D7ECD">
        <w:rPr>
          <w:rFonts w:ascii="Times New Roman" w:hAnsi="Times New Roman" w:cs="Times New Roman"/>
          <w:color w:val="000000" w:themeColor="text1"/>
          <w:sz w:val="24"/>
          <w:szCs w:val="24"/>
        </w:rPr>
        <w:t>Pasanen</w:t>
      </w:r>
      <w:proofErr w:type="spellEnd"/>
      <w:r w:rsidRPr="007D7ECD">
        <w:rPr>
          <w:rFonts w:ascii="Times New Roman" w:hAnsi="Times New Roman" w:cs="Times New Roman"/>
          <w:color w:val="000000" w:themeColor="text1"/>
          <w:sz w:val="24"/>
          <w:szCs w:val="24"/>
        </w:rPr>
        <w:t xml:space="preserve"> K. Forest energy resources and potentials. In Sustainable Use of Forest Biomass for Energy: A Synthesis with Focus on the Baltic and Nordic Region, </w:t>
      </w:r>
      <w:proofErr w:type="spellStart"/>
      <w:r w:rsidRPr="007D7ECD">
        <w:rPr>
          <w:rFonts w:ascii="Times New Roman" w:hAnsi="Times New Roman" w:cs="Times New Roman"/>
          <w:color w:val="000000" w:themeColor="text1"/>
          <w:sz w:val="24"/>
          <w:szCs w:val="24"/>
        </w:rPr>
        <w:t>Röser</w:t>
      </w:r>
      <w:proofErr w:type="spellEnd"/>
      <w:r w:rsidRPr="007D7ECD">
        <w:rPr>
          <w:rFonts w:ascii="Times New Roman" w:hAnsi="Times New Roman" w:cs="Times New Roman"/>
          <w:color w:val="000000" w:themeColor="text1"/>
          <w:sz w:val="24"/>
          <w:szCs w:val="24"/>
        </w:rPr>
        <w:t xml:space="preserve"> D, </w:t>
      </w:r>
      <w:proofErr w:type="spellStart"/>
      <w:r w:rsidRPr="007D7ECD">
        <w:rPr>
          <w:rFonts w:ascii="Times New Roman" w:hAnsi="Times New Roman" w:cs="Times New Roman"/>
          <w:color w:val="000000" w:themeColor="text1"/>
          <w:sz w:val="24"/>
          <w:szCs w:val="24"/>
        </w:rPr>
        <w:t>Asikainen</w:t>
      </w:r>
      <w:proofErr w:type="spellEnd"/>
      <w:r w:rsidRPr="007D7ECD">
        <w:rPr>
          <w:rFonts w:ascii="Times New Roman" w:hAnsi="Times New Roman" w:cs="Times New Roman"/>
          <w:color w:val="000000" w:themeColor="text1"/>
          <w:sz w:val="24"/>
          <w:szCs w:val="24"/>
        </w:rPr>
        <w:t xml:space="preserve"> A, </w:t>
      </w:r>
      <w:proofErr w:type="spellStart"/>
      <w:r w:rsidRPr="007D7ECD">
        <w:rPr>
          <w:rFonts w:ascii="Times New Roman" w:hAnsi="Times New Roman" w:cs="Times New Roman"/>
          <w:color w:val="000000" w:themeColor="text1"/>
          <w:sz w:val="24"/>
          <w:szCs w:val="24"/>
        </w:rPr>
        <w:t>Raulund</w:t>
      </w:r>
      <w:proofErr w:type="spellEnd"/>
      <w:r w:rsidRPr="007D7ECD">
        <w:rPr>
          <w:rFonts w:ascii="Times New Roman" w:hAnsi="Times New Roman" w:cs="Times New Roman"/>
          <w:color w:val="000000" w:themeColor="text1"/>
          <w:sz w:val="24"/>
          <w:szCs w:val="24"/>
        </w:rPr>
        <w:t>-Rasmussen K, Stupak I (eds). Springer: Dordrecht, The Netherlands, 2008; 9–28.</w:t>
      </w:r>
    </w:p>
    <w:p w14:paraId="72DEEE8F" w14:textId="2E111FA8" w:rsidR="009926E1" w:rsidRPr="009926E1" w:rsidRDefault="009926E1" w:rsidP="009704EF">
      <w:pPr>
        <w:pStyle w:val="ListParagraph"/>
        <w:numPr>
          <w:ilvl w:val="0"/>
          <w:numId w:val="9"/>
        </w:numPr>
        <w:spacing w:line="240" w:lineRule="auto"/>
        <w:rPr>
          <w:rFonts w:ascii="Times New Roman" w:hAnsi="Times New Roman" w:cs="Times New Roman"/>
          <w:sz w:val="24"/>
          <w:szCs w:val="24"/>
        </w:rPr>
      </w:pPr>
      <w:proofErr w:type="spellStart"/>
      <w:r w:rsidRPr="009926E1">
        <w:rPr>
          <w:rFonts w:ascii="Times New Roman" w:hAnsi="Times New Roman" w:cs="Times New Roman"/>
          <w:sz w:val="24"/>
          <w:szCs w:val="24"/>
        </w:rPr>
        <w:t>Ryans</w:t>
      </w:r>
      <w:proofErr w:type="spellEnd"/>
      <w:r>
        <w:rPr>
          <w:rFonts w:ascii="Times New Roman" w:hAnsi="Times New Roman" w:cs="Times New Roman"/>
          <w:sz w:val="24"/>
          <w:szCs w:val="24"/>
        </w:rPr>
        <w:t>,</w:t>
      </w:r>
      <w:r w:rsidRPr="009926E1">
        <w:rPr>
          <w:rFonts w:ascii="Times New Roman" w:hAnsi="Times New Roman" w:cs="Times New Roman"/>
          <w:sz w:val="24"/>
          <w:szCs w:val="24"/>
        </w:rPr>
        <w:t xml:space="preserve"> M</w:t>
      </w:r>
      <w:r>
        <w:rPr>
          <w:rFonts w:ascii="Times New Roman" w:hAnsi="Times New Roman" w:cs="Times New Roman"/>
          <w:sz w:val="24"/>
          <w:szCs w:val="24"/>
        </w:rPr>
        <w:t>. and</w:t>
      </w:r>
      <w:r w:rsidRPr="009926E1">
        <w:rPr>
          <w:rFonts w:ascii="Times New Roman" w:hAnsi="Times New Roman" w:cs="Times New Roman"/>
          <w:sz w:val="24"/>
          <w:szCs w:val="24"/>
        </w:rPr>
        <w:t xml:space="preserve"> Cormier</w:t>
      </w:r>
      <w:r>
        <w:rPr>
          <w:rFonts w:ascii="Times New Roman" w:hAnsi="Times New Roman" w:cs="Times New Roman"/>
          <w:sz w:val="24"/>
          <w:szCs w:val="24"/>
        </w:rPr>
        <w:t>,</w:t>
      </w:r>
      <w:r w:rsidRPr="009926E1">
        <w:rPr>
          <w:rFonts w:ascii="Times New Roman" w:hAnsi="Times New Roman" w:cs="Times New Roman"/>
          <w:sz w:val="24"/>
          <w:szCs w:val="24"/>
        </w:rPr>
        <w:t xml:space="preserve"> D. </w:t>
      </w:r>
      <w:r>
        <w:rPr>
          <w:rFonts w:ascii="Times New Roman" w:hAnsi="Times New Roman" w:cs="Times New Roman"/>
          <w:sz w:val="24"/>
          <w:szCs w:val="24"/>
        </w:rPr>
        <w:t xml:space="preserve">2009. </w:t>
      </w:r>
      <w:r w:rsidRPr="009926E1">
        <w:rPr>
          <w:rFonts w:ascii="Times New Roman" w:hAnsi="Times New Roman" w:cs="Times New Roman"/>
          <w:sz w:val="24"/>
          <w:szCs w:val="24"/>
        </w:rPr>
        <w:t xml:space="preserve">Opportunities and </w:t>
      </w:r>
      <w:proofErr w:type="spellStart"/>
      <w:r w:rsidRPr="009926E1">
        <w:rPr>
          <w:rFonts w:ascii="Times New Roman" w:hAnsi="Times New Roman" w:cs="Times New Roman"/>
          <w:sz w:val="24"/>
          <w:szCs w:val="24"/>
        </w:rPr>
        <w:t>challanges</w:t>
      </w:r>
      <w:proofErr w:type="spellEnd"/>
      <w:r w:rsidRPr="009926E1">
        <w:rPr>
          <w:rFonts w:ascii="Times New Roman" w:hAnsi="Times New Roman" w:cs="Times New Roman"/>
          <w:sz w:val="24"/>
          <w:szCs w:val="24"/>
        </w:rPr>
        <w:t xml:space="preserve"> to biomass harvesting e operational perspective. </w:t>
      </w:r>
      <w:proofErr w:type="spellStart"/>
      <w:r w:rsidRPr="009926E1">
        <w:rPr>
          <w:rFonts w:ascii="Times New Roman" w:hAnsi="Times New Roman" w:cs="Times New Roman"/>
          <w:sz w:val="24"/>
          <w:szCs w:val="24"/>
        </w:rPr>
        <w:t>FPinnovation</w:t>
      </w:r>
      <w:proofErr w:type="spellEnd"/>
      <w:r w:rsidRPr="009926E1">
        <w:rPr>
          <w:rFonts w:ascii="Times New Roman" w:hAnsi="Times New Roman" w:cs="Times New Roman"/>
          <w:sz w:val="24"/>
          <w:szCs w:val="24"/>
        </w:rPr>
        <w:t>, FERIC. Presentation for CIF Rocky Mountain Section. Edmonton: Bioeconomy and Forestry</w:t>
      </w:r>
      <w:r>
        <w:rPr>
          <w:rFonts w:ascii="Times New Roman" w:hAnsi="Times New Roman" w:cs="Times New Roman"/>
          <w:sz w:val="24"/>
          <w:szCs w:val="24"/>
        </w:rPr>
        <w:t>.</w:t>
      </w:r>
    </w:p>
    <w:p w14:paraId="221C0794"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proofErr w:type="spellStart"/>
      <w:r w:rsidRPr="007D7ECD">
        <w:rPr>
          <w:rFonts w:ascii="Times New Roman" w:hAnsi="Times New Roman" w:cs="Times New Roman"/>
          <w:color w:val="000000" w:themeColor="text1"/>
          <w:sz w:val="24"/>
          <w:szCs w:val="24"/>
        </w:rPr>
        <w:t>Shabani</w:t>
      </w:r>
      <w:proofErr w:type="spellEnd"/>
      <w:r w:rsidRPr="007D7ECD">
        <w:rPr>
          <w:rFonts w:ascii="Times New Roman" w:hAnsi="Times New Roman" w:cs="Times New Roman"/>
          <w:color w:val="000000" w:themeColor="text1"/>
          <w:sz w:val="24"/>
          <w:szCs w:val="24"/>
        </w:rPr>
        <w:t xml:space="preserve">, N., </w:t>
      </w:r>
      <w:proofErr w:type="spellStart"/>
      <w:r w:rsidRPr="007D7ECD">
        <w:rPr>
          <w:rFonts w:ascii="Times New Roman" w:hAnsi="Times New Roman" w:cs="Times New Roman"/>
          <w:color w:val="000000" w:themeColor="text1"/>
          <w:sz w:val="24"/>
          <w:szCs w:val="24"/>
        </w:rPr>
        <w:t>Akhtari</w:t>
      </w:r>
      <w:proofErr w:type="spellEnd"/>
      <w:r w:rsidRPr="007D7ECD">
        <w:rPr>
          <w:rFonts w:ascii="Times New Roman" w:hAnsi="Times New Roman" w:cs="Times New Roman"/>
          <w:color w:val="000000" w:themeColor="text1"/>
          <w:sz w:val="24"/>
          <w:szCs w:val="24"/>
        </w:rPr>
        <w:t xml:space="preserve">, S. and </w:t>
      </w:r>
      <w:proofErr w:type="spellStart"/>
      <w:r w:rsidRPr="007D7ECD">
        <w:rPr>
          <w:rFonts w:ascii="Times New Roman" w:hAnsi="Times New Roman" w:cs="Times New Roman"/>
          <w:color w:val="000000" w:themeColor="text1"/>
          <w:sz w:val="24"/>
          <w:szCs w:val="24"/>
        </w:rPr>
        <w:t>Sowlati</w:t>
      </w:r>
      <w:proofErr w:type="spellEnd"/>
      <w:r w:rsidRPr="007D7ECD">
        <w:rPr>
          <w:rFonts w:ascii="Times New Roman" w:hAnsi="Times New Roman" w:cs="Times New Roman"/>
          <w:color w:val="000000" w:themeColor="text1"/>
          <w:sz w:val="24"/>
          <w:szCs w:val="24"/>
        </w:rPr>
        <w:t>, T. 2013. Value chain optimization of forest biomass for bioenergy production: a review. Renewable &amp; Sustainable Energy Reviews. 23:299–311.</w:t>
      </w:r>
    </w:p>
    <w:p w14:paraId="285B7157" w14:textId="77777777" w:rsidR="009B4234" w:rsidRPr="007D7ECD" w:rsidRDefault="009B4234" w:rsidP="009704EF">
      <w:pPr>
        <w:pStyle w:val="ListParagraph"/>
        <w:numPr>
          <w:ilvl w:val="0"/>
          <w:numId w:val="9"/>
        </w:numPr>
        <w:spacing w:line="240" w:lineRule="auto"/>
        <w:rPr>
          <w:rFonts w:ascii="Times New Roman" w:eastAsia="SwiftNeueLTPro-Book" w:hAnsi="Times New Roman" w:cs="Times New Roman"/>
          <w:color w:val="000000" w:themeColor="text1"/>
          <w:sz w:val="24"/>
          <w:szCs w:val="24"/>
        </w:rPr>
      </w:pPr>
      <w:r w:rsidRPr="007D7ECD">
        <w:rPr>
          <w:rFonts w:ascii="Times New Roman" w:eastAsia="SwiftNeueLTPro-Book" w:hAnsi="Times New Roman" w:cs="Times New Roman"/>
          <w:color w:val="000000" w:themeColor="text1"/>
          <w:sz w:val="24"/>
          <w:szCs w:val="24"/>
        </w:rPr>
        <w:t>Spelter, H., McKeever, D., and Toth, D. 2009. Profile 2009: softwood sawmills in the United States and Canada. USDA Forest Service, Forest Products Laboratory, Madison, Wisconsin, Res. Pap. FPL-RP-659. Available from www. treesearch.fs.fed.us/pubs/34525 [accessed 13 September 2018].</w:t>
      </w:r>
    </w:p>
    <w:p w14:paraId="5717CF66" w14:textId="77777777" w:rsidR="009B4234" w:rsidRPr="007D7ECD"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eastAsia="SwiftNeueLTPro-Book" w:hAnsi="Times New Roman" w:cs="Times New Roman"/>
          <w:color w:val="000000" w:themeColor="text1"/>
          <w:sz w:val="24"/>
          <w:szCs w:val="24"/>
        </w:rPr>
        <w:t xml:space="preserve">Stephan, J.D., </w:t>
      </w:r>
      <w:proofErr w:type="spellStart"/>
      <w:r w:rsidRPr="007D7ECD">
        <w:rPr>
          <w:rFonts w:ascii="Times New Roman" w:eastAsia="SwiftNeueLTPro-Book" w:hAnsi="Times New Roman" w:cs="Times New Roman"/>
          <w:color w:val="000000" w:themeColor="text1"/>
          <w:sz w:val="24"/>
          <w:szCs w:val="24"/>
        </w:rPr>
        <w:t>Sokhansanj</w:t>
      </w:r>
      <w:proofErr w:type="spellEnd"/>
      <w:r w:rsidRPr="007D7ECD">
        <w:rPr>
          <w:rFonts w:ascii="Times New Roman" w:eastAsia="SwiftNeueLTPro-Book" w:hAnsi="Times New Roman" w:cs="Times New Roman"/>
          <w:color w:val="000000" w:themeColor="text1"/>
          <w:sz w:val="24"/>
          <w:szCs w:val="24"/>
        </w:rPr>
        <w:t xml:space="preserve">, S., Bi, X., </w:t>
      </w:r>
      <w:proofErr w:type="spellStart"/>
      <w:r w:rsidRPr="007D7ECD">
        <w:rPr>
          <w:rFonts w:ascii="Times New Roman" w:eastAsia="SwiftNeueLTPro-Book" w:hAnsi="Times New Roman" w:cs="Times New Roman"/>
          <w:color w:val="000000" w:themeColor="text1"/>
          <w:sz w:val="24"/>
          <w:szCs w:val="24"/>
        </w:rPr>
        <w:t>Sowlati</w:t>
      </w:r>
      <w:proofErr w:type="spellEnd"/>
      <w:r w:rsidRPr="007D7ECD">
        <w:rPr>
          <w:rFonts w:ascii="Times New Roman" w:eastAsia="SwiftNeueLTPro-Book" w:hAnsi="Times New Roman" w:cs="Times New Roman"/>
          <w:color w:val="000000" w:themeColor="text1"/>
          <w:sz w:val="24"/>
          <w:szCs w:val="24"/>
        </w:rPr>
        <w:t xml:space="preserve">, T., </w:t>
      </w:r>
      <w:proofErr w:type="spellStart"/>
      <w:r w:rsidRPr="007D7ECD">
        <w:rPr>
          <w:rFonts w:ascii="Times New Roman" w:eastAsia="SwiftNeueLTPro-Book" w:hAnsi="Times New Roman" w:cs="Times New Roman"/>
          <w:color w:val="000000" w:themeColor="text1"/>
          <w:sz w:val="24"/>
          <w:szCs w:val="24"/>
        </w:rPr>
        <w:t>Kloeck</w:t>
      </w:r>
      <w:proofErr w:type="spellEnd"/>
      <w:r w:rsidRPr="007D7ECD">
        <w:rPr>
          <w:rFonts w:ascii="Times New Roman" w:eastAsia="SwiftNeueLTPro-Book" w:hAnsi="Times New Roman" w:cs="Times New Roman"/>
          <w:color w:val="000000" w:themeColor="text1"/>
          <w:sz w:val="24"/>
          <w:szCs w:val="24"/>
        </w:rPr>
        <w:t xml:space="preserve">, T., Townley-Smith, L., and </w:t>
      </w:r>
      <w:proofErr w:type="spellStart"/>
      <w:r w:rsidRPr="007D7ECD">
        <w:rPr>
          <w:rFonts w:ascii="Times New Roman" w:eastAsia="SwiftNeueLTPro-Book" w:hAnsi="Times New Roman" w:cs="Times New Roman"/>
          <w:color w:val="000000" w:themeColor="text1"/>
          <w:sz w:val="24"/>
          <w:szCs w:val="24"/>
        </w:rPr>
        <w:t>Stumborg</w:t>
      </w:r>
      <w:proofErr w:type="spellEnd"/>
      <w:r w:rsidRPr="007D7ECD">
        <w:rPr>
          <w:rFonts w:ascii="Times New Roman" w:eastAsia="SwiftNeueLTPro-Book" w:hAnsi="Times New Roman" w:cs="Times New Roman"/>
          <w:color w:val="000000" w:themeColor="text1"/>
          <w:sz w:val="24"/>
          <w:szCs w:val="24"/>
        </w:rPr>
        <w:t>, M.A. 2010. Analysis of biomass feedstock availability and variability for the Peace River region of Alberta, Canada. Biosystems Engineering. 105: 103–111.</w:t>
      </w:r>
    </w:p>
    <w:p w14:paraId="477C701E" w14:textId="1BC58C5A" w:rsidR="009B4234" w:rsidRDefault="009B4234" w:rsidP="009704EF">
      <w:pPr>
        <w:pStyle w:val="ListParagraph"/>
        <w:numPr>
          <w:ilvl w:val="0"/>
          <w:numId w:val="9"/>
        </w:numPr>
        <w:spacing w:line="240" w:lineRule="auto"/>
        <w:rPr>
          <w:rFonts w:ascii="Times New Roman" w:hAnsi="Times New Roman" w:cs="Times New Roman"/>
          <w:color w:val="000000" w:themeColor="text1"/>
          <w:sz w:val="24"/>
          <w:szCs w:val="24"/>
        </w:rPr>
      </w:pPr>
      <w:r w:rsidRPr="007D7ECD">
        <w:rPr>
          <w:rFonts w:ascii="Times New Roman" w:hAnsi="Times New Roman" w:cs="Times New Roman"/>
          <w:color w:val="000000" w:themeColor="text1"/>
          <w:sz w:val="24"/>
          <w:szCs w:val="24"/>
        </w:rPr>
        <w:t xml:space="preserve">Wood, S. and D. </w:t>
      </w:r>
      <w:proofErr w:type="spellStart"/>
      <w:r w:rsidRPr="007D7ECD">
        <w:rPr>
          <w:rFonts w:ascii="Times New Roman" w:hAnsi="Times New Roman" w:cs="Times New Roman"/>
          <w:color w:val="000000" w:themeColor="text1"/>
          <w:sz w:val="24"/>
          <w:szCs w:val="24"/>
        </w:rPr>
        <w:t>Layzell</w:t>
      </w:r>
      <w:proofErr w:type="spellEnd"/>
      <w:r w:rsidRPr="007D7ECD">
        <w:rPr>
          <w:rFonts w:ascii="Times New Roman" w:hAnsi="Times New Roman" w:cs="Times New Roman"/>
          <w:color w:val="000000" w:themeColor="text1"/>
          <w:sz w:val="24"/>
          <w:szCs w:val="24"/>
        </w:rPr>
        <w:t>. 2003. A Canadian biomass inventory: Feedstocks for a bio-based Economy, Final Report. BIOCAP Canada Foundation, Kingston, Ontario, Canada. 42 p</w:t>
      </w:r>
      <w:r w:rsidR="00ED4D58">
        <w:rPr>
          <w:rFonts w:ascii="Times New Roman" w:hAnsi="Times New Roman" w:cs="Times New Roman"/>
          <w:color w:val="000000" w:themeColor="text1"/>
          <w:sz w:val="24"/>
          <w:szCs w:val="24"/>
        </w:rPr>
        <w:t>p</w:t>
      </w:r>
    </w:p>
    <w:p w14:paraId="567DDFB8" w14:textId="2D69CF75" w:rsidR="009926E1" w:rsidRDefault="009926E1" w:rsidP="009704EF">
      <w:pPr>
        <w:pStyle w:val="ListParagraph"/>
        <w:numPr>
          <w:ilvl w:val="0"/>
          <w:numId w:val="9"/>
        </w:numPr>
        <w:spacing w:line="240" w:lineRule="auto"/>
        <w:rPr>
          <w:rFonts w:ascii="Times New Roman" w:hAnsi="Times New Roman" w:cs="Times New Roman"/>
          <w:sz w:val="24"/>
          <w:szCs w:val="24"/>
        </w:rPr>
      </w:pPr>
      <w:r w:rsidRPr="009926E1">
        <w:rPr>
          <w:rFonts w:ascii="Times New Roman" w:hAnsi="Times New Roman" w:cs="Times New Roman"/>
          <w:sz w:val="24"/>
          <w:szCs w:val="24"/>
        </w:rPr>
        <w:t xml:space="preserve">Volpe S. </w:t>
      </w:r>
      <w:r>
        <w:rPr>
          <w:rFonts w:ascii="Times New Roman" w:hAnsi="Times New Roman" w:cs="Times New Roman"/>
          <w:sz w:val="24"/>
          <w:szCs w:val="24"/>
        </w:rPr>
        <w:t xml:space="preserve">2011 </w:t>
      </w:r>
      <w:proofErr w:type="spellStart"/>
      <w:r w:rsidRPr="009926E1">
        <w:rPr>
          <w:rFonts w:ascii="Times New Roman" w:hAnsi="Times New Roman" w:cs="Times New Roman"/>
          <w:sz w:val="24"/>
          <w:szCs w:val="24"/>
        </w:rPr>
        <w:t>FPInterface</w:t>
      </w:r>
      <w:proofErr w:type="spellEnd"/>
      <w:r w:rsidRPr="009926E1">
        <w:rPr>
          <w:rFonts w:ascii="Times New Roman" w:hAnsi="Times New Roman" w:cs="Times New Roman"/>
          <w:sz w:val="24"/>
          <w:szCs w:val="24"/>
        </w:rPr>
        <w:t xml:space="preserve"> e </w:t>
      </w:r>
      <w:proofErr w:type="spellStart"/>
      <w:r w:rsidRPr="009926E1">
        <w:rPr>
          <w:rFonts w:ascii="Times New Roman" w:hAnsi="Times New Roman" w:cs="Times New Roman"/>
          <w:sz w:val="24"/>
          <w:szCs w:val="24"/>
        </w:rPr>
        <w:t>BiOS</w:t>
      </w:r>
      <w:proofErr w:type="spellEnd"/>
      <w:r w:rsidRPr="009926E1">
        <w:rPr>
          <w:rFonts w:ascii="Times New Roman" w:hAnsi="Times New Roman" w:cs="Times New Roman"/>
          <w:sz w:val="24"/>
          <w:szCs w:val="24"/>
        </w:rPr>
        <w:t>. FERIC Advantage report 13(1).</w:t>
      </w:r>
    </w:p>
    <w:p w14:paraId="4F48836F" w14:textId="77777777" w:rsidR="00A60FE7" w:rsidRPr="009926E1" w:rsidRDefault="00A60FE7" w:rsidP="009704EF">
      <w:pPr>
        <w:pStyle w:val="ListParagraph"/>
        <w:spacing w:line="240" w:lineRule="auto"/>
        <w:rPr>
          <w:rFonts w:ascii="Times New Roman" w:hAnsi="Times New Roman" w:cs="Times New Roman"/>
          <w:sz w:val="24"/>
          <w:szCs w:val="24"/>
        </w:rPr>
      </w:pPr>
    </w:p>
    <w:bookmarkEnd w:id="0"/>
    <w:bookmarkEnd w:id="1"/>
    <w:bookmarkEnd w:id="2"/>
    <w:p w14:paraId="11C63824" w14:textId="77777777" w:rsidR="009704EF" w:rsidRPr="009926E1" w:rsidRDefault="009704EF" w:rsidP="0019517F">
      <w:pPr>
        <w:rPr>
          <w:color w:val="000000" w:themeColor="text1"/>
        </w:rPr>
      </w:pPr>
    </w:p>
    <w:sectPr w:rsidR="009704EF" w:rsidRPr="009926E1" w:rsidSect="00F67C70">
      <w:footerReference w:type="default" r:id="rId21"/>
      <w:pgSz w:w="12240" w:h="15840"/>
      <w:pgMar w:top="1440" w:right="1440" w:bottom="1440" w:left="1440" w:header="709" w:footer="709" w:gutter="0"/>
      <w:lnNumType w:countBy="1" w:restart="continuous"/>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ay Anderson" w:date="2021-11-19T10:32:00Z" w:initials="JA">
    <w:p w14:paraId="178F1F16" w14:textId="0834564D" w:rsidR="0093114B" w:rsidRDefault="0093114B">
      <w:pPr>
        <w:pStyle w:val="CommentText"/>
      </w:pPr>
      <w:r>
        <w:rPr>
          <w:rStyle w:val="CommentReference"/>
        </w:rPr>
        <w:annotationRef/>
      </w:r>
      <w:r w:rsidR="001748EF">
        <w:t>Still n</w:t>
      </w:r>
      <w:r>
        <w:t xml:space="preserve">eed to </w:t>
      </w:r>
      <w:r w:rsidRPr="00D80BEF">
        <w:t xml:space="preserve">mention fpinnovations (they do spatial variability, but we do temporal)... </w:t>
      </w:r>
      <w:r w:rsidR="001748EF">
        <w:t>also</w:t>
      </w:r>
      <w:r w:rsidRPr="00D80BEF">
        <w:t xml:space="preserve"> mention the yemshano</w:t>
      </w:r>
      <w:r w:rsidR="00983F8C">
        <w:t>v and</w:t>
      </w:r>
      <w:r w:rsidRPr="00D80BEF">
        <w:t xml:space="preserve"> mckenny work, which is national...</w:t>
      </w:r>
      <w:r w:rsidR="001748EF">
        <w:t xml:space="preserve">and </w:t>
      </w:r>
      <w:r w:rsidR="00294E13">
        <w:t>maybe</w:t>
      </w:r>
      <w:r w:rsidR="001748EF">
        <w:t xml:space="preserve"> </w:t>
      </w:r>
      <w:r w:rsidRPr="00D80BEF">
        <w:t xml:space="preserve">the guy from </w:t>
      </w:r>
      <w:r w:rsidR="001748EF">
        <w:t>Laval</w:t>
      </w:r>
      <w:r w:rsidRPr="00D80BEF">
        <w:t xml:space="preserve"> (</w:t>
      </w:r>
      <w:r w:rsidR="00983F8C">
        <w:t>L</w:t>
      </w:r>
      <w:r w:rsidRPr="00D80BEF">
        <w:t>abelle?).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8F1F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FBBE" w16cex:dateUtc="2021-11-19T17: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8F1F16" w16cid:durableId="2541FB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F6136" w14:textId="77777777" w:rsidR="00706753" w:rsidRDefault="00706753" w:rsidP="00D11EF1">
      <w:r>
        <w:separator/>
      </w:r>
    </w:p>
  </w:endnote>
  <w:endnote w:type="continuationSeparator" w:id="0">
    <w:p w14:paraId="1889826D" w14:textId="77777777" w:rsidR="00706753" w:rsidRDefault="00706753" w:rsidP="00D1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SwiftNeueLTPro-Book">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6225068"/>
      <w:docPartObj>
        <w:docPartGallery w:val="Page Numbers (Bottom of Page)"/>
        <w:docPartUnique/>
      </w:docPartObj>
    </w:sdtPr>
    <w:sdtEndPr>
      <w:rPr>
        <w:noProof/>
      </w:rPr>
    </w:sdtEndPr>
    <w:sdtContent>
      <w:p w14:paraId="617DFD96" w14:textId="7FA811F5" w:rsidR="0093114B" w:rsidRDefault="009311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7660DA" w14:textId="77777777" w:rsidR="0093114B" w:rsidRDefault="00931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10FA9" w14:textId="77777777" w:rsidR="00706753" w:rsidRDefault="00706753" w:rsidP="00D11EF1">
      <w:r>
        <w:separator/>
      </w:r>
    </w:p>
  </w:footnote>
  <w:footnote w:type="continuationSeparator" w:id="0">
    <w:p w14:paraId="473616D7" w14:textId="77777777" w:rsidR="00706753" w:rsidRDefault="00706753" w:rsidP="00D11E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60A"/>
    <w:multiLevelType w:val="hybridMultilevel"/>
    <w:tmpl w:val="2DD6F8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BB6B0C"/>
    <w:multiLevelType w:val="hybridMultilevel"/>
    <w:tmpl w:val="F936232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83D333A"/>
    <w:multiLevelType w:val="hybridMultilevel"/>
    <w:tmpl w:val="E1AC3F0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CFA7BFA"/>
    <w:multiLevelType w:val="hybridMultilevel"/>
    <w:tmpl w:val="16F632FE"/>
    <w:lvl w:ilvl="0" w:tplc="A7D8BBC6">
      <w:start w:val="1"/>
      <w:numFmt w:val="lowerLetter"/>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1" w:tplc="3AAC3D9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2" w:tplc="9B0ED1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3" w:tplc="AEE622A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4" w:tplc="1152D73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5" w:tplc="5F1C53C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6" w:tplc="AAFE59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7" w:tplc="C54A49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lvl w:ilvl="8" w:tplc="28CEB6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superscript"/>
      </w:rPr>
    </w:lvl>
  </w:abstractNum>
  <w:abstractNum w:abstractNumId="4" w15:restartNumberingAfterBreak="0">
    <w:nsid w:val="0DE67457"/>
    <w:multiLevelType w:val="hybridMultilevel"/>
    <w:tmpl w:val="1B38B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945FD"/>
    <w:multiLevelType w:val="hybridMultilevel"/>
    <w:tmpl w:val="88EAF8F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024AA0"/>
    <w:multiLevelType w:val="hybridMultilevel"/>
    <w:tmpl w:val="7E0C23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A110A5"/>
    <w:multiLevelType w:val="multilevel"/>
    <w:tmpl w:val="3B9C62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3439A3"/>
    <w:multiLevelType w:val="hybridMultilevel"/>
    <w:tmpl w:val="178EF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14356"/>
    <w:multiLevelType w:val="hybridMultilevel"/>
    <w:tmpl w:val="36CE07A6"/>
    <w:lvl w:ilvl="0" w:tplc="F69C7DD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A6C202B"/>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D537B39"/>
    <w:multiLevelType w:val="hybridMultilevel"/>
    <w:tmpl w:val="01DA74C8"/>
    <w:lvl w:ilvl="0" w:tplc="A3F4330E">
      <w:start w:val="1"/>
      <w:numFmt w:val="bullet"/>
      <w:lvlText w:val="•"/>
      <w:lvlJc w:val="left"/>
      <w:pPr>
        <w:tabs>
          <w:tab w:val="num" w:pos="720"/>
        </w:tabs>
        <w:ind w:left="720" w:hanging="360"/>
      </w:pPr>
      <w:rPr>
        <w:rFonts w:ascii="Arial" w:hAnsi="Arial" w:hint="default"/>
      </w:rPr>
    </w:lvl>
    <w:lvl w:ilvl="1" w:tplc="14A2F220" w:tentative="1">
      <w:start w:val="1"/>
      <w:numFmt w:val="bullet"/>
      <w:lvlText w:val="•"/>
      <w:lvlJc w:val="left"/>
      <w:pPr>
        <w:tabs>
          <w:tab w:val="num" w:pos="1440"/>
        </w:tabs>
        <w:ind w:left="1440" w:hanging="360"/>
      </w:pPr>
      <w:rPr>
        <w:rFonts w:ascii="Arial" w:hAnsi="Arial" w:hint="default"/>
      </w:rPr>
    </w:lvl>
    <w:lvl w:ilvl="2" w:tplc="554A89EE" w:tentative="1">
      <w:start w:val="1"/>
      <w:numFmt w:val="bullet"/>
      <w:lvlText w:val="•"/>
      <w:lvlJc w:val="left"/>
      <w:pPr>
        <w:tabs>
          <w:tab w:val="num" w:pos="2160"/>
        </w:tabs>
        <w:ind w:left="2160" w:hanging="360"/>
      </w:pPr>
      <w:rPr>
        <w:rFonts w:ascii="Arial" w:hAnsi="Arial" w:hint="default"/>
      </w:rPr>
    </w:lvl>
    <w:lvl w:ilvl="3" w:tplc="10A87D26" w:tentative="1">
      <w:start w:val="1"/>
      <w:numFmt w:val="bullet"/>
      <w:lvlText w:val="•"/>
      <w:lvlJc w:val="left"/>
      <w:pPr>
        <w:tabs>
          <w:tab w:val="num" w:pos="2880"/>
        </w:tabs>
        <w:ind w:left="2880" w:hanging="360"/>
      </w:pPr>
      <w:rPr>
        <w:rFonts w:ascii="Arial" w:hAnsi="Arial" w:hint="default"/>
      </w:rPr>
    </w:lvl>
    <w:lvl w:ilvl="4" w:tplc="81286D84" w:tentative="1">
      <w:start w:val="1"/>
      <w:numFmt w:val="bullet"/>
      <w:lvlText w:val="•"/>
      <w:lvlJc w:val="left"/>
      <w:pPr>
        <w:tabs>
          <w:tab w:val="num" w:pos="3600"/>
        </w:tabs>
        <w:ind w:left="3600" w:hanging="360"/>
      </w:pPr>
      <w:rPr>
        <w:rFonts w:ascii="Arial" w:hAnsi="Arial" w:hint="default"/>
      </w:rPr>
    </w:lvl>
    <w:lvl w:ilvl="5" w:tplc="F118DAE2" w:tentative="1">
      <w:start w:val="1"/>
      <w:numFmt w:val="bullet"/>
      <w:lvlText w:val="•"/>
      <w:lvlJc w:val="left"/>
      <w:pPr>
        <w:tabs>
          <w:tab w:val="num" w:pos="4320"/>
        </w:tabs>
        <w:ind w:left="4320" w:hanging="360"/>
      </w:pPr>
      <w:rPr>
        <w:rFonts w:ascii="Arial" w:hAnsi="Arial" w:hint="default"/>
      </w:rPr>
    </w:lvl>
    <w:lvl w:ilvl="6" w:tplc="CF045E6E" w:tentative="1">
      <w:start w:val="1"/>
      <w:numFmt w:val="bullet"/>
      <w:lvlText w:val="•"/>
      <w:lvlJc w:val="left"/>
      <w:pPr>
        <w:tabs>
          <w:tab w:val="num" w:pos="5040"/>
        </w:tabs>
        <w:ind w:left="5040" w:hanging="360"/>
      </w:pPr>
      <w:rPr>
        <w:rFonts w:ascii="Arial" w:hAnsi="Arial" w:hint="default"/>
      </w:rPr>
    </w:lvl>
    <w:lvl w:ilvl="7" w:tplc="0B2E6724" w:tentative="1">
      <w:start w:val="1"/>
      <w:numFmt w:val="bullet"/>
      <w:lvlText w:val="•"/>
      <w:lvlJc w:val="left"/>
      <w:pPr>
        <w:tabs>
          <w:tab w:val="num" w:pos="5760"/>
        </w:tabs>
        <w:ind w:left="5760" w:hanging="360"/>
      </w:pPr>
      <w:rPr>
        <w:rFonts w:ascii="Arial" w:hAnsi="Arial" w:hint="default"/>
      </w:rPr>
    </w:lvl>
    <w:lvl w:ilvl="8" w:tplc="313653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F145A7F"/>
    <w:multiLevelType w:val="hybridMultilevel"/>
    <w:tmpl w:val="DF0200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46F4220"/>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B027DD1"/>
    <w:multiLevelType w:val="hybridMultilevel"/>
    <w:tmpl w:val="FAF66A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E00502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2C00BF3"/>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718B6"/>
    <w:multiLevelType w:val="multilevel"/>
    <w:tmpl w:val="881878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3DC58D9"/>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6D31CB"/>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620AA8"/>
    <w:multiLevelType w:val="hybridMultilevel"/>
    <w:tmpl w:val="DACA29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C200B4B"/>
    <w:multiLevelType w:val="multilevel"/>
    <w:tmpl w:val="6EF4F51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F0D4EA9"/>
    <w:multiLevelType w:val="multilevel"/>
    <w:tmpl w:val="3B9C621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1C0A1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7382792"/>
    <w:multiLevelType w:val="multilevel"/>
    <w:tmpl w:val="A18E6260"/>
    <w:lvl w:ilvl="0">
      <w:start w:val="1"/>
      <w:numFmt w:val="decimal"/>
      <w:lvlText w:val="%1."/>
      <w:lvlJc w:val="left"/>
      <w:pPr>
        <w:ind w:left="360" w:hanging="360"/>
      </w:pPr>
    </w:lvl>
    <w:lvl w:ilvl="1">
      <w:start w:val="1"/>
      <w:numFmt w:val="decimal"/>
      <w:lvlText w:val="%1.%2."/>
      <w:lvlJc w:val="left"/>
      <w:pPr>
        <w:ind w:left="574"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6B6AE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1"/>
  </w:num>
  <w:num w:numId="2">
    <w:abstractNumId w:val="15"/>
  </w:num>
  <w:num w:numId="3">
    <w:abstractNumId w:val="25"/>
  </w:num>
  <w:num w:numId="4">
    <w:abstractNumId w:val="0"/>
  </w:num>
  <w:num w:numId="5">
    <w:abstractNumId w:val="1"/>
  </w:num>
  <w:num w:numId="6">
    <w:abstractNumId w:val="12"/>
  </w:num>
  <w:num w:numId="7">
    <w:abstractNumId w:val="23"/>
  </w:num>
  <w:num w:numId="8">
    <w:abstractNumId w:val="14"/>
  </w:num>
  <w:num w:numId="9">
    <w:abstractNumId w:val="20"/>
  </w:num>
  <w:num w:numId="10">
    <w:abstractNumId w:val="9"/>
  </w:num>
  <w:num w:numId="11">
    <w:abstractNumId w:val="22"/>
  </w:num>
  <w:num w:numId="12">
    <w:abstractNumId w:val="2"/>
  </w:num>
  <w:num w:numId="13">
    <w:abstractNumId w:val="6"/>
  </w:num>
  <w:num w:numId="14">
    <w:abstractNumId w:val="7"/>
  </w:num>
  <w:num w:numId="15">
    <w:abstractNumId w:val="13"/>
  </w:num>
  <w:num w:numId="16">
    <w:abstractNumId w:val="18"/>
  </w:num>
  <w:num w:numId="17">
    <w:abstractNumId w:val="16"/>
  </w:num>
  <w:num w:numId="18">
    <w:abstractNumId w:val="10"/>
  </w:num>
  <w:num w:numId="19">
    <w:abstractNumId w:val="24"/>
  </w:num>
  <w:num w:numId="20">
    <w:abstractNumId w:val="19"/>
  </w:num>
  <w:num w:numId="21">
    <w:abstractNumId w:val="8"/>
  </w:num>
  <w:num w:numId="22">
    <w:abstractNumId w:val="5"/>
  </w:num>
  <w:num w:numId="23">
    <w:abstractNumId w:val="17"/>
  </w:num>
  <w:num w:numId="24">
    <w:abstractNumId w:val="3"/>
  </w:num>
  <w:num w:numId="25">
    <w:abstractNumId w:val="11"/>
  </w:num>
  <w:num w:numId="2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y Anderson">
    <w15:presenceInfo w15:providerId="None" w15:userId="Jay And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QzMTa3MDEyMDMxMzJX0lEKTi0uzszPAykwqgUAHqVuriwAAAA="/>
  </w:docVars>
  <w:rsids>
    <w:rsidRoot w:val="004E749A"/>
    <w:rsid w:val="00002E0B"/>
    <w:rsid w:val="0000479A"/>
    <w:rsid w:val="00007D29"/>
    <w:rsid w:val="000176F0"/>
    <w:rsid w:val="000235ED"/>
    <w:rsid w:val="000255FF"/>
    <w:rsid w:val="00031218"/>
    <w:rsid w:val="00031D82"/>
    <w:rsid w:val="00033A9C"/>
    <w:rsid w:val="00034B5D"/>
    <w:rsid w:val="0003686E"/>
    <w:rsid w:val="00043C4B"/>
    <w:rsid w:val="00044974"/>
    <w:rsid w:val="00044BFF"/>
    <w:rsid w:val="00045D64"/>
    <w:rsid w:val="000511D5"/>
    <w:rsid w:val="00051AB7"/>
    <w:rsid w:val="000523AF"/>
    <w:rsid w:val="00053A89"/>
    <w:rsid w:val="000551DC"/>
    <w:rsid w:val="00055F02"/>
    <w:rsid w:val="0006235A"/>
    <w:rsid w:val="00063F86"/>
    <w:rsid w:val="00065028"/>
    <w:rsid w:val="000670DC"/>
    <w:rsid w:val="00067B89"/>
    <w:rsid w:val="00074000"/>
    <w:rsid w:val="000754E3"/>
    <w:rsid w:val="00075FBA"/>
    <w:rsid w:val="000760EC"/>
    <w:rsid w:val="00076257"/>
    <w:rsid w:val="000770A9"/>
    <w:rsid w:val="00080602"/>
    <w:rsid w:val="00080DCA"/>
    <w:rsid w:val="000811F4"/>
    <w:rsid w:val="00081686"/>
    <w:rsid w:val="00082B73"/>
    <w:rsid w:val="00085D79"/>
    <w:rsid w:val="00086E99"/>
    <w:rsid w:val="00091FFB"/>
    <w:rsid w:val="00092989"/>
    <w:rsid w:val="0009582D"/>
    <w:rsid w:val="000A0646"/>
    <w:rsid w:val="000A0C56"/>
    <w:rsid w:val="000A1D2D"/>
    <w:rsid w:val="000A225F"/>
    <w:rsid w:val="000A23AE"/>
    <w:rsid w:val="000A3D1F"/>
    <w:rsid w:val="000A4995"/>
    <w:rsid w:val="000A5380"/>
    <w:rsid w:val="000A5E3C"/>
    <w:rsid w:val="000A66B4"/>
    <w:rsid w:val="000B0E46"/>
    <w:rsid w:val="000B283A"/>
    <w:rsid w:val="000B697C"/>
    <w:rsid w:val="000C2AF6"/>
    <w:rsid w:val="000C3527"/>
    <w:rsid w:val="000C5C47"/>
    <w:rsid w:val="000C759A"/>
    <w:rsid w:val="000C7F90"/>
    <w:rsid w:val="000D292F"/>
    <w:rsid w:val="000E02AB"/>
    <w:rsid w:val="000E1034"/>
    <w:rsid w:val="000E1CC9"/>
    <w:rsid w:val="000E7EF6"/>
    <w:rsid w:val="000F0FE8"/>
    <w:rsid w:val="000F3548"/>
    <w:rsid w:val="000F3A5D"/>
    <w:rsid w:val="000F5242"/>
    <w:rsid w:val="000F599C"/>
    <w:rsid w:val="000F7C5B"/>
    <w:rsid w:val="00100542"/>
    <w:rsid w:val="001006F9"/>
    <w:rsid w:val="00100A43"/>
    <w:rsid w:val="00102B54"/>
    <w:rsid w:val="00102C22"/>
    <w:rsid w:val="00103504"/>
    <w:rsid w:val="00117367"/>
    <w:rsid w:val="00121B64"/>
    <w:rsid w:val="00122DB8"/>
    <w:rsid w:val="0012348A"/>
    <w:rsid w:val="0012534E"/>
    <w:rsid w:val="001262B6"/>
    <w:rsid w:val="001307FF"/>
    <w:rsid w:val="001332CC"/>
    <w:rsid w:val="00133C32"/>
    <w:rsid w:val="00134B58"/>
    <w:rsid w:val="00135D51"/>
    <w:rsid w:val="00136F9F"/>
    <w:rsid w:val="00141173"/>
    <w:rsid w:val="0014463F"/>
    <w:rsid w:val="00147257"/>
    <w:rsid w:val="00147621"/>
    <w:rsid w:val="00150CBE"/>
    <w:rsid w:val="00150EBD"/>
    <w:rsid w:val="00151C26"/>
    <w:rsid w:val="00156E86"/>
    <w:rsid w:val="001619A6"/>
    <w:rsid w:val="00161FAF"/>
    <w:rsid w:val="00162FEB"/>
    <w:rsid w:val="00163C4B"/>
    <w:rsid w:val="0016678A"/>
    <w:rsid w:val="00167581"/>
    <w:rsid w:val="00170B47"/>
    <w:rsid w:val="001748EF"/>
    <w:rsid w:val="001755A1"/>
    <w:rsid w:val="001756B4"/>
    <w:rsid w:val="00175D41"/>
    <w:rsid w:val="00176553"/>
    <w:rsid w:val="001765ED"/>
    <w:rsid w:val="00177099"/>
    <w:rsid w:val="001812DD"/>
    <w:rsid w:val="001859C5"/>
    <w:rsid w:val="001901A7"/>
    <w:rsid w:val="0019517F"/>
    <w:rsid w:val="001954D5"/>
    <w:rsid w:val="0019602A"/>
    <w:rsid w:val="00196864"/>
    <w:rsid w:val="001A6260"/>
    <w:rsid w:val="001B4A63"/>
    <w:rsid w:val="001B7EA3"/>
    <w:rsid w:val="001C268B"/>
    <w:rsid w:val="001C623D"/>
    <w:rsid w:val="001C68BB"/>
    <w:rsid w:val="001C7326"/>
    <w:rsid w:val="001D2C5E"/>
    <w:rsid w:val="001D7CC4"/>
    <w:rsid w:val="001E0745"/>
    <w:rsid w:val="001E08F4"/>
    <w:rsid w:val="001E10AD"/>
    <w:rsid w:val="001E37C5"/>
    <w:rsid w:val="001E7669"/>
    <w:rsid w:val="001F277E"/>
    <w:rsid w:val="001F3E18"/>
    <w:rsid w:val="001F4B82"/>
    <w:rsid w:val="00202E8C"/>
    <w:rsid w:val="00205E04"/>
    <w:rsid w:val="00206767"/>
    <w:rsid w:val="002102AE"/>
    <w:rsid w:val="00215971"/>
    <w:rsid w:val="00216D05"/>
    <w:rsid w:val="002201C6"/>
    <w:rsid w:val="0022149A"/>
    <w:rsid w:val="0022388F"/>
    <w:rsid w:val="00223B55"/>
    <w:rsid w:val="00225CED"/>
    <w:rsid w:val="00231FC3"/>
    <w:rsid w:val="00235DF9"/>
    <w:rsid w:val="00241AED"/>
    <w:rsid w:val="002469ED"/>
    <w:rsid w:val="0025414D"/>
    <w:rsid w:val="0025750D"/>
    <w:rsid w:val="00260EFF"/>
    <w:rsid w:val="00263A11"/>
    <w:rsid w:val="00265CF5"/>
    <w:rsid w:val="002706EA"/>
    <w:rsid w:val="00274752"/>
    <w:rsid w:val="002813B1"/>
    <w:rsid w:val="00281919"/>
    <w:rsid w:val="00282A17"/>
    <w:rsid w:val="00282A23"/>
    <w:rsid w:val="00286610"/>
    <w:rsid w:val="00293233"/>
    <w:rsid w:val="00294E13"/>
    <w:rsid w:val="00295D19"/>
    <w:rsid w:val="00297C93"/>
    <w:rsid w:val="002A11AF"/>
    <w:rsid w:val="002A39C1"/>
    <w:rsid w:val="002A65FF"/>
    <w:rsid w:val="002B0B82"/>
    <w:rsid w:val="002B37C6"/>
    <w:rsid w:val="002B454C"/>
    <w:rsid w:val="002B4D82"/>
    <w:rsid w:val="002B52B6"/>
    <w:rsid w:val="002B5406"/>
    <w:rsid w:val="002C02C2"/>
    <w:rsid w:val="002C043E"/>
    <w:rsid w:val="002C6AC5"/>
    <w:rsid w:val="002D0275"/>
    <w:rsid w:val="002D6175"/>
    <w:rsid w:val="002D6E1A"/>
    <w:rsid w:val="002D7B39"/>
    <w:rsid w:val="002E0DF3"/>
    <w:rsid w:val="002E0F0C"/>
    <w:rsid w:val="002E18F4"/>
    <w:rsid w:val="002E5E5F"/>
    <w:rsid w:val="002F17BA"/>
    <w:rsid w:val="002F331B"/>
    <w:rsid w:val="002F3641"/>
    <w:rsid w:val="002F3B19"/>
    <w:rsid w:val="002F62CC"/>
    <w:rsid w:val="002F6CBE"/>
    <w:rsid w:val="002F7131"/>
    <w:rsid w:val="00300F4B"/>
    <w:rsid w:val="00303DF3"/>
    <w:rsid w:val="00306130"/>
    <w:rsid w:val="00306E01"/>
    <w:rsid w:val="00307BCB"/>
    <w:rsid w:val="003113F7"/>
    <w:rsid w:val="00311830"/>
    <w:rsid w:val="003135FD"/>
    <w:rsid w:val="00314446"/>
    <w:rsid w:val="0031577A"/>
    <w:rsid w:val="00316D9E"/>
    <w:rsid w:val="00321E47"/>
    <w:rsid w:val="00325D68"/>
    <w:rsid w:val="003267F5"/>
    <w:rsid w:val="003323D4"/>
    <w:rsid w:val="003351F6"/>
    <w:rsid w:val="00345226"/>
    <w:rsid w:val="003462AA"/>
    <w:rsid w:val="0035166B"/>
    <w:rsid w:val="00355696"/>
    <w:rsid w:val="0036164D"/>
    <w:rsid w:val="0036499B"/>
    <w:rsid w:val="0036680A"/>
    <w:rsid w:val="0036739A"/>
    <w:rsid w:val="00371012"/>
    <w:rsid w:val="00371659"/>
    <w:rsid w:val="00372D4E"/>
    <w:rsid w:val="003740EE"/>
    <w:rsid w:val="003762F7"/>
    <w:rsid w:val="00377E39"/>
    <w:rsid w:val="00381C96"/>
    <w:rsid w:val="00382620"/>
    <w:rsid w:val="00386F08"/>
    <w:rsid w:val="003874C4"/>
    <w:rsid w:val="003877A5"/>
    <w:rsid w:val="003923A8"/>
    <w:rsid w:val="00392DBE"/>
    <w:rsid w:val="00392F8E"/>
    <w:rsid w:val="003936E3"/>
    <w:rsid w:val="003A0053"/>
    <w:rsid w:val="003A04F8"/>
    <w:rsid w:val="003A0859"/>
    <w:rsid w:val="003A11ED"/>
    <w:rsid w:val="003A3389"/>
    <w:rsid w:val="003B061E"/>
    <w:rsid w:val="003B0C6E"/>
    <w:rsid w:val="003B3BD7"/>
    <w:rsid w:val="003B43FD"/>
    <w:rsid w:val="003B5155"/>
    <w:rsid w:val="003B6DE6"/>
    <w:rsid w:val="003C44FA"/>
    <w:rsid w:val="003C4B85"/>
    <w:rsid w:val="003C4C22"/>
    <w:rsid w:val="003C6E2C"/>
    <w:rsid w:val="003D416C"/>
    <w:rsid w:val="003D6428"/>
    <w:rsid w:val="003E016A"/>
    <w:rsid w:val="003E0AC0"/>
    <w:rsid w:val="003E4440"/>
    <w:rsid w:val="003F27D1"/>
    <w:rsid w:val="003F5CF6"/>
    <w:rsid w:val="00403E46"/>
    <w:rsid w:val="00406114"/>
    <w:rsid w:val="00406CAA"/>
    <w:rsid w:val="00413F3D"/>
    <w:rsid w:val="00414E48"/>
    <w:rsid w:val="004150D3"/>
    <w:rsid w:val="004212E9"/>
    <w:rsid w:val="004219D6"/>
    <w:rsid w:val="00424CA4"/>
    <w:rsid w:val="00434C53"/>
    <w:rsid w:val="00436C40"/>
    <w:rsid w:val="00437586"/>
    <w:rsid w:val="00440A93"/>
    <w:rsid w:val="00443C4A"/>
    <w:rsid w:val="004478EA"/>
    <w:rsid w:val="00447EE7"/>
    <w:rsid w:val="004510F9"/>
    <w:rsid w:val="004543BD"/>
    <w:rsid w:val="00455DD3"/>
    <w:rsid w:val="004606DC"/>
    <w:rsid w:val="00460D96"/>
    <w:rsid w:val="00460DB9"/>
    <w:rsid w:val="00462AF0"/>
    <w:rsid w:val="00462FF1"/>
    <w:rsid w:val="00464B10"/>
    <w:rsid w:val="00467271"/>
    <w:rsid w:val="004672C8"/>
    <w:rsid w:val="004700F3"/>
    <w:rsid w:val="004702EB"/>
    <w:rsid w:val="004715C5"/>
    <w:rsid w:val="004723FD"/>
    <w:rsid w:val="00475C0B"/>
    <w:rsid w:val="004823B1"/>
    <w:rsid w:val="00482816"/>
    <w:rsid w:val="00485308"/>
    <w:rsid w:val="004871CE"/>
    <w:rsid w:val="00493D01"/>
    <w:rsid w:val="00493E49"/>
    <w:rsid w:val="00494E5F"/>
    <w:rsid w:val="00495F5A"/>
    <w:rsid w:val="00496DD2"/>
    <w:rsid w:val="00497372"/>
    <w:rsid w:val="00497A7F"/>
    <w:rsid w:val="004A3944"/>
    <w:rsid w:val="004A5DA7"/>
    <w:rsid w:val="004A63FA"/>
    <w:rsid w:val="004B3D6E"/>
    <w:rsid w:val="004C35DC"/>
    <w:rsid w:val="004C7485"/>
    <w:rsid w:val="004D035E"/>
    <w:rsid w:val="004D3A0F"/>
    <w:rsid w:val="004D4986"/>
    <w:rsid w:val="004E002C"/>
    <w:rsid w:val="004E0FCF"/>
    <w:rsid w:val="004E1480"/>
    <w:rsid w:val="004E51F6"/>
    <w:rsid w:val="004E5FEF"/>
    <w:rsid w:val="004E749A"/>
    <w:rsid w:val="004F0CB9"/>
    <w:rsid w:val="004F26F3"/>
    <w:rsid w:val="004F3490"/>
    <w:rsid w:val="004F3C09"/>
    <w:rsid w:val="004F4C2A"/>
    <w:rsid w:val="004F54CA"/>
    <w:rsid w:val="004F6CB7"/>
    <w:rsid w:val="00501D61"/>
    <w:rsid w:val="00505D1F"/>
    <w:rsid w:val="0050603B"/>
    <w:rsid w:val="005060D6"/>
    <w:rsid w:val="00507045"/>
    <w:rsid w:val="005102AB"/>
    <w:rsid w:val="00511CB3"/>
    <w:rsid w:val="0051524B"/>
    <w:rsid w:val="0051551B"/>
    <w:rsid w:val="00515DC4"/>
    <w:rsid w:val="0052320A"/>
    <w:rsid w:val="00524D51"/>
    <w:rsid w:val="00527B44"/>
    <w:rsid w:val="00531678"/>
    <w:rsid w:val="00531AB4"/>
    <w:rsid w:val="00534C09"/>
    <w:rsid w:val="0053615E"/>
    <w:rsid w:val="00536901"/>
    <w:rsid w:val="005374AE"/>
    <w:rsid w:val="005403FC"/>
    <w:rsid w:val="00546022"/>
    <w:rsid w:val="00550510"/>
    <w:rsid w:val="005536CC"/>
    <w:rsid w:val="005573AC"/>
    <w:rsid w:val="0056011D"/>
    <w:rsid w:val="00563E77"/>
    <w:rsid w:val="00564CBE"/>
    <w:rsid w:val="00565868"/>
    <w:rsid w:val="00565C36"/>
    <w:rsid w:val="005728B5"/>
    <w:rsid w:val="00574FE7"/>
    <w:rsid w:val="0057546C"/>
    <w:rsid w:val="005774F3"/>
    <w:rsid w:val="0058187E"/>
    <w:rsid w:val="0058278C"/>
    <w:rsid w:val="00585AC7"/>
    <w:rsid w:val="00587B91"/>
    <w:rsid w:val="00591F4F"/>
    <w:rsid w:val="00592DE0"/>
    <w:rsid w:val="00597379"/>
    <w:rsid w:val="005A0BE6"/>
    <w:rsid w:val="005A1BEA"/>
    <w:rsid w:val="005A224D"/>
    <w:rsid w:val="005A3215"/>
    <w:rsid w:val="005A3DCA"/>
    <w:rsid w:val="005A4147"/>
    <w:rsid w:val="005A7382"/>
    <w:rsid w:val="005A7E84"/>
    <w:rsid w:val="005B0336"/>
    <w:rsid w:val="005B0B33"/>
    <w:rsid w:val="005B0CA5"/>
    <w:rsid w:val="005B1B06"/>
    <w:rsid w:val="005B4300"/>
    <w:rsid w:val="005B537E"/>
    <w:rsid w:val="005B58CD"/>
    <w:rsid w:val="005C147F"/>
    <w:rsid w:val="005D0F3B"/>
    <w:rsid w:val="005D13F5"/>
    <w:rsid w:val="005D3686"/>
    <w:rsid w:val="005D442A"/>
    <w:rsid w:val="005D714A"/>
    <w:rsid w:val="005E093F"/>
    <w:rsid w:val="005E2601"/>
    <w:rsid w:val="005E3DB9"/>
    <w:rsid w:val="005E4FF6"/>
    <w:rsid w:val="005F0453"/>
    <w:rsid w:val="005F18E4"/>
    <w:rsid w:val="005F3CCB"/>
    <w:rsid w:val="005F5101"/>
    <w:rsid w:val="005F54A9"/>
    <w:rsid w:val="005F56AB"/>
    <w:rsid w:val="0060198E"/>
    <w:rsid w:val="00601DFF"/>
    <w:rsid w:val="00606306"/>
    <w:rsid w:val="00606B27"/>
    <w:rsid w:val="00607A5E"/>
    <w:rsid w:val="0061019A"/>
    <w:rsid w:val="006118AE"/>
    <w:rsid w:val="00616BA2"/>
    <w:rsid w:val="00624FE4"/>
    <w:rsid w:val="00626FC9"/>
    <w:rsid w:val="00630352"/>
    <w:rsid w:val="00637DFF"/>
    <w:rsid w:val="006478F0"/>
    <w:rsid w:val="00650936"/>
    <w:rsid w:val="00655F0B"/>
    <w:rsid w:val="006563DB"/>
    <w:rsid w:val="00656D97"/>
    <w:rsid w:val="0065723E"/>
    <w:rsid w:val="006577B6"/>
    <w:rsid w:val="006616C0"/>
    <w:rsid w:val="00661953"/>
    <w:rsid w:val="00663956"/>
    <w:rsid w:val="006663D1"/>
    <w:rsid w:val="00670352"/>
    <w:rsid w:val="00672C51"/>
    <w:rsid w:val="006745B0"/>
    <w:rsid w:val="00676533"/>
    <w:rsid w:val="006826A4"/>
    <w:rsid w:val="00682C6D"/>
    <w:rsid w:val="00683965"/>
    <w:rsid w:val="00683E6B"/>
    <w:rsid w:val="00685530"/>
    <w:rsid w:val="00695524"/>
    <w:rsid w:val="0069698E"/>
    <w:rsid w:val="006A10E6"/>
    <w:rsid w:val="006A4F5B"/>
    <w:rsid w:val="006A5316"/>
    <w:rsid w:val="006A67BB"/>
    <w:rsid w:val="006A689C"/>
    <w:rsid w:val="006A79BD"/>
    <w:rsid w:val="006B4E2E"/>
    <w:rsid w:val="006B5216"/>
    <w:rsid w:val="006B6AB8"/>
    <w:rsid w:val="006C15AA"/>
    <w:rsid w:val="006C2AB3"/>
    <w:rsid w:val="006C56D6"/>
    <w:rsid w:val="006C5DFB"/>
    <w:rsid w:val="006C741C"/>
    <w:rsid w:val="006D41C1"/>
    <w:rsid w:val="006D5520"/>
    <w:rsid w:val="006D5A13"/>
    <w:rsid w:val="006D69C6"/>
    <w:rsid w:val="006E1386"/>
    <w:rsid w:val="006F1154"/>
    <w:rsid w:val="006F261F"/>
    <w:rsid w:val="006F2AE8"/>
    <w:rsid w:val="006F4C23"/>
    <w:rsid w:val="006F565F"/>
    <w:rsid w:val="006F623E"/>
    <w:rsid w:val="006F7E5A"/>
    <w:rsid w:val="00704010"/>
    <w:rsid w:val="0070563E"/>
    <w:rsid w:val="00706753"/>
    <w:rsid w:val="00707B27"/>
    <w:rsid w:val="0071412A"/>
    <w:rsid w:val="00714FB3"/>
    <w:rsid w:val="007173B0"/>
    <w:rsid w:val="00720ADB"/>
    <w:rsid w:val="0072104C"/>
    <w:rsid w:val="00722B42"/>
    <w:rsid w:val="007238C5"/>
    <w:rsid w:val="00723E7C"/>
    <w:rsid w:val="00727634"/>
    <w:rsid w:val="00733EDD"/>
    <w:rsid w:val="00736145"/>
    <w:rsid w:val="0073631A"/>
    <w:rsid w:val="00737E7B"/>
    <w:rsid w:val="0074277D"/>
    <w:rsid w:val="007523EB"/>
    <w:rsid w:val="007528FE"/>
    <w:rsid w:val="00760EA8"/>
    <w:rsid w:val="007613B6"/>
    <w:rsid w:val="00762F3D"/>
    <w:rsid w:val="00763833"/>
    <w:rsid w:val="007638B8"/>
    <w:rsid w:val="00763ED8"/>
    <w:rsid w:val="007701C1"/>
    <w:rsid w:val="007708C5"/>
    <w:rsid w:val="0077169A"/>
    <w:rsid w:val="007719CB"/>
    <w:rsid w:val="00773703"/>
    <w:rsid w:val="0077633C"/>
    <w:rsid w:val="00776958"/>
    <w:rsid w:val="00777886"/>
    <w:rsid w:val="0078453B"/>
    <w:rsid w:val="00784A5B"/>
    <w:rsid w:val="007853F4"/>
    <w:rsid w:val="0079048E"/>
    <w:rsid w:val="00790CFF"/>
    <w:rsid w:val="0079104A"/>
    <w:rsid w:val="007933B1"/>
    <w:rsid w:val="00794D87"/>
    <w:rsid w:val="007961FE"/>
    <w:rsid w:val="007A081A"/>
    <w:rsid w:val="007A1171"/>
    <w:rsid w:val="007A50D9"/>
    <w:rsid w:val="007A53C1"/>
    <w:rsid w:val="007A6F36"/>
    <w:rsid w:val="007B277E"/>
    <w:rsid w:val="007B44A6"/>
    <w:rsid w:val="007B77EF"/>
    <w:rsid w:val="007C07BF"/>
    <w:rsid w:val="007C43BA"/>
    <w:rsid w:val="007C4A6C"/>
    <w:rsid w:val="007C5392"/>
    <w:rsid w:val="007C70A6"/>
    <w:rsid w:val="007C7725"/>
    <w:rsid w:val="007D1ADA"/>
    <w:rsid w:val="007D2656"/>
    <w:rsid w:val="007D3335"/>
    <w:rsid w:val="007D4EBF"/>
    <w:rsid w:val="007D7ECD"/>
    <w:rsid w:val="007E0260"/>
    <w:rsid w:val="007E09C7"/>
    <w:rsid w:val="007E268D"/>
    <w:rsid w:val="007F0107"/>
    <w:rsid w:val="007F0187"/>
    <w:rsid w:val="007F1143"/>
    <w:rsid w:val="007F29AF"/>
    <w:rsid w:val="007F4AAA"/>
    <w:rsid w:val="00800940"/>
    <w:rsid w:val="00800E2B"/>
    <w:rsid w:val="00801082"/>
    <w:rsid w:val="008016AF"/>
    <w:rsid w:val="00803C11"/>
    <w:rsid w:val="00806E84"/>
    <w:rsid w:val="00807E04"/>
    <w:rsid w:val="008131B9"/>
    <w:rsid w:val="008139BF"/>
    <w:rsid w:val="00813C0B"/>
    <w:rsid w:val="00816430"/>
    <w:rsid w:val="008174EB"/>
    <w:rsid w:val="00820FAF"/>
    <w:rsid w:val="00821E40"/>
    <w:rsid w:val="008269C1"/>
    <w:rsid w:val="00831966"/>
    <w:rsid w:val="00834092"/>
    <w:rsid w:val="0083456A"/>
    <w:rsid w:val="00840D87"/>
    <w:rsid w:val="008420D2"/>
    <w:rsid w:val="00842733"/>
    <w:rsid w:val="008428AB"/>
    <w:rsid w:val="00843EE9"/>
    <w:rsid w:val="00846750"/>
    <w:rsid w:val="008468DB"/>
    <w:rsid w:val="00847136"/>
    <w:rsid w:val="008471F7"/>
    <w:rsid w:val="008560D9"/>
    <w:rsid w:val="00862868"/>
    <w:rsid w:val="008651F7"/>
    <w:rsid w:val="00866D83"/>
    <w:rsid w:val="008716A4"/>
    <w:rsid w:val="008729AD"/>
    <w:rsid w:val="0087527F"/>
    <w:rsid w:val="00876607"/>
    <w:rsid w:val="008779E4"/>
    <w:rsid w:val="008801FA"/>
    <w:rsid w:val="00881A12"/>
    <w:rsid w:val="0089014C"/>
    <w:rsid w:val="00895238"/>
    <w:rsid w:val="008A291E"/>
    <w:rsid w:val="008B18DE"/>
    <w:rsid w:val="008B1975"/>
    <w:rsid w:val="008B4EB3"/>
    <w:rsid w:val="008C03EC"/>
    <w:rsid w:val="008C2DD2"/>
    <w:rsid w:val="008C3DC6"/>
    <w:rsid w:val="008C5B7C"/>
    <w:rsid w:val="008D4BE8"/>
    <w:rsid w:val="008D6AA8"/>
    <w:rsid w:val="008D7BFF"/>
    <w:rsid w:val="008D7C29"/>
    <w:rsid w:val="008D7D69"/>
    <w:rsid w:val="008E49AE"/>
    <w:rsid w:val="008E4FAA"/>
    <w:rsid w:val="008E51B9"/>
    <w:rsid w:val="008E6043"/>
    <w:rsid w:val="008E70BF"/>
    <w:rsid w:val="008F0BE5"/>
    <w:rsid w:val="008F1B25"/>
    <w:rsid w:val="008F2FA1"/>
    <w:rsid w:val="0090629B"/>
    <w:rsid w:val="00906CE1"/>
    <w:rsid w:val="009072E0"/>
    <w:rsid w:val="00907630"/>
    <w:rsid w:val="00913389"/>
    <w:rsid w:val="009137BD"/>
    <w:rsid w:val="009155F3"/>
    <w:rsid w:val="0092121F"/>
    <w:rsid w:val="00924320"/>
    <w:rsid w:val="00924E59"/>
    <w:rsid w:val="009253FB"/>
    <w:rsid w:val="009259E6"/>
    <w:rsid w:val="00930DAB"/>
    <w:rsid w:val="0093114B"/>
    <w:rsid w:val="00934B54"/>
    <w:rsid w:val="009352FA"/>
    <w:rsid w:val="009411B1"/>
    <w:rsid w:val="00950B20"/>
    <w:rsid w:val="00951549"/>
    <w:rsid w:val="009515BD"/>
    <w:rsid w:val="00952034"/>
    <w:rsid w:val="00954B68"/>
    <w:rsid w:val="00955FA2"/>
    <w:rsid w:val="00957236"/>
    <w:rsid w:val="00962207"/>
    <w:rsid w:val="009638E4"/>
    <w:rsid w:val="00963A98"/>
    <w:rsid w:val="009645FD"/>
    <w:rsid w:val="009647A8"/>
    <w:rsid w:val="00966407"/>
    <w:rsid w:val="009704EF"/>
    <w:rsid w:val="00974FB9"/>
    <w:rsid w:val="00982C07"/>
    <w:rsid w:val="00983BD8"/>
    <w:rsid w:val="00983F8C"/>
    <w:rsid w:val="00984A25"/>
    <w:rsid w:val="00985293"/>
    <w:rsid w:val="00985779"/>
    <w:rsid w:val="00985F62"/>
    <w:rsid w:val="0098690D"/>
    <w:rsid w:val="0099035B"/>
    <w:rsid w:val="009926E1"/>
    <w:rsid w:val="0099489B"/>
    <w:rsid w:val="009949A5"/>
    <w:rsid w:val="009957BD"/>
    <w:rsid w:val="00997100"/>
    <w:rsid w:val="009A14B6"/>
    <w:rsid w:val="009A3A73"/>
    <w:rsid w:val="009A4234"/>
    <w:rsid w:val="009A435A"/>
    <w:rsid w:val="009B247B"/>
    <w:rsid w:val="009B31F9"/>
    <w:rsid w:val="009B4234"/>
    <w:rsid w:val="009B677C"/>
    <w:rsid w:val="009B74DE"/>
    <w:rsid w:val="009C202F"/>
    <w:rsid w:val="009C444A"/>
    <w:rsid w:val="009C5301"/>
    <w:rsid w:val="009D1386"/>
    <w:rsid w:val="009D1F7E"/>
    <w:rsid w:val="009D4DE6"/>
    <w:rsid w:val="009D78BD"/>
    <w:rsid w:val="009E4672"/>
    <w:rsid w:val="009E6519"/>
    <w:rsid w:val="009F2937"/>
    <w:rsid w:val="009F40E9"/>
    <w:rsid w:val="009F561A"/>
    <w:rsid w:val="00A008AD"/>
    <w:rsid w:val="00A00FE3"/>
    <w:rsid w:val="00A0205B"/>
    <w:rsid w:val="00A05164"/>
    <w:rsid w:val="00A06A15"/>
    <w:rsid w:val="00A11953"/>
    <w:rsid w:val="00A14007"/>
    <w:rsid w:val="00A15F98"/>
    <w:rsid w:val="00A16005"/>
    <w:rsid w:val="00A175C0"/>
    <w:rsid w:val="00A17D33"/>
    <w:rsid w:val="00A26F64"/>
    <w:rsid w:val="00A32D4D"/>
    <w:rsid w:val="00A337B1"/>
    <w:rsid w:val="00A3400B"/>
    <w:rsid w:val="00A349A9"/>
    <w:rsid w:val="00A35DF1"/>
    <w:rsid w:val="00A41C7B"/>
    <w:rsid w:val="00A4349A"/>
    <w:rsid w:val="00A45136"/>
    <w:rsid w:val="00A476A8"/>
    <w:rsid w:val="00A54A6D"/>
    <w:rsid w:val="00A54ECC"/>
    <w:rsid w:val="00A60FE7"/>
    <w:rsid w:val="00A63D36"/>
    <w:rsid w:val="00A65414"/>
    <w:rsid w:val="00A708BA"/>
    <w:rsid w:val="00A7544A"/>
    <w:rsid w:val="00A759C5"/>
    <w:rsid w:val="00A771F5"/>
    <w:rsid w:val="00A77AD4"/>
    <w:rsid w:val="00A81713"/>
    <w:rsid w:val="00A850FA"/>
    <w:rsid w:val="00A8573A"/>
    <w:rsid w:val="00A8785F"/>
    <w:rsid w:val="00A90E3F"/>
    <w:rsid w:val="00A91BB5"/>
    <w:rsid w:val="00A9439F"/>
    <w:rsid w:val="00A96596"/>
    <w:rsid w:val="00AA0724"/>
    <w:rsid w:val="00AA0D7A"/>
    <w:rsid w:val="00AA70E4"/>
    <w:rsid w:val="00AA7CAF"/>
    <w:rsid w:val="00AA7EF0"/>
    <w:rsid w:val="00AB4550"/>
    <w:rsid w:val="00AC0C6A"/>
    <w:rsid w:val="00AD4E31"/>
    <w:rsid w:val="00AD773A"/>
    <w:rsid w:val="00AE14E7"/>
    <w:rsid w:val="00AE354E"/>
    <w:rsid w:val="00AE401A"/>
    <w:rsid w:val="00AE7A5F"/>
    <w:rsid w:val="00AF4C62"/>
    <w:rsid w:val="00B006AC"/>
    <w:rsid w:val="00B043B5"/>
    <w:rsid w:val="00B04784"/>
    <w:rsid w:val="00B06EFA"/>
    <w:rsid w:val="00B11C5A"/>
    <w:rsid w:val="00B12CFD"/>
    <w:rsid w:val="00B137B3"/>
    <w:rsid w:val="00B15508"/>
    <w:rsid w:val="00B15547"/>
    <w:rsid w:val="00B204FC"/>
    <w:rsid w:val="00B212BF"/>
    <w:rsid w:val="00B2136C"/>
    <w:rsid w:val="00B242B2"/>
    <w:rsid w:val="00B27178"/>
    <w:rsid w:val="00B3160A"/>
    <w:rsid w:val="00B336BF"/>
    <w:rsid w:val="00B362B1"/>
    <w:rsid w:val="00B413B5"/>
    <w:rsid w:val="00B42F30"/>
    <w:rsid w:val="00B44805"/>
    <w:rsid w:val="00B45AE9"/>
    <w:rsid w:val="00B5014D"/>
    <w:rsid w:val="00B52906"/>
    <w:rsid w:val="00B53A38"/>
    <w:rsid w:val="00B572A3"/>
    <w:rsid w:val="00B57A9A"/>
    <w:rsid w:val="00B616DE"/>
    <w:rsid w:val="00B70D96"/>
    <w:rsid w:val="00B72B18"/>
    <w:rsid w:val="00B73A79"/>
    <w:rsid w:val="00B80C92"/>
    <w:rsid w:val="00B80F09"/>
    <w:rsid w:val="00B81EAD"/>
    <w:rsid w:val="00B822EF"/>
    <w:rsid w:val="00B835AD"/>
    <w:rsid w:val="00B91A42"/>
    <w:rsid w:val="00B91AE5"/>
    <w:rsid w:val="00B925E6"/>
    <w:rsid w:val="00B938EC"/>
    <w:rsid w:val="00B94B04"/>
    <w:rsid w:val="00B96E78"/>
    <w:rsid w:val="00B97BA6"/>
    <w:rsid w:val="00BA0039"/>
    <w:rsid w:val="00BA2FF1"/>
    <w:rsid w:val="00BA48FA"/>
    <w:rsid w:val="00BA6AED"/>
    <w:rsid w:val="00BA6F53"/>
    <w:rsid w:val="00BA7BEF"/>
    <w:rsid w:val="00BA7C97"/>
    <w:rsid w:val="00BB0617"/>
    <w:rsid w:val="00BB125D"/>
    <w:rsid w:val="00BB1702"/>
    <w:rsid w:val="00BB1923"/>
    <w:rsid w:val="00BB6D69"/>
    <w:rsid w:val="00BB74FD"/>
    <w:rsid w:val="00BB79D8"/>
    <w:rsid w:val="00BC1A70"/>
    <w:rsid w:val="00BC3F64"/>
    <w:rsid w:val="00BD0CF9"/>
    <w:rsid w:val="00BD4EBB"/>
    <w:rsid w:val="00BD4FB5"/>
    <w:rsid w:val="00BD6065"/>
    <w:rsid w:val="00BD6B18"/>
    <w:rsid w:val="00BE1E5C"/>
    <w:rsid w:val="00BE2431"/>
    <w:rsid w:val="00BE2E23"/>
    <w:rsid w:val="00BE5D0D"/>
    <w:rsid w:val="00BF1489"/>
    <w:rsid w:val="00BF4E66"/>
    <w:rsid w:val="00BF5C37"/>
    <w:rsid w:val="00C05467"/>
    <w:rsid w:val="00C06672"/>
    <w:rsid w:val="00C14A8F"/>
    <w:rsid w:val="00C1512D"/>
    <w:rsid w:val="00C2243E"/>
    <w:rsid w:val="00C25675"/>
    <w:rsid w:val="00C312CD"/>
    <w:rsid w:val="00C33861"/>
    <w:rsid w:val="00C36384"/>
    <w:rsid w:val="00C3665A"/>
    <w:rsid w:val="00C37865"/>
    <w:rsid w:val="00C378DC"/>
    <w:rsid w:val="00C50E5F"/>
    <w:rsid w:val="00C51233"/>
    <w:rsid w:val="00C520BC"/>
    <w:rsid w:val="00C70461"/>
    <w:rsid w:val="00C82B93"/>
    <w:rsid w:val="00C849FB"/>
    <w:rsid w:val="00C917A1"/>
    <w:rsid w:val="00C940CA"/>
    <w:rsid w:val="00C952BA"/>
    <w:rsid w:val="00C9616F"/>
    <w:rsid w:val="00CA01AC"/>
    <w:rsid w:val="00CA0615"/>
    <w:rsid w:val="00CA16A2"/>
    <w:rsid w:val="00CA217F"/>
    <w:rsid w:val="00CA307D"/>
    <w:rsid w:val="00CA5069"/>
    <w:rsid w:val="00CB10F1"/>
    <w:rsid w:val="00CB2A34"/>
    <w:rsid w:val="00CB47AE"/>
    <w:rsid w:val="00CB6129"/>
    <w:rsid w:val="00CB61BA"/>
    <w:rsid w:val="00CB6FBC"/>
    <w:rsid w:val="00CB734D"/>
    <w:rsid w:val="00CC0979"/>
    <w:rsid w:val="00CC340F"/>
    <w:rsid w:val="00CC5D33"/>
    <w:rsid w:val="00CD5B71"/>
    <w:rsid w:val="00CD6296"/>
    <w:rsid w:val="00CD7CC2"/>
    <w:rsid w:val="00CE1BFE"/>
    <w:rsid w:val="00CE2696"/>
    <w:rsid w:val="00CE3130"/>
    <w:rsid w:val="00CE3819"/>
    <w:rsid w:val="00CE702E"/>
    <w:rsid w:val="00CE7AA6"/>
    <w:rsid w:val="00CF023B"/>
    <w:rsid w:val="00CF460E"/>
    <w:rsid w:val="00D0039A"/>
    <w:rsid w:val="00D01742"/>
    <w:rsid w:val="00D05C2C"/>
    <w:rsid w:val="00D0769E"/>
    <w:rsid w:val="00D11817"/>
    <w:rsid w:val="00D11EF1"/>
    <w:rsid w:val="00D1314C"/>
    <w:rsid w:val="00D15584"/>
    <w:rsid w:val="00D15EF1"/>
    <w:rsid w:val="00D1614A"/>
    <w:rsid w:val="00D17C56"/>
    <w:rsid w:val="00D200EC"/>
    <w:rsid w:val="00D22204"/>
    <w:rsid w:val="00D22AB2"/>
    <w:rsid w:val="00D25230"/>
    <w:rsid w:val="00D25D43"/>
    <w:rsid w:val="00D27AF6"/>
    <w:rsid w:val="00D30263"/>
    <w:rsid w:val="00D302D5"/>
    <w:rsid w:val="00D31515"/>
    <w:rsid w:val="00D32CAD"/>
    <w:rsid w:val="00D35545"/>
    <w:rsid w:val="00D3564B"/>
    <w:rsid w:val="00D42B4F"/>
    <w:rsid w:val="00D436F9"/>
    <w:rsid w:val="00D4594E"/>
    <w:rsid w:val="00D51BC4"/>
    <w:rsid w:val="00D53A32"/>
    <w:rsid w:val="00D54E26"/>
    <w:rsid w:val="00D55AB2"/>
    <w:rsid w:val="00D5684E"/>
    <w:rsid w:val="00D631CF"/>
    <w:rsid w:val="00D66ADB"/>
    <w:rsid w:val="00D7011C"/>
    <w:rsid w:val="00D70B97"/>
    <w:rsid w:val="00D727AA"/>
    <w:rsid w:val="00D73341"/>
    <w:rsid w:val="00D7394A"/>
    <w:rsid w:val="00D73A45"/>
    <w:rsid w:val="00D74651"/>
    <w:rsid w:val="00D74E3C"/>
    <w:rsid w:val="00D7707F"/>
    <w:rsid w:val="00D80210"/>
    <w:rsid w:val="00D81ED8"/>
    <w:rsid w:val="00D821EB"/>
    <w:rsid w:val="00D84B37"/>
    <w:rsid w:val="00D905B2"/>
    <w:rsid w:val="00D913C3"/>
    <w:rsid w:val="00D93482"/>
    <w:rsid w:val="00D9581D"/>
    <w:rsid w:val="00D96110"/>
    <w:rsid w:val="00D97888"/>
    <w:rsid w:val="00DA730E"/>
    <w:rsid w:val="00DA76D2"/>
    <w:rsid w:val="00DB015D"/>
    <w:rsid w:val="00DB096A"/>
    <w:rsid w:val="00DB1B6A"/>
    <w:rsid w:val="00DB5D00"/>
    <w:rsid w:val="00DC0224"/>
    <w:rsid w:val="00DC2E91"/>
    <w:rsid w:val="00DC7DB9"/>
    <w:rsid w:val="00DD002F"/>
    <w:rsid w:val="00DD04AB"/>
    <w:rsid w:val="00DD115E"/>
    <w:rsid w:val="00DD195B"/>
    <w:rsid w:val="00DD1E9C"/>
    <w:rsid w:val="00DD6064"/>
    <w:rsid w:val="00DE0963"/>
    <w:rsid w:val="00DE1854"/>
    <w:rsid w:val="00DE1CC8"/>
    <w:rsid w:val="00DE3C75"/>
    <w:rsid w:val="00DE4024"/>
    <w:rsid w:val="00DE62BB"/>
    <w:rsid w:val="00DE779C"/>
    <w:rsid w:val="00DF31FF"/>
    <w:rsid w:val="00DF5974"/>
    <w:rsid w:val="00E006EC"/>
    <w:rsid w:val="00E00D31"/>
    <w:rsid w:val="00E03695"/>
    <w:rsid w:val="00E053B1"/>
    <w:rsid w:val="00E05A4F"/>
    <w:rsid w:val="00E11E99"/>
    <w:rsid w:val="00E14B23"/>
    <w:rsid w:val="00E2355C"/>
    <w:rsid w:val="00E24840"/>
    <w:rsid w:val="00E352EB"/>
    <w:rsid w:val="00E3539E"/>
    <w:rsid w:val="00E43B58"/>
    <w:rsid w:val="00E44C21"/>
    <w:rsid w:val="00E5528A"/>
    <w:rsid w:val="00E55434"/>
    <w:rsid w:val="00E55D78"/>
    <w:rsid w:val="00E61372"/>
    <w:rsid w:val="00E628A3"/>
    <w:rsid w:val="00E6553D"/>
    <w:rsid w:val="00E70212"/>
    <w:rsid w:val="00E740F7"/>
    <w:rsid w:val="00E75FC4"/>
    <w:rsid w:val="00E7613C"/>
    <w:rsid w:val="00E77E2B"/>
    <w:rsid w:val="00E81799"/>
    <w:rsid w:val="00E817A6"/>
    <w:rsid w:val="00E82962"/>
    <w:rsid w:val="00E851C5"/>
    <w:rsid w:val="00E86919"/>
    <w:rsid w:val="00E871C1"/>
    <w:rsid w:val="00E87B84"/>
    <w:rsid w:val="00E91FB8"/>
    <w:rsid w:val="00E92D74"/>
    <w:rsid w:val="00E95209"/>
    <w:rsid w:val="00E953F5"/>
    <w:rsid w:val="00E9555F"/>
    <w:rsid w:val="00E95861"/>
    <w:rsid w:val="00E95935"/>
    <w:rsid w:val="00E97EB9"/>
    <w:rsid w:val="00EA35CB"/>
    <w:rsid w:val="00EA484A"/>
    <w:rsid w:val="00EA706C"/>
    <w:rsid w:val="00EB6AE0"/>
    <w:rsid w:val="00EB7DC9"/>
    <w:rsid w:val="00EC3918"/>
    <w:rsid w:val="00ED4D58"/>
    <w:rsid w:val="00ED5446"/>
    <w:rsid w:val="00ED6609"/>
    <w:rsid w:val="00ED6C23"/>
    <w:rsid w:val="00EE1DA2"/>
    <w:rsid w:val="00EE4E27"/>
    <w:rsid w:val="00EE572E"/>
    <w:rsid w:val="00EE6F9E"/>
    <w:rsid w:val="00EF034B"/>
    <w:rsid w:val="00EF0E13"/>
    <w:rsid w:val="00F04B0C"/>
    <w:rsid w:val="00F067B8"/>
    <w:rsid w:val="00F15788"/>
    <w:rsid w:val="00F177AE"/>
    <w:rsid w:val="00F17B4D"/>
    <w:rsid w:val="00F213B5"/>
    <w:rsid w:val="00F216EC"/>
    <w:rsid w:val="00F22E08"/>
    <w:rsid w:val="00F232DE"/>
    <w:rsid w:val="00F240BE"/>
    <w:rsid w:val="00F257EA"/>
    <w:rsid w:val="00F27A93"/>
    <w:rsid w:val="00F31067"/>
    <w:rsid w:val="00F31299"/>
    <w:rsid w:val="00F313C2"/>
    <w:rsid w:val="00F34888"/>
    <w:rsid w:val="00F35031"/>
    <w:rsid w:val="00F369AB"/>
    <w:rsid w:val="00F40954"/>
    <w:rsid w:val="00F40B11"/>
    <w:rsid w:val="00F434BD"/>
    <w:rsid w:val="00F440F9"/>
    <w:rsid w:val="00F45669"/>
    <w:rsid w:val="00F4636A"/>
    <w:rsid w:val="00F53F8A"/>
    <w:rsid w:val="00F55512"/>
    <w:rsid w:val="00F55A75"/>
    <w:rsid w:val="00F566FA"/>
    <w:rsid w:val="00F573BB"/>
    <w:rsid w:val="00F60C4B"/>
    <w:rsid w:val="00F62D6A"/>
    <w:rsid w:val="00F65845"/>
    <w:rsid w:val="00F67C70"/>
    <w:rsid w:val="00F709B2"/>
    <w:rsid w:val="00F71423"/>
    <w:rsid w:val="00F73061"/>
    <w:rsid w:val="00F75493"/>
    <w:rsid w:val="00F75812"/>
    <w:rsid w:val="00F75F9A"/>
    <w:rsid w:val="00F77157"/>
    <w:rsid w:val="00F801B7"/>
    <w:rsid w:val="00F80FBF"/>
    <w:rsid w:val="00F825E4"/>
    <w:rsid w:val="00F82AD5"/>
    <w:rsid w:val="00F8368C"/>
    <w:rsid w:val="00F85882"/>
    <w:rsid w:val="00F85E2F"/>
    <w:rsid w:val="00F87C46"/>
    <w:rsid w:val="00F92070"/>
    <w:rsid w:val="00F95A53"/>
    <w:rsid w:val="00F97B21"/>
    <w:rsid w:val="00FA19FF"/>
    <w:rsid w:val="00FA2F82"/>
    <w:rsid w:val="00FA33C5"/>
    <w:rsid w:val="00FA64BE"/>
    <w:rsid w:val="00FB0634"/>
    <w:rsid w:val="00FB0D3A"/>
    <w:rsid w:val="00FB2D43"/>
    <w:rsid w:val="00FC31EE"/>
    <w:rsid w:val="00FC3629"/>
    <w:rsid w:val="00FC3793"/>
    <w:rsid w:val="00FD1753"/>
    <w:rsid w:val="00FD4AEF"/>
    <w:rsid w:val="00FD5CBD"/>
    <w:rsid w:val="00FE01DE"/>
    <w:rsid w:val="00FE04D8"/>
    <w:rsid w:val="00FE10F1"/>
    <w:rsid w:val="00FE38FA"/>
    <w:rsid w:val="00FF0BC3"/>
    <w:rsid w:val="00FF1586"/>
    <w:rsid w:val="00FF184B"/>
    <w:rsid w:val="00FF2002"/>
    <w:rsid w:val="00FF6741"/>
    <w:rsid w:val="00FF6E5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B42F9"/>
  <w15:chartTrackingRefBased/>
  <w15:docId w15:val="{5F1E38CE-3926-4905-8EB8-4767C60B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1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A7E84"/>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23E"/>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565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7D4EBF"/>
    <w:pPr>
      <w:spacing w:after="160" w:line="259" w:lineRule="auto"/>
      <w:ind w:left="720"/>
      <w:contextualSpacing/>
    </w:pPr>
    <w:rPr>
      <w:rFonts w:asciiTheme="minorHAnsi" w:eastAsiaTheme="minorHAnsi" w:hAnsiTheme="minorHAnsi" w:cstheme="minorBidi"/>
      <w:sz w:val="22"/>
      <w:szCs w:val="22"/>
    </w:rPr>
  </w:style>
  <w:style w:type="character" w:customStyle="1" w:styleId="Heading1Char">
    <w:name w:val="Heading 1 Char"/>
    <w:basedOn w:val="DefaultParagraphFont"/>
    <w:link w:val="Heading1"/>
    <w:uiPriority w:val="9"/>
    <w:rsid w:val="005A7E8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11EF1"/>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11EF1"/>
  </w:style>
  <w:style w:type="paragraph" w:styleId="Footer">
    <w:name w:val="footer"/>
    <w:basedOn w:val="Normal"/>
    <w:link w:val="FooterChar"/>
    <w:uiPriority w:val="99"/>
    <w:unhideWhenUsed/>
    <w:rsid w:val="00D11EF1"/>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11EF1"/>
  </w:style>
  <w:style w:type="character" w:customStyle="1" w:styleId="Heading2Char">
    <w:name w:val="Heading 2 Char"/>
    <w:basedOn w:val="DefaultParagraphFont"/>
    <w:link w:val="Heading2"/>
    <w:uiPriority w:val="9"/>
    <w:semiHidden/>
    <w:rsid w:val="006F62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3E7C"/>
    <w:rPr>
      <w:color w:val="0563C1" w:themeColor="hyperlink"/>
      <w:u w:val="single"/>
    </w:rPr>
  </w:style>
  <w:style w:type="character" w:styleId="CommentReference">
    <w:name w:val="annotation reference"/>
    <w:basedOn w:val="DefaultParagraphFont"/>
    <w:uiPriority w:val="99"/>
    <w:semiHidden/>
    <w:unhideWhenUsed/>
    <w:rsid w:val="004C7485"/>
    <w:rPr>
      <w:sz w:val="16"/>
      <w:szCs w:val="16"/>
    </w:rPr>
  </w:style>
  <w:style w:type="paragraph" w:styleId="CommentText">
    <w:name w:val="annotation text"/>
    <w:basedOn w:val="Normal"/>
    <w:link w:val="CommentTextChar"/>
    <w:uiPriority w:val="99"/>
    <w:unhideWhenUsed/>
    <w:rsid w:val="004C7485"/>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4C7485"/>
    <w:rPr>
      <w:sz w:val="20"/>
      <w:szCs w:val="20"/>
    </w:rPr>
  </w:style>
  <w:style w:type="paragraph" w:styleId="CommentSubject">
    <w:name w:val="annotation subject"/>
    <w:basedOn w:val="CommentText"/>
    <w:next w:val="CommentText"/>
    <w:link w:val="CommentSubjectChar"/>
    <w:uiPriority w:val="99"/>
    <w:semiHidden/>
    <w:unhideWhenUsed/>
    <w:rsid w:val="004C7485"/>
    <w:rPr>
      <w:b/>
      <w:bCs/>
    </w:rPr>
  </w:style>
  <w:style w:type="character" w:customStyle="1" w:styleId="CommentSubjectChar">
    <w:name w:val="Comment Subject Char"/>
    <w:basedOn w:val="CommentTextChar"/>
    <w:link w:val="CommentSubject"/>
    <w:uiPriority w:val="99"/>
    <w:semiHidden/>
    <w:rsid w:val="004C7485"/>
    <w:rPr>
      <w:b/>
      <w:bCs/>
      <w:sz w:val="20"/>
      <w:szCs w:val="20"/>
    </w:rPr>
  </w:style>
  <w:style w:type="paragraph" w:styleId="BalloonText">
    <w:name w:val="Balloon Text"/>
    <w:basedOn w:val="Normal"/>
    <w:link w:val="BalloonTextChar"/>
    <w:uiPriority w:val="99"/>
    <w:semiHidden/>
    <w:unhideWhenUsed/>
    <w:rsid w:val="004C7485"/>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4C7485"/>
    <w:rPr>
      <w:rFonts w:ascii="Segoe UI" w:hAnsi="Segoe UI" w:cs="Segoe UI"/>
      <w:sz w:val="18"/>
      <w:szCs w:val="18"/>
    </w:rPr>
  </w:style>
  <w:style w:type="character" w:styleId="Emphasis">
    <w:name w:val="Emphasis"/>
    <w:basedOn w:val="DefaultParagraphFont"/>
    <w:uiPriority w:val="20"/>
    <w:qFormat/>
    <w:rsid w:val="00924E59"/>
    <w:rPr>
      <w:i/>
      <w:iCs/>
    </w:rPr>
  </w:style>
  <w:style w:type="table" w:styleId="TableGrid">
    <w:name w:val="Table Grid"/>
    <w:basedOn w:val="TableNormal"/>
    <w:uiPriority w:val="39"/>
    <w:rsid w:val="00D66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66ADB"/>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D66ADB"/>
    <w:rPr>
      <w:sz w:val="20"/>
      <w:szCs w:val="20"/>
    </w:rPr>
  </w:style>
  <w:style w:type="character" w:styleId="FootnoteReference">
    <w:name w:val="footnote reference"/>
    <w:basedOn w:val="DefaultParagraphFont"/>
    <w:uiPriority w:val="99"/>
    <w:semiHidden/>
    <w:unhideWhenUsed/>
    <w:rsid w:val="00D66ADB"/>
    <w:rPr>
      <w:vertAlign w:val="superscript"/>
    </w:rPr>
  </w:style>
  <w:style w:type="paragraph" w:styleId="HTMLPreformatted">
    <w:name w:val="HTML Preformatted"/>
    <w:basedOn w:val="Normal"/>
    <w:link w:val="HTMLPreformattedChar"/>
    <w:uiPriority w:val="99"/>
    <w:unhideWhenUsed/>
    <w:rsid w:val="007B4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7B44A6"/>
    <w:rPr>
      <w:rFonts w:ascii="Courier New" w:eastAsia="Times New Roman" w:hAnsi="Courier New" w:cs="Courier New"/>
      <w:sz w:val="20"/>
      <w:szCs w:val="20"/>
      <w:lang w:eastAsia="en-CA"/>
    </w:rPr>
  </w:style>
  <w:style w:type="character" w:customStyle="1" w:styleId="gnkrckgcgsb">
    <w:name w:val="gnkrckgcgsb"/>
    <w:basedOn w:val="DefaultParagraphFont"/>
    <w:rsid w:val="007B44A6"/>
  </w:style>
  <w:style w:type="character" w:styleId="PlaceholderText">
    <w:name w:val="Placeholder Text"/>
    <w:basedOn w:val="DefaultParagraphFont"/>
    <w:uiPriority w:val="99"/>
    <w:semiHidden/>
    <w:rsid w:val="00A60FE7"/>
    <w:rPr>
      <w:color w:val="808080"/>
    </w:rPr>
  </w:style>
  <w:style w:type="character" w:styleId="FollowedHyperlink">
    <w:name w:val="FollowedHyperlink"/>
    <w:basedOn w:val="DefaultParagraphFont"/>
    <w:uiPriority w:val="99"/>
    <w:semiHidden/>
    <w:unhideWhenUsed/>
    <w:rsid w:val="00A60FE7"/>
    <w:rPr>
      <w:color w:val="954F72" w:themeColor="followedHyperlink"/>
      <w:u w:val="single"/>
    </w:rPr>
  </w:style>
  <w:style w:type="paragraph" w:styleId="Revision">
    <w:name w:val="Revision"/>
    <w:hidden/>
    <w:uiPriority w:val="99"/>
    <w:semiHidden/>
    <w:rsid w:val="00A60FE7"/>
    <w:pPr>
      <w:spacing w:after="0" w:line="240" w:lineRule="auto"/>
    </w:pPr>
  </w:style>
  <w:style w:type="character" w:styleId="Strong">
    <w:name w:val="Strong"/>
    <w:basedOn w:val="DefaultParagraphFont"/>
    <w:uiPriority w:val="22"/>
    <w:qFormat/>
    <w:rsid w:val="004702EB"/>
    <w:rPr>
      <w:b/>
      <w:bCs/>
    </w:rPr>
  </w:style>
  <w:style w:type="character" w:customStyle="1" w:styleId="apple-converted-space">
    <w:name w:val="apple-converted-space"/>
    <w:basedOn w:val="DefaultParagraphFont"/>
    <w:rsid w:val="004702EB"/>
  </w:style>
  <w:style w:type="character" w:styleId="LineNumber">
    <w:name w:val="line number"/>
    <w:basedOn w:val="DefaultParagraphFont"/>
    <w:uiPriority w:val="99"/>
    <w:semiHidden/>
    <w:unhideWhenUsed/>
    <w:rsid w:val="00F67C70"/>
  </w:style>
  <w:style w:type="paragraph" w:styleId="NormalWeb">
    <w:name w:val="Normal (Web)"/>
    <w:basedOn w:val="Normal"/>
    <w:uiPriority w:val="99"/>
    <w:semiHidden/>
    <w:unhideWhenUsed/>
    <w:rsid w:val="00210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7332">
      <w:bodyDiv w:val="1"/>
      <w:marLeft w:val="0"/>
      <w:marRight w:val="0"/>
      <w:marTop w:val="0"/>
      <w:marBottom w:val="0"/>
      <w:divBdr>
        <w:top w:val="none" w:sz="0" w:space="0" w:color="auto"/>
        <w:left w:val="none" w:sz="0" w:space="0" w:color="auto"/>
        <w:bottom w:val="none" w:sz="0" w:space="0" w:color="auto"/>
        <w:right w:val="none" w:sz="0" w:space="0" w:color="auto"/>
      </w:divBdr>
      <w:divsChild>
        <w:div w:id="1393235266">
          <w:marLeft w:val="0"/>
          <w:marRight w:val="0"/>
          <w:marTop w:val="0"/>
          <w:marBottom w:val="0"/>
          <w:divBdr>
            <w:top w:val="none" w:sz="0" w:space="0" w:color="auto"/>
            <w:left w:val="none" w:sz="0" w:space="0" w:color="auto"/>
            <w:bottom w:val="none" w:sz="0" w:space="0" w:color="auto"/>
            <w:right w:val="none" w:sz="0" w:space="0" w:color="auto"/>
          </w:divBdr>
          <w:divsChild>
            <w:div w:id="1686205830">
              <w:marLeft w:val="0"/>
              <w:marRight w:val="0"/>
              <w:marTop w:val="0"/>
              <w:marBottom w:val="0"/>
              <w:divBdr>
                <w:top w:val="none" w:sz="0" w:space="0" w:color="auto"/>
                <w:left w:val="none" w:sz="0" w:space="0" w:color="auto"/>
                <w:bottom w:val="none" w:sz="0" w:space="0" w:color="auto"/>
                <w:right w:val="none" w:sz="0" w:space="0" w:color="auto"/>
              </w:divBdr>
              <w:divsChild>
                <w:div w:id="600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10715">
      <w:bodyDiv w:val="1"/>
      <w:marLeft w:val="0"/>
      <w:marRight w:val="0"/>
      <w:marTop w:val="0"/>
      <w:marBottom w:val="0"/>
      <w:divBdr>
        <w:top w:val="none" w:sz="0" w:space="0" w:color="auto"/>
        <w:left w:val="none" w:sz="0" w:space="0" w:color="auto"/>
        <w:bottom w:val="none" w:sz="0" w:space="0" w:color="auto"/>
        <w:right w:val="none" w:sz="0" w:space="0" w:color="auto"/>
      </w:divBdr>
      <w:divsChild>
        <w:div w:id="1731421545">
          <w:marLeft w:val="0"/>
          <w:marRight w:val="0"/>
          <w:marTop w:val="0"/>
          <w:marBottom w:val="0"/>
          <w:divBdr>
            <w:top w:val="none" w:sz="0" w:space="0" w:color="auto"/>
            <w:left w:val="none" w:sz="0" w:space="0" w:color="auto"/>
            <w:bottom w:val="none" w:sz="0" w:space="0" w:color="auto"/>
            <w:right w:val="none" w:sz="0" w:space="0" w:color="auto"/>
          </w:divBdr>
          <w:divsChild>
            <w:div w:id="1448163525">
              <w:marLeft w:val="0"/>
              <w:marRight w:val="0"/>
              <w:marTop w:val="0"/>
              <w:marBottom w:val="0"/>
              <w:divBdr>
                <w:top w:val="none" w:sz="0" w:space="0" w:color="auto"/>
                <w:left w:val="none" w:sz="0" w:space="0" w:color="auto"/>
                <w:bottom w:val="none" w:sz="0" w:space="0" w:color="auto"/>
                <w:right w:val="none" w:sz="0" w:space="0" w:color="auto"/>
              </w:divBdr>
              <w:divsChild>
                <w:div w:id="198122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53424">
      <w:bodyDiv w:val="1"/>
      <w:marLeft w:val="0"/>
      <w:marRight w:val="0"/>
      <w:marTop w:val="0"/>
      <w:marBottom w:val="0"/>
      <w:divBdr>
        <w:top w:val="none" w:sz="0" w:space="0" w:color="auto"/>
        <w:left w:val="none" w:sz="0" w:space="0" w:color="auto"/>
        <w:bottom w:val="none" w:sz="0" w:space="0" w:color="auto"/>
        <w:right w:val="none" w:sz="0" w:space="0" w:color="auto"/>
      </w:divBdr>
      <w:divsChild>
        <w:div w:id="1211650244">
          <w:marLeft w:val="0"/>
          <w:marRight w:val="0"/>
          <w:marTop w:val="0"/>
          <w:marBottom w:val="0"/>
          <w:divBdr>
            <w:top w:val="none" w:sz="0" w:space="0" w:color="auto"/>
            <w:left w:val="none" w:sz="0" w:space="0" w:color="auto"/>
            <w:bottom w:val="none" w:sz="0" w:space="0" w:color="auto"/>
            <w:right w:val="none" w:sz="0" w:space="0" w:color="auto"/>
          </w:divBdr>
          <w:divsChild>
            <w:div w:id="1362364552">
              <w:marLeft w:val="0"/>
              <w:marRight w:val="0"/>
              <w:marTop w:val="0"/>
              <w:marBottom w:val="0"/>
              <w:divBdr>
                <w:top w:val="none" w:sz="0" w:space="0" w:color="auto"/>
                <w:left w:val="none" w:sz="0" w:space="0" w:color="auto"/>
                <w:bottom w:val="none" w:sz="0" w:space="0" w:color="auto"/>
                <w:right w:val="none" w:sz="0" w:space="0" w:color="auto"/>
              </w:divBdr>
              <w:divsChild>
                <w:div w:id="750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60554">
      <w:bodyDiv w:val="1"/>
      <w:marLeft w:val="0"/>
      <w:marRight w:val="0"/>
      <w:marTop w:val="0"/>
      <w:marBottom w:val="0"/>
      <w:divBdr>
        <w:top w:val="none" w:sz="0" w:space="0" w:color="auto"/>
        <w:left w:val="none" w:sz="0" w:space="0" w:color="auto"/>
        <w:bottom w:val="none" w:sz="0" w:space="0" w:color="auto"/>
        <w:right w:val="none" w:sz="0" w:space="0" w:color="auto"/>
      </w:divBdr>
      <w:divsChild>
        <w:div w:id="268586784">
          <w:marLeft w:val="0"/>
          <w:marRight w:val="0"/>
          <w:marTop w:val="0"/>
          <w:marBottom w:val="0"/>
          <w:divBdr>
            <w:top w:val="none" w:sz="0" w:space="0" w:color="auto"/>
            <w:left w:val="none" w:sz="0" w:space="0" w:color="auto"/>
            <w:bottom w:val="none" w:sz="0" w:space="0" w:color="auto"/>
            <w:right w:val="none" w:sz="0" w:space="0" w:color="auto"/>
          </w:divBdr>
          <w:divsChild>
            <w:div w:id="628584062">
              <w:marLeft w:val="0"/>
              <w:marRight w:val="0"/>
              <w:marTop w:val="0"/>
              <w:marBottom w:val="0"/>
              <w:divBdr>
                <w:top w:val="none" w:sz="0" w:space="0" w:color="auto"/>
                <w:left w:val="none" w:sz="0" w:space="0" w:color="auto"/>
                <w:bottom w:val="none" w:sz="0" w:space="0" w:color="auto"/>
                <w:right w:val="none" w:sz="0" w:space="0" w:color="auto"/>
              </w:divBdr>
              <w:divsChild>
                <w:div w:id="479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11992">
      <w:bodyDiv w:val="1"/>
      <w:marLeft w:val="0"/>
      <w:marRight w:val="0"/>
      <w:marTop w:val="0"/>
      <w:marBottom w:val="0"/>
      <w:divBdr>
        <w:top w:val="none" w:sz="0" w:space="0" w:color="auto"/>
        <w:left w:val="none" w:sz="0" w:space="0" w:color="auto"/>
        <w:bottom w:val="none" w:sz="0" w:space="0" w:color="auto"/>
        <w:right w:val="none" w:sz="0" w:space="0" w:color="auto"/>
      </w:divBdr>
      <w:divsChild>
        <w:div w:id="271976895">
          <w:marLeft w:val="907"/>
          <w:marRight w:val="0"/>
          <w:marTop w:val="0"/>
          <w:marBottom w:val="0"/>
          <w:divBdr>
            <w:top w:val="none" w:sz="0" w:space="0" w:color="auto"/>
            <w:left w:val="none" w:sz="0" w:space="0" w:color="auto"/>
            <w:bottom w:val="none" w:sz="0" w:space="0" w:color="auto"/>
            <w:right w:val="none" w:sz="0" w:space="0" w:color="auto"/>
          </w:divBdr>
        </w:div>
        <w:div w:id="2043742312">
          <w:marLeft w:val="907"/>
          <w:marRight w:val="0"/>
          <w:marTop w:val="0"/>
          <w:marBottom w:val="0"/>
          <w:divBdr>
            <w:top w:val="none" w:sz="0" w:space="0" w:color="auto"/>
            <w:left w:val="none" w:sz="0" w:space="0" w:color="auto"/>
            <w:bottom w:val="none" w:sz="0" w:space="0" w:color="auto"/>
            <w:right w:val="none" w:sz="0" w:space="0" w:color="auto"/>
          </w:divBdr>
        </w:div>
        <w:div w:id="1718502348">
          <w:marLeft w:val="907"/>
          <w:marRight w:val="0"/>
          <w:marTop w:val="0"/>
          <w:marBottom w:val="0"/>
          <w:divBdr>
            <w:top w:val="none" w:sz="0" w:space="0" w:color="auto"/>
            <w:left w:val="none" w:sz="0" w:space="0" w:color="auto"/>
            <w:bottom w:val="none" w:sz="0" w:space="0" w:color="auto"/>
            <w:right w:val="none" w:sz="0" w:space="0" w:color="auto"/>
          </w:divBdr>
        </w:div>
        <w:div w:id="1619097426">
          <w:marLeft w:val="907"/>
          <w:marRight w:val="0"/>
          <w:marTop w:val="0"/>
          <w:marBottom w:val="0"/>
          <w:divBdr>
            <w:top w:val="none" w:sz="0" w:space="0" w:color="auto"/>
            <w:left w:val="none" w:sz="0" w:space="0" w:color="auto"/>
            <w:bottom w:val="none" w:sz="0" w:space="0" w:color="auto"/>
            <w:right w:val="none" w:sz="0" w:space="0" w:color="auto"/>
          </w:divBdr>
        </w:div>
      </w:divsChild>
    </w:div>
    <w:div w:id="1054742199">
      <w:bodyDiv w:val="1"/>
      <w:marLeft w:val="0"/>
      <w:marRight w:val="0"/>
      <w:marTop w:val="0"/>
      <w:marBottom w:val="0"/>
      <w:divBdr>
        <w:top w:val="none" w:sz="0" w:space="0" w:color="auto"/>
        <w:left w:val="none" w:sz="0" w:space="0" w:color="auto"/>
        <w:bottom w:val="none" w:sz="0" w:space="0" w:color="auto"/>
        <w:right w:val="none" w:sz="0" w:space="0" w:color="auto"/>
      </w:divBdr>
    </w:div>
    <w:div w:id="1126971518">
      <w:bodyDiv w:val="1"/>
      <w:marLeft w:val="0"/>
      <w:marRight w:val="0"/>
      <w:marTop w:val="0"/>
      <w:marBottom w:val="0"/>
      <w:divBdr>
        <w:top w:val="none" w:sz="0" w:space="0" w:color="auto"/>
        <w:left w:val="none" w:sz="0" w:space="0" w:color="auto"/>
        <w:bottom w:val="none" w:sz="0" w:space="0" w:color="auto"/>
        <w:right w:val="none" w:sz="0" w:space="0" w:color="auto"/>
      </w:divBdr>
      <w:divsChild>
        <w:div w:id="628781617">
          <w:marLeft w:val="0"/>
          <w:marRight w:val="0"/>
          <w:marTop w:val="0"/>
          <w:marBottom w:val="0"/>
          <w:divBdr>
            <w:top w:val="none" w:sz="0" w:space="0" w:color="auto"/>
            <w:left w:val="none" w:sz="0" w:space="0" w:color="auto"/>
            <w:bottom w:val="none" w:sz="0" w:space="0" w:color="auto"/>
            <w:right w:val="none" w:sz="0" w:space="0" w:color="auto"/>
          </w:divBdr>
        </w:div>
        <w:div w:id="1633366341">
          <w:marLeft w:val="0"/>
          <w:marRight w:val="0"/>
          <w:marTop w:val="0"/>
          <w:marBottom w:val="0"/>
          <w:divBdr>
            <w:top w:val="none" w:sz="0" w:space="0" w:color="auto"/>
            <w:left w:val="none" w:sz="0" w:space="0" w:color="auto"/>
            <w:bottom w:val="none" w:sz="0" w:space="0" w:color="auto"/>
            <w:right w:val="none" w:sz="0" w:space="0" w:color="auto"/>
          </w:divBdr>
        </w:div>
        <w:div w:id="406420971">
          <w:blockQuote w:val="1"/>
          <w:marLeft w:val="600"/>
          <w:marRight w:val="0"/>
          <w:marTop w:val="0"/>
          <w:marBottom w:val="0"/>
          <w:divBdr>
            <w:top w:val="none" w:sz="0" w:space="0" w:color="auto"/>
            <w:left w:val="none" w:sz="0" w:space="0" w:color="auto"/>
            <w:bottom w:val="none" w:sz="0" w:space="0" w:color="auto"/>
            <w:right w:val="none" w:sz="0" w:space="0" w:color="auto"/>
          </w:divBdr>
          <w:divsChild>
            <w:div w:id="1045133850">
              <w:marLeft w:val="0"/>
              <w:marRight w:val="0"/>
              <w:marTop w:val="0"/>
              <w:marBottom w:val="0"/>
              <w:divBdr>
                <w:top w:val="none" w:sz="0" w:space="0" w:color="auto"/>
                <w:left w:val="none" w:sz="0" w:space="0" w:color="auto"/>
                <w:bottom w:val="none" w:sz="0" w:space="0" w:color="auto"/>
                <w:right w:val="none" w:sz="0" w:space="0" w:color="auto"/>
              </w:divBdr>
            </w:div>
            <w:div w:id="1494643445">
              <w:marLeft w:val="0"/>
              <w:marRight w:val="0"/>
              <w:marTop w:val="0"/>
              <w:marBottom w:val="0"/>
              <w:divBdr>
                <w:top w:val="none" w:sz="0" w:space="0" w:color="auto"/>
                <w:left w:val="none" w:sz="0" w:space="0" w:color="auto"/>
                <w:bottom w:val="none" w:sz="0" w:space="0" w:color="auto"/>
                <w:right w:val="none" w:sz="0" w:space="0" w:color="auto"/>
              </w:divBdr>
            </w:div>
            <w:div w:id="1498643742">
              <w:marLeft w:val="0"/>
              <w:marRight w:val="0"/>
              <w:marTop w:val="0"/>
              <w:marBottom w:val="0"/>
              <w:divBdr>
                <w:top w:val="none" w:sz="0" w:space="0" w:color="auto"/>
                <w:left w:val="none" w:sz="0" w:space="0" w:color="auto"/>
                <w:bottom w:val="none" w:sz="0" w:space="0" w:color="auto"/>
                <w:right w:val="none" w:sz="0" w:space="0" w:color="auto"/>
              </w:divBdr>
            </w:div>
          </w:divsChild>
        </w:div>
        <w:div w:id="1010449623">
          <w:marLeft w:val="0"/>
          <w:marRight w:val="0"/>
          <w:marTop w:val="0"/>
          <w:marBottom w:val="0"/>
          <w:divBdr>
            <w:top w:val="none" w:sz="0" w:space="0" w:color="auto"/>
            <w:left w:val="none" w:sz="0" w:space="0" w:color="auto"/>
            <w:bottom w:val="none" w:sz="0" w:space="0" w:color="auto"/>
            <w:right w:val="none" w:sz="0" w:space="0" w:color="auto"/>
          </w:divBdr>
        </w:div>
        <w:div w:id="221143459">
          <w:marLeft w:val="0"/>
          <w:marRight w:val="0"/>
          <w:marTop w:val="0"/>
          <w:marBottom w:val="0"/>
          <w:divBdr>
            <w:top w:val="none" w:sz="0" w:space="0" w:color="auto"/>
            <w:left w:val="none" w:sz="0" w:space="0" w:color="auto"/>
            <w:bottom w:val="none" w:sz="0" w:space="0" w:color="auto"/>
            <w:right w:val="none" w:sz="0" w:space="0" w:color="auto"/>
          </w:divBdr>
        </w:div>
        <w:div w:id="1438327026">
          <w:marLeft w:val="0"/>
          <w:marRight w:val="0"/>
          <w:marTop w:val="0"/>
          <w:marBottom w:val="0"/>
          <w:divBdr>
            <w:top w:val="none" w:sz="0" w:space="0" w:color="auto"/>
            <w:left w:val="none" w:sz="0" w:space="0" w:color="auto"/>
            <w:bottom w:val="none" w:sz="0" w:space="0" w:color="auto"/>
            <w:right w:val="none" w:sz="0" w:space="0" w:color="auto"/>
          </w:divBdr>
        </w:div>
        <w:div w:id="189688074">
          <w:blockQuote w:val="1"/>
          <w:marLeft w:val="600"/>
          <w:marRight w:val="0"/>
          <w:marTop w:val="0"/>
          <w:marBottom w:val="0"/>
          <w:divBdr>
            <w:top w:val="none" w:sz="0" w:space="0" w:color="auto"/>
            <w:left w:val="none" w:sz="0" w:space="0" w:color="auto"/>
            <w:bottom w:val="none" w:sz="0" w:space="0" w:color="auto"/>
            <w:right w:val="none" w:sz="0" w:space="0" w:color="auto"/>
          </w:divBdr>
          <w:divsChild>
            <w:div w:id="1824159646">
              <w:marLeft w:val="0"/>
              <w:marRight w:val="0"/>
              <w:marTop w:val="0"/>
              <w:marBottom w:val="0"/>
              <w:divBdr>
                <w:top w:val="none" w:sz="0" w:space="0" w:color="auto"/>
                <w:left w:val="none" w:sz="0" w:space="0" w:color="auto"/>
                <w:bottom w:val="none" w:sz="0" w:space="0" w:color="auto"/>
                <w:right w:val="none" w:sz="0" w:space="0" w:color="auto"/>
              </w:divBdr>
            </w:div>
            <w:div w:id="370492908">
              <w:marLeft w:val="0"/>
              <w:marRight w:val="0"/>
              <w:marTop w:val="0"/>
              <w:marBottom w:val="0"/>
              <w:divBdr>
                <w:top w:val="none" w:sz="0" w:space="0" w:color="auto"/>
                <w:left w:val="none" w:sz="0" w:space="0" w:color="auto"/>
                <w:bottom w:val="none" w:sz="0" w:space="0" w:color="auto"/>
                <w:right w:val="none" w:sz="0" w:space="0" w:color="auto"/>
              </w:divBdr>
            </w:div>
          </w:divsChild>
        </w:div>
        <w:div w:id="1516654752">
          <w:marLeft w:val="0"/>
          <w:marRight w:val="0"/>
          <w:marTop w:val="0"/>
          <w:marBottom w:val="0"/>
          <w:divBdr>
            <w:top w:val="none" w:sz="0" w:space="0" w:color="auto"/>
            <w:left w:val="none" w:sz="0" w:space="0" w:color="auto"/>
            <w:bottom w:val="none" w:sz="0" w:space="0" w:color="auto"/>
            <w:right w:val="none" w:sz="0" w:space="0" w:color="auto"/>
          </w:divBdr>
        </w:div>
        <w:div w:id="960233640">
          <w:marLeft w:val="0"/>
          <w:marRight w:val="0"/>
          <w:marTop w:val="0"/>
          <w:marBottom w:val="0"/>
          <w:divBdr>
            <w:top w:val="none" w:sz="0" w:space="0" w:color="auto"/>
            <w:left w:val="none" w:sz="0" w:space="0" w:color="auto"/>
            <w:bottom w:val="none" w:sz="0" w:space="0" w:color="auto"/>
            <w:right w:val="none" w:sz="0" w:space="0" w:color="auto"/>
          </w:divBdr>
        </w:div>
        <w:div w:id="1026558928">
          <w:marLeft w:val="0"/>
          <w:marRight w:val="0"/>
          <w:marTop w:val="0"/>
          <w:marBottom w:val="0"/>
          <w:divBdr>
            <w:top w:val="none" w:sz="0" w:space="0" w:color="auto"/>
            <w:left w:val="none" w:sz="0" w:space="0" w:color="auto"/>
            <w:bottom w:val="none" w:sz="0" w:space="0" w:color="auto"/>
            <w:right w:val="none" w:sz="0" w:space="0" w:color="auto"/>
          </w:divBdr>
        </w:div>
        <w:div w:id="868296453">
          <w:blockQuote w:val="1"/>
          <w:marLeft w:val="600"/>
          <w:marRight w:val="0"/>
          <w:marTop w:val="0"/>
          <w:marBottom w:val="0"/>
          <w:divBdr>
            <w:top w:val="none" w:sz="0" w:space="0" w:color="auto"/>
            <w:left w:val="none" w:sz="0" w:space="0" w:color="auto"/>
            <w:bottom w:val="none" w:sz="0" w:space="0" w:color="auto"/>
            <w:right w:val="none" w:sz="0" w:space="0" w:color="auto"/>
          </w:divBdr>
        </w:div>
        <w:div w:id="1921017695">
          <w:blockQuote w:val="1"/>
          <w:marLeft w:val="600"/>
          <w:marRight w:val="0"/>
          <w:marTop w:val="0"/>
          <w:marBottom w:val="0"/>
          <w:divBdr>
            <w:top w:val="none" w:sz="0" w:space="0" w:color="auto"/>
            <w:left w:val="none" w:sz="0" w:space="0" w:color="auto"/>
            <w:bottom w:val="none" w:sz="0" w:space="0" w:color="auto"/>
            <w:right w:val="none" w:sz="0" w:space="0" w:color="auto"/>
          </w:divBdr>
        </w:div>
        <w:div w:id="1288006558">
          <w:blockQuote w:val="1"/>
          <w:marLeft w:val="600"/>
          <w:marRight w:val="0"/>
          <w:marTop w:val="0"/>
          <w:marBottom w:val="0"/>
          <w:divBdr>
            <w:top w:val="none" w:sz="0" w:space="0" w:color="auto"/>
            <w:left w:val="none" w:sz="0" w:space="0" w:color="auto"/>
            <w:bottom w:val="none" w:sz="0" w:space="0" w:color="auto"/>
            <w:right w:val="none" w:sz="0" w:space="0" w:color="auto"/>
          </w:divBdr>
        </w:div>
        <w:div w:id="965894379">
          <w:blockQuote w:val="1"/>
          <w:marLeft w:val="600"/>
          <w:marRight w:val="0"/>
          <w:marTop w:val="0"/>
          <w:marBottom w:val="0"/>
          <w:divBdr>
            <w:top w:val="none" w:sz="0" w:space="0" w:color="auto"/>
            <w:left w:val="none" w:sz="0" w:space="0" w:color="auto"/>
            <w:bottom w:val="none" w:sz="0" w:space="0" w:color="auto"/>
            <w:right w:val="none" w:sz="0" w:space="0" w:color="auto"/>
          </w:divBdr>
        </w:div>
        <w:div w:id="1051229465">
          <w:blockQuote w:val="1"/>
          <w:marLeft w:val="600"/>
          <w:marRight w:val="0"/>
          <w:marTop w:val="0"/>
          <w:marBottom w:val="0"/>
          <w:divBdr>
            <w:top w:val="none" w:sz="0" w:space="0" w:color="auto"/>
            <w:left w:val="none" w:sz="0" w:space="0" w:color="auto"/>
            <w:bottom w:val="none" w:sz="0" w:space="0" w:color="auto"/>
            <w:right w:val="none" w:sz="0" w:space="0" w:color="auto"/>
          </w:divBdr>
        </w:div>
        <w:div w:id="1483547922">
          <w:marLeft w:val="0"/>
          <w:marRight w:val="0"/>
          <w:marTop w:val="0"/>
          <w:marBottom w:val="0"/>
          <w:divBdr>
            <w:top w:val="none" w:sz="0" w:space="0" w:color="auto"/>
            <w:left w:val="none" w:sz="0" w:space="0" w:color="auto"/>
            <w:bottom w:val="none" w:sz="0" w:space="0" w:color="auto"/>
            <w:right w:val="none" w:sz="0" w:space="0" w:color="auto"/>
          </w:divBdr>
        </w:div>
      </w:divsChild>
    </w:div>
    <w:div w:id="1343126192">
      <w:bodyDiv w:val="1"/>
      <w:marLeft w:val="0"/>
      <w:marRight w:val="0"/>
      <w:marTop w:val="0"/>
      <w:marBottom w:val="0"/>
      <w:divBdr>
        <w:top w:val="none" w:sz="0" w:space="0" w:color="auto"/>
        <w:left w:val="none" w:sz="0" w:space="0" w:color="auto"/>
        <w:bottom w:val="none" w:sz="0" w:space="0" w:color="auto"/>
        <w:right w:val="none" w:sz="0" w:space="0" w:color="auto"/>
      </w:divBdr>
      <w:divsChild>
        <w:div w:id="131750194">
          <w:marLeft w:val="0"/>
          <w:marRight w:val="0"/>
          <w:marTop w:val="0"/>
          <w:marBottom w:val="0"/>
          <w:divBdr>
            <w:top w:val="none" w:sz="0" w:space="0" w:color="auto"/>
            <w:left w:val="none" w:sz="0" w:space="0" w:color="auto"/>
            <w:bottom w:val="none" w:sz="0" w:space="0" w:color="auto"/>
            <w:right w:val="none" w:sz="0" w:space="0" w:color="auto"/>
          </w:divBdr>
        </w:div>
        <w:div w:id="1881240020">
          <w:marLeft w:val="0"/>
          <w:marRight w:val="0"/>
          <w:marTop w:val="0"/>
          <w:marBottom w:val="0"/>
          <w:divBdr>
            <w:top w:val="none" w:sz="0" w:space="0" w:color="auto"/>
            <w:left w:val="none" w:sz="0" w:space="0" w:color="auto"/>
            <w:bottom w:val="none" w:sz="0" w:space="0" w:color="auto"/>
            <w:right w:val="none" w:sz="0" w:space="0" w:color="auto"/>
          </w:divBdr>
        </w:div>
        <w:div w:id="676620125">
          <w:blockQuote w:val="1"/>
          <w:marLeft w:val="600"/>
          <w:marRight w:val="0"/>
          <w:marTop w:val="0"/>
          <w:marBottom w:val="0"/>
          <w:divBdr>
            <w:top w:val="none" w:sz="0" w:space="0" w:color="auto"/>
            <w:left w:val="none" w:sz="0" w:space="0" w:color="auto"/>
            <w:bottom w:val="none" w:sz="0" w:space="0" w:color="auto"/>
            <w:right w:val="none" w:sz="0" w:space="0" w:color="auto"/>
          </w:divBdr>
          <w:divsChild>
            <w:div w:id="2071154017">
              <w:marLeft w:val="0"/>
              <w:marRight w:val="0"/>
              <w:marTop w:val="0"/>
              <w:marBottom w:val="0"/>
              <w:divBdr>
                <w:top w:val="none" w:sz="0" w:space="0" w:color="auto"/>
                <w:left w:val="none" w:sz="0" w:space="0" w:color="auto"/>
                <w:bottom w:val="none" w:sz="0" w:space="0" w:color="auto"/>
                <w:right w:val="none" w:sz="0" w:space="0" w:color="auto"/>
              </w:divBdr>
            </w:div>
            <w:div w:id="349338449">
              <w:marLeft w:val="0"/>
              <w:marRight w:val="0"/>
              <w:marTop w:val="0"/>
              <w:marBottom w:val="0"/>
              <w:divBdr>
                <w:top w:val="none" w:sz="0" w:space="0" w:color="auto"/>
                <w:left w:val="none" w:sz="0" w:space="0" w:color="auto"/>
                <w:bottom w:val="none" w:sz="0" w:space="0" w:color="auto"/>
                <w:right w:val="none" w:sz="0" w:space="0" w:color="auto"/>
              </w:divBdr>
            </w:div>
            <w:div w:id="2127579065">
              <w:marLeft w:val="0"/>
              <w:marRight w:val="0"/>
              <w:marTop w:val="0"/>
              <w:marBottom w:val="0"/>
              <w:divBdr>
                <w:top w:val="none" w:sz="0" w:space="0" w:color="auto"/>
                <w:left w:val="none" w:sz="0" w:space="0" w:color="auto"/>
                <w:bottom w:val="none" w:sz="0" w:space="0" w:color="auto"/>
                <w:right w:val="none" w:sz="0" w:space="0" w:color="auto"/>
              </w:divBdr>
            </w:div>
          </w:divsChild>
        </w:div>
        <w:div w:id="2003468143">
          <w:marLeft w:val="0"/>
          <w:marRight w:val="0"/>
          <w:marTop w:val="0"/>
          <w:marBottom w:val="0"/>
          <w:divBdr>
            <w:top w:val="none" w:sz="0" w:space="0" w:color="auto"/>
            <w:left w:val="none" w:sz="0" w:space="0" w:color="auto"/>
            <w:bottom w:val="none" w:sz="0" w:space="0" w:color="auto"/>
            <w:right w:val="none" w:sz="0" w:space="0" w:color="auto"/>
          </w:divBdr>
        </w:div>
        <w:div w:id="1695382261">
          <w:marLeft w:val="0"/>
          <w:marRight w:val="0"/>
          <w:marTop w:val="0"/>
          <w:marBottom w:val="0"/>
          <w:divBdr>
            <w:top w:val="none" w:sz="0" w:space="0" w:color="auto"/>
            <w:left w:val="none" w:sz="0" w:space="0" w:color="auto"/>
            <w:bottom w:val="none" w:sz="0" w:space="0" w:color="auto"/>
            <w:right w:val="none" w:sz="0" w:space="0" w:color="auto"/>
          </w:divBdr>
        </w:div>
        <w:div w:id="855265348">
          <w:marLeft w:val="0"/>
          <w:marRight w:val="0"/>
          <w:marTop w:val="0"/>
          <w:marBottom w:val="0"/>
          <w:divBdr>
            <w:top w:val="none" w:sz="0" w:space="0" w:color="auto"/>
            <w:left w:val="none" w:sz="0" w:space="0" w:color="auto"/>
            <w:bottom w:val="none" w:sz="0" w:space="0" w:color="auto"/>
            <w:right w:val="none" w:sz="0" w:space="0" w:color="auto"/>
          </w:divBdr>
        </w:div>
        <w:div w:id="1579830794">
          <w:blockQuote w:val="1"/>
          <w:marLeft w:val="600"/>
          <w:marRight w:val="0"/>
          <w:marTop w:val="0"/>
          <w:marBottom w:val="0"/>
          <w:divBdr>
            <w:top w:val="none" w:sz="0" w:space="0" w:color="auto"/>
            <w:left w:val="none" w:sz="0" w:space="0" w:color="auto"/>
            <w:bottom w:val="none" w:sz="0" w:space="0" w:color="auto"/>
            <w:right w:val="none" w:sz="0" w:space="0" w:color="auto"/>
          </w:divBdr>
          <w:divsChild>
            <w:div w:id="1551385161">
              <w:marLeft w:val="0"/>
              <w:marRight w:val="0"/>
              <w:marTop w:val="0"/>
              <w:marBottom w:val="0"/>
              <w:divBdr>
                <w:top w:val="none" w:sz="0" w:space="0" w:color="auto"/>
                <w:left w:val="none" w:sz="0" w:space="0" w:color="auto"/>
                <w:bottom w:val="none" w:sz="0" w:space="0" w:color="auto"/>
                <w:right w:val="none" w:sz="0" w:space="0" w:color="auto"/>
              </w:divBdr>
            </w:div>
            <w:div w:id="104665188">
              <w:marLeft w:val="0"/>
              <w:marRight w:val="0"/>
              <w:marTop w:val="0"/>
              <w:marBottom w:val="0"/>
              <w:divBdr>
                <w:top w:val="none" w:sz="0" w:space="0" w:color="auto"/>
                <w:left w:val="none" w:sz="0" w:space="0" w:color="auto"/>
                <w:bottom w:val="none" w:sz="0" w:space="0" w:color="auto"/>
                <w:right w:val="none" w:sz="0" w:space="0" w:color="auto"/>
              </w:divBdr>
            </w:div>
          </w:divsChild>
        </w:div>
        <w:div w:id="1828397697">
          <w:marLeft w:val="0"/>
          <w:marRight w:val="0"/>
          <w:marTop w:val="0"/>
          <w:marBottom w:val="0"/>
          <w:divBdr>
            <w:top w:val="none" w:sz="0" w:space="0" w:color="auto"/>
            <w:left w:val="none" w:sz="0" w:space="0" w:color="auto"/>
            <w:bottom w:val="none" w:sz="0" w:space="0" w:color="auto"/>
            <w:right w:val="none" w:sz="0" w:space="0" w:color="auto"/>
          </w:divBdr>
        </w:div>
        <w:div w:id="1336347641">
          <w:marLeft w:val="0"/>
          <w:marRight w:val="0"/>
          <w:marTop w:val="0"/>
          <w:marBottom w:val="0"/>
          <w:divBdr>
            <w:top w:val="none" w:sz="0" w:space="0" w:color="auto"/>
            <w:left w:val="none" w:sz="0" w:space="0" w:color="auto"/>
            <w:bottom w:val="none" w:sz="0" w:space="0" w:color="auto"/>
            <w:right w:val="none" w:sz="0" w:space="0" w:color="auto"/>
          </w:divBdr>
        </w:div>
        <w:div w:id="1555048065">
          <w:marLeft w:val="0"/>
          <w:marRight w:val="0"/>
          <w:marTop w:val="0"/>
          <w:marBottom w:val="0"/>
          <w:divBdr>
            <w:top w:val="none" w:sz="0" w:space="0" w:color="auto"/>
            <w:left w:val="none" w:sz="0" w:space="0" w:color="auto"/>
            <w:bottom w:val="none" w:sz="0" w:space="0" w:color="auto"/>
            <w:right w:val="none" w:sz="0" w:space="0" w:color="auto"/>
          </w:divBdr>
        </w:div>
        <w:div w:id="1088041778">
          <w:blockQuote w:val="1"/>
          <w:marLeft w:val="600"/>
          <w:marRight w:val="0"/>
          <w:marTop w:val="0"/>
          <w:marBottom w:val="0"/>
          <w:divBdr>
            <w:top w:val="none" w:sz="0" w:space="0" w:color="auto"/>
            <w:left w:val="none" w:sz="0" w:space="0" w:color="auto"/>
            <w:bottom w:val="none" w:sz="0" w:space="0" w:color="auto"/>
            <w:right w:val="none" w:sz="0" w:space="0" w:color="auto"/>
          </w:divBdr>
        </w:div>
        <w:div w:id="631904162">
          <w:blockQuote w:val="1"/>
          <w:marLeft w:val="600"/>
          <w:marRight w:val="0"/>
          <w:marTop w:val="0"/>
          <w:marBottom w:val="0"/>
          <w:divBdr>
            <w:top w:val="none" w:sz="0" w:space="0" w:color="auto"/>
            <w:left w:val="none" w:sz="0" w:space="0" w:color="auto"/>
            <w:bottom w:val="none" w:sz="0" w:space="0" w:color="auto"/>
            <w:right w:val="none" w:sz="0" w:space="0" w:color="auto"/>
          </w:divBdr>
        </w:div>
        <w:div w:id="569658988">
          <w:blockQuote w:val="1"/>
          <w:marLeft w:val="600"/>
          <w:marRight w:val="0"/>
          <w:marTop w:val="0"/>
          <w:marBottom w:val="0"/>
          <w:divBdr>
            <w:top w:val="none" w:sz="0" w:space="0" w:color="auto"/>
            <w:left w:val="none" w:sz="0" w:space="0" w:color="auto"/>
            <w:bottom w:val="none" w:sz="0" w:space="0" w:color="auto"/>
            <w:right w:val="none" w:sz="0" w:space="0" w:color="auto"/>
          </w:divBdr>
        </w:div>
        <w:div w:id="900095594">
          <w:blockQuote w:val="1"/>
          <w:marLeft w:val="600"/>
          <w:marRight w:val="0"/>
          <w:marTop w:val="0"/>
          <w:marBottom w:val="0"/>
          <w:divBdr>
            <w:top w:val="none" w:sz="0" w:space="0" w:color="auto"/>
            <w:left w:val="none" w:sz="0" w:space="0" w:color="auto"/>
            <w:bottom w:val="none" w:sz="0" w:space="0" w:color="auto"/>
            <w:right w:val="none" w:sz="0" w:space="0" w:color="auto"/>
          </w:divBdr>
        </w:div>
        <w:div w:id="829633420">
          <w:blockQuote w:val="1"/>
          <w:marLeft w:val="600"/>
          <w:marRight w:val="0"/>
          <w:marTop w:val="0"/>
          <w:marBottom w:val="0"/>
          <w:divBdr>
            <w:top w:val="none" w:sz="0" w:space="0" w:color="auto"/>
            <w:left w:val="none" w:sz="0" w:space="0" w:color="auto"/>
            <w:bottom w:val="none" w:sz="0" w:space="0" w:color="auto"/>
            <w:right w:val="none" w:sz="0" w:space="0" w:color="auto"/>
          </w:divBdr>
        </w:div>
        <w:div w:id="334651954">
          <w:marLeft w:val="0"/>
          <w:marRight w:val="0"/>
          <w:marTop w:val="0"/>
          <w:marBottom w:val="0"/>
          <w:divBdr>
            <w:top w:val="none" w:sz="0" w:space="0" w:color="auto"/>
            <w:left w:val="none" w:sz="0" w:space="0" w:color="auto"/>
            <w:bottom w:val="none" w:sz="0" w:space="0" w:color="auto"/>
            <w:right w:val="none" w:sz="0" w:space="0" w:color="auto"/>
          </w:divBdr>
        </w:div>
      </w:divsChild>
    </w:div>
    <w:div w:id="1513302988">
      <w:bodyDiv w:val="1"/>
      <w:marLeft w:val="0"/>
      <w:marRight w:val="0"/>
      <w:marTop w:val="0"/>
      <w:marBottom w:val="0"/>
      <w:divBdr>
        <w:top w:val="none" w:sz="0" w:space="0" w:color="auto"/>
        <w:left w:val="none" w:sz="0" w:space="0" w:color="auto"/>
        <w:bottom w:val="none" w:sz="0" w:space="0" w:color="auto"/>
        <w:right w:val="none" w:sz="0" w:space="0" w:color="auto"/>
      </w:divBdr>
    </w:div>
    <w:div w:id="1596093654">
      <w:bodyDiv w:val="1"/>
      <w:marLeft w:val="0"/>
      <w:marRight w:val="0"/>
      <w:marTop w:val="0"/>
      <w:marBottom w:val="0"/>
      <w:divBdr>
        <w:top w:val="none" w:sz="0" w:space="0" w:color="auto"/>
        <w:left w:val="none" w:sz="0" w:space="0" w:color="auto"/>
        <w:bottom w:val="none" w:sz="0" w:space="0" w:color="auto"/>
        <w:right w:val="none" w:sz="0" w:space="0" w:color="auto"/>
      </w:divBdr>
      <w:divsChild>
        <w:div w:id="732000857">
          <w:marLeft w:val="0"/>
          <w:marRight w:val="0"/>
          <w:marTop w:val="0"/>
          <w:marBottom w:val="0"/>
          <w:divBdr>
            <w:top w:val="none" w:sz="0" w:space="0" w:color="auto"/>
            <w:left w:val="none" w:sz="0" w:space="0" w:color="auto"/>
            <w:bottom w:val="none" w:sz="0" w:space="0" w:color="auto"/>
            <w:right w:val="none" w:sz="0" w:space="0" w:color="auto"/>
          </w:divBdr>
          <w:divsChild>
            <w:div w:id="1821382492">
              <w:marLeft w:val="0"/>
              <w:marRight w:val="0"/>
              <w:marTop w:val="0"/>
              <w:marBottom w:val="0"/>
              <w:divBdr>
                <w:top w:val="none" w:sz="0" w:space="0" w:color="auto"/>
                <w:left w:val="none" w:sz="0" w:space="0" w:color="auto"/>
                <w:bottom w:val="none" w:sz="0" w:space="0" w:color="auto"/>
                <w:right w:val="none" w:sz="0" w:space="0" w:color="auto"/>
              </w:divBdr>
              <w:divsChild>
                <w:div w:id="50371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597301">
      <w:bodyDiv w:val="1"/>
      <w:marLeft w:val="0"/>
      <w:marRight w:val="0"/>
      <w:marTop w:val="0"/>
      <w:marBottom w:val="0"/>
      <w:divBdr>
        <w:top w:val="none" w:sz="0" w:space="0" w:color="auto"/>
        <w:left w:val="none" w:sz="0" w:space="0" w:color="auto"/>
        <w:bottom w:val="none" w:sz="0" w:space="0" w:color="auto"/>
        <w:right w:val="none" w:sz="0" w:space="0" w:color="auto"/>
      </w:divBdr>
    </w:div>
    <w:div w:id="1679190453">
      <w:bodyDiv w:val="1"/>
      <w:marLeft w:val="0"/>
      <w:marRight w:val="0"/>
      <w:marTop w:val="0"/>
      <w:marBottom w:val="0"/>
      <w:divBdr>
        <w:top w:val="none" w:sz="0" w:space="0" w:color="auto"/>
        <w:left w:val="none" w:sz="0" w:space="0" w:color="auto"/>
        <w:bottom w:val="none" w:sz="0" w:space="0" w:color="auto"/>
        <w:right w:val="none" w:sz="0" w:space="0" w:color="auto"/>
      </w:divBdr>
      <w:divsChild>
        <w:div w:id="227232339">
          <w:marLeft w:val="0"/>
          <w:marRight w:val="0"/>
          <w:marTop w:val="0"/>
          <w:marBottom w:val="0"/>
          <w:divBdr>
            <w:top w:val="none" w:sz="0" w:space="0" w:color="auto"/>
            <w:left w:val="none" w:sz="0" w:space="0" w:color="auto"/>
            <w:bottom w:val="none" w:sz="0" w:space="0" w:color="auto"/>
            <w:right w:val="none" w:sz="0" w:space="0" w:color="auto"/>
          </w:divBdr>
          <w:divsChild>
            <w:div w:id="1585650660">
              <w:marLeft w:val="0"/>
              <w:marRight w:val="0"/>
              <w:marTop w:val="0"/>
              <w:marBottom w:val="0"/>
              <w:divBdr>
                <w:top w:val="none" w:sz="0" w:space="0" w:color="auto"/>
                <w:left w:val="none" w:sz="0" w:space="0" w:color="auto"/>
                <w:bottom w:val="none" w:sz="0" w:space="0" w:color="auto"/>
                <w:right w:val="none" w:sz="0" w:space="0" w:color="auto"/>
              </w:divBdr>
              <w:divsChild>
                <w:div w:id="209304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458227">
      <w:bodyDiv w:val="1"/>
      <w:marLeft w:val="0"/>
      <w:marRight w:val="0"/>
      <w:marTop w:val="0"/>
      <w:marBottom w:val="0"/>
      <w:divBdr>
        <w:top w:val="none" w:sz="0" w:space="0" w:color="auto"/>
        <w:left w:val="none" w:sz="0" w:space="0" w:color="auto"/>
        <w:bottom w:val="none" w:sz="0" w:space="0" w:color="auto"/>
        <w:right w:val="none" w:sz="0" w:space="0" w:color="auto"/>
      </w:divBdr>
    </w:div>
    <w:div w:id="1920940670">
      <w:bodyDiv w:val="1"/>
      <w:marLeft w:val="0"/>
      <w:marRight w:val="0"/>
      <w:marTop w:val="0"/>
      <w:marBottom w:val="0"/>
      <w:divBdr>
        <w:top w:val="none" w:sz="0" w:space="0" w:color="auto"/>
        <w:left w:val="none" w:sz="0" w:space="0" w:color="auto"/>
        <w:bottom w:val="none" w:sz="0" w:space="0" w:color="auto"/>
        <w:right w:val="none" w:sz="0" w:space="0" w:color="auto"/>
      </w:divBdr>
    </w:div>
    <w:div w:id="2093625040">
      <w:bodyDiv w:val="1"/>
      <w:marLeft w:val="0"/>
      <w:marRight w:val="0"/>
      <w:marTop w:val="0"/>
      <w:marBottom w:val="0"/>
      <w:divBdr>
        <w:top w:val="none" w:sz="0" w:space="0" w:color="auto"/>
        <w:left w:val="none" w:sz="0" w:space="0" w:color="auto"/>
        <w:bottom w:val="none" w:sz="0" w:space="0" w:color="auto"/>
        <w:right w:val="none" w:sz="0" w:space="0" w:color="auto"/>
      </w:divBdr>
      <w:divsChild>
        <w:div w:id="1653025288">
          <w:marLeft w:val="0"/>
          <w:marRight w:val="0"/>
          <w:marTop w:val="0"/>
          <w:marBottom w:val="0"/>
          <w:divBdr>
            <w:top w:val="none" w:sz="0" w:space="0" w:color="auto"/>
            <w:left w:val="none" w:sz="0" w:space="0" w:color="auto"/>
            <w:bottom w:val="none" w:sz="0" w:space="0" w:color="auto"/>
            <w:right w:val="none" w:sz="0" w:space="0" w:color="auto"/>
          </w:divBdr>
          <w:divsChild>
            <w:div w:id="1816876047">
              <w:marLeft w:val="0"/>
              <w:marRight w:val="0"/>
              <w:marTop w:val="0"/>
              <w:marBottom w:val="0"/>
              <w:divBdr>
                <w:top w:val="none" w:sz="0" w:space="0" w:color="auto"/>
                <w:left w:val="none" w:sz="0" w:space="0" w:color="auto"/>
                <w:bottom w:val="none" w:sz="0" w:space="0" w:color="auto"/>
                <w:right w:val="none" w:sz="0" w:space="0" w:color="auto"/>
              </w:divBdr>
              <w:divsChild>
                <w:div w:id="43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76329">
          <w:marLeft w:val="0"/>
          <w:marRight w:val="0"/>
          <w:marTop w:val="0"/>
          <w:marBottom w:val="0"/>
          <w:divBdr>
            <w:top w:val="none" w:sz="0" w:space="0" w:color="auto"/>
            <w:left w:val="none" w:sz="0" w:space="0" w:color="auto"/>
            <w:bottom w:val="none" w:sz="0" w:space="0" w:color="auto"/>
            <w:right w:val="none" w:sz="0" w:space="0" w:color="auto"/>
          </w:divBdr>
          <w:divsChild>
            <w:div w:id="1531606939">
              <w:marLeft w:val="0"/>
              <w:marRight w:val="0"/>
              <w:marTop w:val="0"/>
              <w:marBottom w:val="0"/>
              <w:divBdr>
                <w:top w:val="none" w:sz="0" w:space="0" w:color="auto"/>
                <w:left w:val="none" w:sz="0" w:space="0" w:color="auto"/>
                <w:bottom w:val="none" w:sz="0" w:space="0" w:color="auto"/>
                <w:right w:val="none" w:sz="0" w:space="0" w:color="auto"/>
              </w:divBdr>
              <w:divsChild>
                <w:div w:id="20966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7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parl.gc.ca/content/hoc/Committee/392/RNNR/" TargetMode="External"/><Relationship Id="rId18" Type="http://schemas.openxmlformats.org/officeDocument/2006/relationships/hyperlink" Target="http://www.canbio.ca/upload/docume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lberta.ca/forest-management-plans-overview.aspx" TargetMode="External"/><Relationship Id="rId17" Type="http://schemas.openxmlformats.org/officeDocument/2006/relationships/hyperlink" Target="https://www.thecanadianencyclopedia.ca/en/article/forestry" TargetMode="External"/><Relationship Id="rId2" Type="http://schemas.openxmlformats.org/officeDocument/2006/relationships/numbering" Target="numbering.xml"/><Relationship Id="rId16" Type="http://schemas.openxmlformats.org/officeDocument/2006/relationships/hyperlink" Target="https://www.thecanadianencyclopedia.ca/en/author/mark-kuhlberg" TargetMode="External"/><Relationship Id="rId20" Type="http://schemas.openxmlformats.org/officeDocument/2006/relationships/hyperlink" Target="http://www.ieabioenergytask43.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hecanadianencyclopedia.ca/en/author/c-r-stanton"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gov.b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195A1FB-1FB5-9840-AD94-0D262B685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8</Pages>
  <Words>2354</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Onyango</dc:creator>
  <cp:keywords/>
  <dc:description/>
  <cp:lastModifiedBy>Armstrong, Glen W.</cp:lastModifiedBy>
  <cp:revision>4</cp:revision>
  <dcterms:created xsi:type="dcterms:W3CDTF">2021-11-19T22:06:00Z</dcterms:created>
  <dcterms:modified xsi:type="dcterms:W3CDTF">2021-11-21T19:15:00Z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64130719-b268-338a-85d6-ebde79e9a238</vt:lpwstr>
  </property>
  <property fmtid="{D5CDD505-2E9C-101B-9397-08002B2CF9AE}" pid="24" name="Mendeley Citation Style_1">
    <vt:lpwstr>http://www.zotero.org/styles/harvard1</vt:lpwstr>
  </property>
</Properties>
</file>