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e4a" w:val="clear"/>
            <w:tcMar>
              <w:top w:w="400.0" w:type="dxa"/>
              <w:left w:w="360.0" w:type="dxa"/>
              <w:bottom w:w="400.0" w:type="dxa"/>
              <w:right w:w="360.0" w:type="dxa"/>
            </w:tcMar>
          </w:tcPr>
          <w:p w:rsidR="00000000" w:rsidDel="00000000" w:rsidP="00000000" w:rsidRDefault="00000000" w:rsidRPr="00000000" w14:paraId="00000002">
            <w:pPr>
              <w:jc w:val="left"/>
              <w:rPr/>
            </w:pPr>
            <w:r w:rsidDel="00000000" w:rsidR="00000000" w:rsidRPr="00000000">
              <w:rPr>
                <w:rFonts w:ascii="Arial" w:cs="Arial" w:eastAsia="Arial" w:hAnsi="Arial"/>
                <w:b w:val="1"/>
                <w:bCs w:val="1"/>
                <w:color w:val="ffffff"/>
                <w:sz w:val="28"/>
                <w:szCs w:val="28"/>
                <w:rtl w:val="0"/>
              </w:rPr>
              <w:t xml:space="preserve">WAIZ MEDIA</w:t>
            </w:r>
            <w:r w:rsidDel="00000000" w:rsidR="00000000" w:rsidRPr="00000000">
              <w:rPr>
                <w:rtl w:val="0"/>
              </w:rPr>
            </w:r>
          </w:p>
          <w:p w:rsidR="00000000" w:rsidDel="00000000" w:rsidP="00000000" w:rsidRDefault="00000000" w:rsidRPr="00000000" w14:paraId="00000003">
            <w:pPr>
              <w:spacing w:before="120" w:lineRule="auto"/>
              <w:jc w:val="left"/>
              <w:rPr/>
            </w:pPr>
            <w:r w:rsidDel="00000000" w:rsidR="00000000" w:rsidRPr="00000000">
              <w:rPr>
                <w:rFonts w:ascii="Arial" w:cs="Arial" w:eastAsia="Arial" w:hAnsi="Arial"/>
                <w:b w:val="1"/>
                <w:bCs w:val="1"/>
                <w:color w:val="ffffff"/>
                <w:sz w:val="36"/>
                <w:szCs w:val="36"/>
                <w:rtl w:val="0"/>
              </w:rPr>
              <w:t xml:space="preserve">Money Model &amp; Offer Architecture</w:t>
            </w:r>
            <w:r w:rsidDel="00000000" w:rsidR="00000000" w:rsidRPr="00000000">
              <w:rPr>
                <w:rtl w:val="0"/>
              </w:rPr>
            </w:r>
          </w:p>
          <w:p w:rsidR="00000000" w:rsidDel="00000000" w:rsidP="00000000" w:rsidRDefault="00000000" w:rsidRPr="00000000" w14:paraId="00000004">
            <w:pPr>
              <w:spacing w:before="160" w:lineRule="auto"/>
              <w:jc w:val="left"/>
              <w:rPr/>
            </w:pPr>
            <w:r w:rsidDel="00000000" w:rsidR="00000000" w:rsidRPr="00000000">
              <w:rPr>
                <w:rFonts w:ascii="Arial" w:cs="Arial" w:eastAsia="Arial" w:hAnsi="Arial"/>
                <w:i w:val="1"/>
                <w:iCs w:val="1"/>
                <w:color w:val="bfdbfe"/>
                <w:sz w:val="18"/>
                <w:szCs w:val="18"/>
                <w:rtl w:val="0"/>
              </w:rPr>
              <w:t xml:space="preserve">Internal Reference  ·  AI Prompting  ·  Team Use  ·  Last Updated April 2026</w:t>
            </w:r>
            <w:r w:rsidDel="00000000" w:rsidR="00000000" w:rsidRPr="00000000">
              <w:rPr>
                <w:rtl w:val="0"/>
              </w:rPr>
            </w:r>
          </w:p>
        </w:tc>
      </w:tr>
    </w:tbl>
    <w:p w:rsidR="00000000" w:rsidDel="00000000" w:rsidP="00000000" w:rsidRDefault="00000000" w:rsidRPr="00000000" w14:paraId="00000005">
      <w:pPr>
        <w:spacing w:after="0" w:before="360" w:lineRule="auto"/>
        <w:rPr/>
      </w:pPr>
      <w:r w:rsidDel="00000000" w:rsidR="00000000" w:rsidRPr="00000000">
        <w:rPr>
          <w:rtl w:val="0"/>
        </w:rPr>
      </w:r>
    </w:p>
    <w:p w:rsidR="00000000" w:rsidDel="00000000" w:rsidP="00000000" w:rsidRDefault="00000000" w:rsidRPr="00000000" w14:paraId="00000006">
      <w:pPr>
        <w:pStyle w:val="Heading1"/>
        <w:spacing w:after="160" w:before="400" w:lineRule="auto"/>
        <w:rPr/>
      </w:pPr>
      <w:r w:rsidDel="00000000" w:rsidR="00000000" w:rsidRPr="00000000">
        <w:rPr>
          <w:rFonts w:ascii="Arial" w:cs="Arial" w:eastAsia="Arial" w:hAnsi="Arial"/>
          <w:b w:val="1"/>
          <w:bCs w:val="1"/>
          <w:color w:val="1a2e4a"/>
          <w:sz w:val="28"/>
          <w:szCs w:val="28"/>
          <w:rtl w:val="0"/>
        </w:rPr>
        <w:t xml:space="preserve">How to Use This Document</w:t>
      </w:r>
      <w:r w:rsidDel="00000000" w:rsidR="00000000" w:rsidRPr="00000000">
        <w:rPr>
          <w:rtl w:val="0"/>
        </w:rPr>
      </w:r>
    </w:p>
    <w:p w:rsidR="00000000" w:rsidDel="00000000" w:rsidP="00000000" w:rsidRDefault="00000000" w:rsidRPr="00000000" w14:paraId="00000007">
      <w:pPr>
        <w:spacing w:after="100" w:before="60" w:lineRule="auto"/>
        <w:rPr/>
      </w:pPr>
      <w:r w:rsidDel="00000000" w:rsidR="00000000" w:rsidRPr="00000000">
        <w:rPr>
          <w:rFonts w:ascii="Arial" w:cs="Arial" w:eastAsia="Arial" w:hAnsi="Arial"/>
          <w:b w:val="0"/>
          <w:bCs w:val="0"/>
          <w:i w:val="0"/>
          <w:iCs w:val="0"/>
          <w:color w:val="1e293b"/>
          <w:sz w:val="20"/>
          <w:szCs w:val="20"/>
          <w:rtl w:val="0"/>
        </w:rPr>
        <w:t xml:space="preserve">This document defines how Waiz Media makes money — the offer structure, the routing logic between offers, the purpose of each tier, and the rules that govern how prospects move through the system. It is structured for both human readers and AI systems.</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HOW TO APPLY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e293b"/>
                <w:sz w:val="19"/>
                <w:szCs w:val="19"/>
                <w:rtl w:val="0"/>
              </w:rPr>
              <w:t xml:space="preserve">AI Prompting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1e293b"/>
                <w:sz w:val="19"/>
                <w:szCs w:val="19"/>
                <w:rtl w:val="0"/>
              </w:rPr>
              <w:t xml:space="preserve">Reference this document when building sales scripts, objection handling, offer framing, or any task involving pricing logic, qualification criteria, or offer 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e293b"/>
                <w:sz w:val="19"/>
                <w:szCs w:val="19"/>
                <w:rtl w:val="0"/>
              </w:rPr>
              <w:t xml:space="preserve">Team Reference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e293b"/>
                <w:sz w:val="19"/>
                <w:szCs w:val="19"/>
                <w:rtl w:val="0"/>
              </w:rPr>
              <w:t xml:space="preserve">Use to understand what we sell, who each offer is for, how prospects are routed, and what the rules are at each decision point.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e293b"/>
                <w:sz w:val="19"/>
                <w:szCs w:val="19"/>
                <w:rtl w:val="0"/>
              </w:rPr>
              <w:t xml:space="preserve">Manus / Agent Prompting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1e293b"/>
                <w:sz w:val="19"/>
                <w:szCs w:val="19"/>
                <w:rtl w:val="0"/>
              </w:rPr>
              <w:t xml:space="preserve">Treat this as the primary context source for any task involving the sales funnel, offer structure, or money model. Do not make assumptions about pricing or routing — read this document first.</w:t>
            </w:r>
            <w:r w:rsidDel="00000000" w:rsidR="00000000" w:rsidRPr="00000000">
              <w:rPr>
                <w:rtl w:val="0"/>
              </w:rPr>
            </w:r>
          </w:p>
        </w:tc>
      </w:tr>
    </w:tbl>
    <w:p w:rsidR="00000000" w:rsidDel="00000000" w:rsidP="00000000" w:rsidRDefault="00000000" w:rsidRPr="00000000" w14:paraId="00000011">
      <w:pPr>
        <w:spacing w:after="0" w:before="360" w:lineRule="auto"/>
        <w:rPr/>
      </w:pPr>
      <w:r w:rsidDel="00000000" w:rsidR="00000000" w:rsidRPr="00000000">
        <w:rPr>
          <w:rtl w:val="0"/>
        </w:rPr>
      </w:r>
    </w:p>
    <w:p w:rsidR="00000000" w:rsidDel="00000000" w:rsidP="00000000" w:rsidRDefault="00000000" w:rsidRPr="00000000" w14:paraId="00000012">
      <w:pPr>
        <w:pStyle w:val="Heading1"/>
        <w:spacing w:after="160" w:before="400" w:lineRule="auto"/>
        <w:rPr/>
      </w:pPr>
      <w:r w:rsidDel="00000000" w:rsidR="00000000" w:rsidRPr="00000000">
        <w:rPr>
          <w:rFonts w:ascii="Arial" w:cs="Arial" w:eastAsia="Arial" w:hAnsi="Arial"/>
          <w:b w:val="1"/>
          <w:bCs w:val="1"/>
          <w:color w:val="1a2e4a"/>
          <w:sz w:val="28"/>
          <w:szCs w:val="28"/>
          <w:rtl w:val="0"/>
        </w:rPr>
        <w:t xml:space="preserve">1. What Waiz Media Sells</w:t>
      </w: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b w:val="0"/>
          <w:bCs w:val="0"/>
          <w:i w:val="0"/>
          <w:iCs w:val="0"/>
          <w:color w:val="1e293b"/>
          <w:sz w:val="20"/>
          <w:szCs w:val="20"/>
          <w:rtl w:val="0"/>
        </w:rPr>
        <w:t xml:space="preserve">Waiz Media operates a two-offer money model. Every prospect who enters the funnel is routed toward one of two offers based on qualification. The offers are not interchangeable — they serve different buyers at different stages of readiness and commitment.</w:t>
      </w:r>
      <w:r w:rsidDel="00000000" w:rsidR="00000000" w:rsidRPr="00000000">
        <w:rPr>
          <w:rtl w:val="0"/>
        </w:rPr>
      </w:r>
    </w:p>
    <w:p w:rsidR="00000000" w:rsidDel="00000000" w:rsidP="00000000" w:rsidRDefault="00000000" w:rsidRPr="00000000" w14:paraId="00000014">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2e4a" w:val="clear"/>
            <w:tcMar>
              <w:top w:w="200.0" w:type="dxa"/>
              <w:left w:w="220.0" w:type="dxa"/>
              <w:bottom w:w="60.0" w:type="dxa"/>
              <w:right w:w="220.0" w:type="dxa"/>
            </w:tcMar>
          </w:tcPr>
          <w:p w:rsidR="00000000" w:rsidDel="00000000" w:rsidP="00000000" w:rsidRDefault="00000000" w:rsidRPr="00000000" w14:paraId="00000015">
            <w:pPr>
              <w:spacing w:after="60" w:before="0" w:lineRule="auto"/>
              <w:rPr/>
            </w:pPr>
            <w:r w:rsidDel="00000000" w:rsidR="00000000" w:rsidRPr="00000000">
              <w:rPr>
                <w:rFonts w:ascii="Arial" w:cs="Arial" w:eastAsia="Arial" w:hAnsi="Arial"/>
                <w:b w:val="1"/>
                <w:bCs w:val="1"/>
                <w:color w:val="ffffff"/>
                <w:sz w:val="22"/>
                <w:szCs w:val="22"/>
                <w:rtl w:val="0"/>
              </w:rPr>
              <w:t xml:space="preserve">CORE OFFER — Done-For-You Client Acquisition 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220.0" w:type="dxa"/>
              <w:bottom w:w="200.0" w:type="dxa"/>
              <w:right w:w="220.0" w:type="dxa"/>
            </w:tcMar>
          </w:tcPr>
          <w:p w:rsidR="00000000" w:rsidDel="00000000" w:rsidP="00000000" w:rsidRDefault="00000000" w:rsidRPr="00000000" w14:paraId="00000016">
            <w:pPr>
              <w:spacing w:after="80" w:before="0" w:lineRule="auto"/>
              <w:rPr/>
            </w:pPr>
            <w:r w:rsidDel="00000000" w:rsidR="00000000" w:rsidRPr="00000000">
              <w:rPr>
                <w:rFonts w:ascii="Arial" w:cs="Arial" w:eastAsia="Arial" w:hAnsi="Arial"/>
                <w:color w:val="1e293b"/>
                <w:sz w:val="19"/>
                <w:szCs w:val="19"/>
                <w:rtl w:val="0"/>
              </w:rPr>
              <w:t xml:space="preserve">A fully managed, end-to-end acquisition system built exclusively for reverse mortgage loan officers. We handle the entire front end of their business so they can focus on one thing: closing loans.</w:t>
            </w:r>
            <w:r w:rsidDel="00000000" w:rsidR="00000000" w:rsidRPr="00000000">
              <w:rPr>
                <w:rtl w:val="0"/>
              </w:rPr>
            </w:r>
          </w:p>
          <w:p w:rsidR="00000000" w:rsidDel="00000000" w:rsidP="00000000" w:rsidRDefault="00000000" w:rsidRPr="00000000" w14:paraId="00000017">
            <w:pPr>
              <w:spacing w:after="60" w:before="80" w:lineRule="auto"/>
              <w:rPr/>
            </w:pPr>
            <w:r w:rsidDel="00000000" w:rsidR="00000000" w:rsidRPr="00000000">
              <w:rPr>
                <w:rFonts w:ascii="Arial" w:cs="Arial" w:eastAsia="Arial" w:hAnsi="Arial"/>
                <w:b w:val="1"/>
                <w:bCs w:val="1"/>
                <w:color w:val="1a2e4a"/>
                <w:sz w:val="19"/>
                <w:szCs w:val="19"/>
                <w:rtl w:val="0"/>
              </w:rPr>
              <w:t xml:space="preserve">What is included:</w:t>
            </w:r>
            <w:r w:rsidDel="00000000" w:rsidR="00000000" w:rsidRPr="00000000">
              <w:rPr>
                <w:rtl w:val="0"/>
              </w:rPr>
            </w:r>
          </w:p>
          <w:tbl>
            <w:tblPr>
              <w:tblStyle w:val="Table4"/>
              <w:tblW w:w="8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320"/>
              <w:tblGridChange w:id="0">
                <w:tblGrid>
                  <w:gridCol w:w="2600"/>
                  <w:gridCol w:w="63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e293b"/>
                      <w:sz w:val="19"/>
                      <w:szCs w:val="19"/>
                      <w:rtl w:val="0"/>
                    </w:rPr>
                    <w:t xml:space="preserve">Inbound Lead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1e293b"/>
                      <w:sz w:val="19"/>
                      <w:szCs w:val="19"/>
                      <w:rtl w:val="0"/>
                    </w:rPr>
                    <w:t xml:space="preserve">Meta (FB/IG) paid ad campaigns using educational video content — not stock image ads. We market the problem, not the product 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e293b"/>
                      <w:sz w:val="19"/>
                      <w:szCs w:val="19"/>
                      <w:rtl w:val="0"/>
                    </w:rPr>
                    <w:t xml:space="preserve">Lead Qualification &amp; Nurture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e293b"/>
                      <w:sz w:val="19"/>
                      <w:szCs w:val="19"/>
                      <w:rtl w:val="0"/>
                    </w:rPr>
                    <w:t xml:space="preserve">Trained team pre-qualifies all inbound leads and runs automated email/SMS workflows to warm them before LO contact.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293b"/>
                      <w:sz w:val="19"/>
                      <w:szCs w:val="19"/>
                      <w:rtl w:val="0"/>
                    </w:rPr>
                    <w:t xml:space="preserve">Reverse Sales Assistant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e293b"/>
                      <w:sz w:val="19"/>
                      <w:szCs w:val="19"/>
                      <w:rtl w:val="0"/>
                    </w:rPr>
                    <w:t xml:space="preserve">Dedicated, professionally trained female team calls every new lead within minutes of opt-in, pre-qualifies, and books to the LO calendar. No cold lead lists.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e293b"/>
                      <w:sz w:val="19"/>
                      <w:szCs w:val="19"/>
                      <w:rtl w:val="0"/>
                    </w:rPr>
                    <w:t xml:space="preserve">AI Booking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e293b"/>
                      <w:sz w:val="19"/>
                      <w:szCs w:val="19"/>
                      <w:rtl w:val="0"/>
                    </w:rPr>
                    <w:t xml:space="preserve">24/7 automated follow-up, lead nurturing, and database re-engagement. Runs without LO involvement.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e293b"/>
                      <w:sz w:val="19"/>
                      <w:szCs w:val="19"/>
                      <w:rtl w:val="0"/>
                    </w:rPr>
                    <w:t xml:space="preserve">Custom CRM (GHL)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e293b"/>
                      <w:sz w:val="19"/>
                      <w:szCs w:val="19"/>
                      <w:rtl w:val="0"/>
                    </w:rPr>
                    <w:t xml:space="preserve">GoHighLevel CRM built and customized specifically for the reverse mortgage niche, with client-specific automations.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e293b"/>
                      <w:sz w:val="19"/>
                      <w:szCs w:val="19"/>
                      <w:rtl w:val="0"/>
                    </w:rPr>
                    <w:t xml:space="preserve">KPI Tracking &amp; Reporting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e293b"/>
                      <w:sz w:val="19"/>
                      <w:szCs w:val="19"/>
                      <w:rtl w:val="0"/>
                    </w:rPr>
                    <w:t xml:space="preserve">Full-funnel transparency — all conversions, performance metrics, and reports tracked and delivered.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e293b"/>
                      <w:sz w:val="19"/>
                      <w:szCs w:val="19"/>
                      <w:rtl w:val="0"/>
                    </w:rPr>
                    <w:t xml:space="preserve">Dedicated Support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e293b"/>
                      <w:sz w:val="19"/>
                      <w:szCs w:val="19"/>
                      <w:rtl w:val="0"/>
                    </w:rPr>
                    <w:t xml:space="preserve">Ongoing support, technical assistance, and strategic guidance throughout the engagement.</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spacing w:after="0" w:befor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2563eb" w:val="clear"/>
            <w:tcMar>
              <w:top w:w="200.0" w:type="dxa"/>
              <w:left w:w="220.0" w:type="dxa"/>
              <w:bottom w:w="60.0" w:type="dxa"/>
              <w:right w:w="220.0" w:type="dxa"/>
            </w:tcMar>
          </w:tcPr>
          <w:p w:rsidR="00000000" w:rsidDel="00000000" w:rsidP="00000000" w:rsidRDefault="00000000" w:rsidRPr="00000000" w14:paraId="00000028">
            <w:pPr>
              <w:spacing w:after="60" w:before="0" w:lineRule="auto"/>
              <w:rPr/>
            </w:pPr>
            <w:r w:rsidDel="00000000" w:rsidR="00000000" w:rsidRPr="00000000">
              <w:rPr>
                <w:rFonts w:ascii="Arial" w:cs="Arial" w:eastAsia="Arial" w:hAnsi="Arial"/>
                <w:b w:val="1"/>
                <w:bCs w:val="1"/>
                <w:color w:val="ffffff"/>
                <w:sz w:val="22"/>
                <w:szCs w:val="22"/>
                <w:rtl w:val="0"/>
              </w:rPr>
              <w:t xml:space="preserve">DOWNSELL OFFER — 5-Day Ad-Building Boot Camp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220.0" w:type="dxa"/>
              <w:bottom w:w="200.0" w:type="dxa"/>
              <w:right w:w="220.0" w:type="dxa"/>
            </w:tcMar>
          </w:tcPr>
          <w:p w:rsidR="00000000" w:rsidDel="00000000" w:rsidP="00000000" w:rsidRDefault="00000000" w:rsidRPr="00000000" w14:paraId="00000029">
            <w:pPr>
              <w:spacing w:after="80" w:before="0" w:lineRule="auto"/>
              <w:rPr/>
            </w:pPr>
            <w:r w:rsidDel="00000000" w:rsidR="00000000" w:rsidRPr="00000000">
              <w:rPr>
                <w:rFonts w:ascii="Arial" w:cs="Arial" w:eastAsia="Arial" w:hAnsi="Arial"/>
                <w:color w:val="1e293b"/>
                <w:sz w:val="19"/>
                <w:szCs w:val="19"/>
                <w:rtl w:val="0"/>
              </w:rPr>
              <w:t xml:space="preserve">A low-cost, high-value offer for prospects who are not yet qualified for or ready to commit to the core DFY service. It is positioned as the right fit for where the prospect currently is — not a consolation prize.</w:t>
            </w:r>
            <w:r w:rsidDel="00000000" w:rsidR="00000000" w:rsidRPr="00000000">
              <w:rPr>
                <w:rtl w:val="0"/>
              </w:rPr>
            </w:r>
          </w:p>
          <w:p w:rsidR="00000000" w:rsidDel="00000000" w:rsidP="00000000" w:rsidRDefault="00000000" w:rsidRPr="00000000" w14:paraId="0000002A">
            <w:pPr>
              <w:spacing w:after="60" w:before="80" w:lineRule="auto"/>
              <w:rPr/>
            </w:pPr>
            <w:r w:rsidDel="00000000" w:rsidR="00000000" w:rsidRPr="00000000">
              <w:rPr>
                <w:rFonts w:ascii="Arial" w:cs="Arial" w:eastAsia="Arial" w:hAnsi="Arial"/>
                <w:b w:val="1"/>
                <w:bCs w:val="1"/>
                <w:color w:val="1a2e4a"/>
                <w:sz w:val="19"/>
                <w:szCs w:val="19"/>
                <w:rtl w:val="0"/>
              </w:rPr>
              <w:t xml:space="preserve">What it serves:</w:t>
            </w:r>
            <w:r w:rsidDel="00000000" w:rsidR="00000000" w:rsidRPr="00000000">
              <w:rPr>
                <w:rtl w:val="0"/>
              </w:rPr>
            </w:r>
          </w:p>
          <w:tbl>
            <w:tblPr>
              <w:tblStyle w:val="Table6"/>
              <w:tblW w:w="8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320"/>
              <w:tblGridChange w:id="0">
                <w:tblGrid>
                  <w:gridCol w:w="2600"/>
                  <w:gridCol w:w="63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fdbfe"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e293b"/>
                      <w:sz w:val="19"/>
                      <w:szCs w:val="19"/>
                      <w:rtl w:val="0"/>
                    </w:rPr>
                    <w:t xml:space="preserve">Immediate 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e293b"/>
                      <w:sz w:val="19"/>
                      <w:szCs w:val="19"/>
                      <w:rtl w:val="0"/>
                    </w:rPr>
                    <w:t xml:space="preserve">Captures revenue from disqualified or not-yet-ready prospects instead of dropping them entirely. Every prospect who exits the core funnel is offered the Boot Camp first.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bfdbfe"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e293b"/>
                      <w:sz w:val="19"/>
                      <w:szCs w:val="19"/>
                      <w:rtl w:val="0"/>
                    </w:rPr>
                    <w:t xml:space="preserve">Pipeline 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e293b"/>
                      <w:sz w:val="19"/>
                      <w:szCs w:val="19"/>
                      <w:rtl w:val="0"/>
                    </w:rPr>
                    <w:t xml:space="preserve">Boot Camp graduates enter the Waiz Media community and are nurtured toward the core DFY offer over time. The Boot Camp is the entry point into the long-term upsell pipeline.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bfdbfe"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e293b"/>
                      <w:sz w:val="19"/>
                      <w:szCs w:val="19"/>
                      <w:rtl w:val="0"/>
                    </w:rPr>
                    <w:t xml:space="preserve">Business 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e293b"/>
                      <w:sz w:val="19"/>
                      <w:szCs w:val="19"/>
                      <w:rtl w:val="0"/>
                    </w:rPr>
                    <w:t xml:space="preserve">Grows a warm, engaged audience that has already experienced Waiz Media value — reducing CAC for future DFY closes. The community is a long-term asset, not a one-time transaction.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bfdbfe"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e293b"/>
                      <w:sz w:val="19"/>
                      <w:szCs w:val="19"/>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e293b"/>
                      <w:sz w:val="19"/>
                      <w:szCs w:val="19"/>
                      <w:rtl w:val="0"/>
                    </w:rPr>
                    <w:t xml:space="preserve">5-day intensive training program. Teaches LOs how to build and run their own Meta ad campaigns. Currently operational on Skool.</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spacing w:after="0" w:befor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60.0" w:type="dxa"/>
              <w:left w:w="200.0" w:type="dxa"/>
              <w:bottom w:w="160.0" w:type="dxa"/>
              <w:right w:w="200.0" w:type="dxa"/>
            </w:tcMar>
          </w:tcPr>
          <w:p w:rsidR="00000000" w:rsidDel="00000000" w:rsidP="00000000" w:rsidRDefault="00000000" w:rsidRPr="00000000" w14:paraId="00000035">
            <w:pPr>
              <w:spacing w:after="60" w:before="0" w:lineRule="auto"/>
              <w:rPr/>
            </w:pPr>
            <w:r w:rsidDel="00000000" w:rsidR="00000000" w:rsidRPr="00000000">
              <w:rPr>
                <w:rFonts w:ascii="Arial" w:cs="Arial" w:eastAsia="Arial" w:hAnsi="Arial"/>
                <w:b w:val="1"/>
                <w:bCs w:val="1"/>
                <w:color w:val="1a2e4a"/>
                <w:sz w:val="19"/>
                <w:szCs w:val="19"/>
                <w:rtl w:val="0"/>
              </w:rPr>
              <w:t xml:space="preserve">Pricing Note: </w:t>
            </w:r>
            <w:r w:rsidDel="00000000" w:rsidR="00000000" w:rsidRPr="00000000">
              <w:rPr>
                <w:rFonts w:ascii="Arial" w:cs="Arial" w:eastAsia="Arial" w:hAnsi="Arial"/>
                <w:color w:val="1e293b"/>
                <w:sz w:val="19"/>
                <w:szCs w:val="19"/>
                <w:rtl w:val="0"/>
              </w:rPr>
              <w:t xml:space="preserve">Pricing for both offers lives on a separate pricing sheet and is not included in this document. Pricing changes frequently. Always reference the pricing sheet before any sales conversation or proposal.</w:t>
            </w:r>
            <w:r w:rsidDel="00000000" w:rsidR="00000000" w:rsidRPr="00000000">
              <w:rPr>
                <w:rtl w:val="0"/>
              </w:rPr>
            </w:r>
          </w:p>
        </w:tc>
      </w:tr>
    </w:tbl>
    <w:p w:rsidR="00000000" w:rsidDel="00000000" w:rsidP="00000000" w:rsidRDefault="00000000" w:rsidRPr="00000000" w14:paraId="00000036">
      <w:pPr>
        <w:spacing w:after="0" w:before="360" w:lineRule="auto"/>
        <w:rPr/>
      </w:pPr>
      <w:r w:rsidDel="00000000" w:rsidR="00000000" w:rsidRPr="00000000">
        <w:rPr>
          <w:rtl w:val="0"/>
        </w:rPr>
      </w:r>
    </w:p>
    <w:p w:rsidR="00000000" w:rsidDel="00000000" w:rsidP="00000000" w:rsidRDefault="00000000" w:rsidRPr="00000000" w14:paraId="00000037">
      <w:pPr>
        <w:pStyle w:val="Heading1"/>
        <w:spacing w:after="160" w:before="400" w:lineRule="auto"/>
        <w:rPr/>
      </w:pPr>
      <w:r w:rsidDel="00000000" w:rsidR="00000000" w:rsidRPr="00000000">
        <w:rPr>
          <w:rFonts w:ascii="Arial" w:cs="Arial" w:eastAsia="Arial" w:hAnsi="Arial"/>
          <w:b w:val="1"/>
          <w:bCs w:val="1"/>
          <w:color w:val="1a2e4a"/>
          <w:sz w:val="28"/>
          <w:szCs w:val="28"/>
          <w:rtl w:val="0"/>
        </w:rPr>
        <w:t xml:space="preserve">2. Who Each Offer Is For</w:t>
      </w:r>
      <w:r w:rsidDel="00000000" w:rsidR="00000000" w:rsidRPr="00000000">
        <w:rPr>
          <w:rtl w:val="0"/>
        </w:rPr>
      </w:r>
    </w:p>
    <w:p w:rsidR="00000000" w:rsidDel="00000000" w:rsidP="00000000" w:rsidRDefault="00000000" w:rsidRPr="00000000" w14:paraId="00000038">
      <w:pPr>
        <w:spacing w:after="100" w:before="60" w:lineRule="auto"/>
        <w:rPr/>
      </w:pPr>
      <w:r w:rsidDel="00000000" w:rsidR="00000000" w:rsidRPr="00000000">
        <w:rPr>
          <w:rFonts w:ascii="Arial" w:cs="Arial" w:eastAsia="Arial" w:hAnsi="Arial"/>
          <w:b w:val="0"/>
          <w:bCs w:val="0"/>
          <w:i w:val="0"/>
          <w:iCs w:val="0"/>
          <w:color w:val="1e293b"/>
          <w:sz w:val="20"/>
          <w:szCs w:val="20"/>
          <w:rtl w:val="0"/>
        </w:rPr>
        <w:t xml:space="preserve">The two offers serve different buyer profiles. Understanding these profiles is critical for qualifying correctly during the intro call and routing accurately at every stage.</w:t>
      </w:r>
      <w:r w:rsidDel="00000000" w:rsidR="00000000" w:rsidRPr="00000000">
        <w:rPr>
          <w:rtl w:val="0"/>
        </w:rPr>
      </w:r>
    </w:p>
    <w:p w:rsidR="00000000" w:rsidDel="00000000" w:rsidP="00000000" w:rsidRDefault="00000000" w:rsidRPr="00000000" w14:paraId="00000039">
      <w:pPr>
        <w:spacing w:after="0"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3A">
            <w:pPr>
              <w:jc w:val="cente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CORE DFY OFFER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120.0" w:type="dxa"/>
              <w:left w:w="150.0" w:type="dxa"/>
              <w:bottom w:w="120.0" w:type="dxa"/>
              <w:right w:w="15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1a2e4a"/>
                <w:sz w:val="20"/>
                <w:szCs w:val="20"/>
                <w:rtl w:val="0"/>
              </w:rPr>
              <w:t xml:space="preserve">BOOT CAMP DOWNSELL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e293b"/>
                <w:sz w:val="19"/>
                <w:szCs w:val="19"/>
                <w:rtl w:val="0"/>
              </w:rPr>
              <w:t xml:space="preserve">Who They 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e293b"/>
                <w:sz w:val="19"/>
                <w:szCs w:val="19"/>
                <w:rtl w:val="0"/>
              </w:rPr>
              <w:t xml:space="preserve">Established reverse mortgage LO with an active book of business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e293b"/>
                <w:sz w:val="19"/>
                <w:szCs w:val="19"/>
                <w:rtl w:val="0"/>
              </w:rPr>
              <w:t xml:space="preserve">LO not yet ready for DFY — newer, budget-constrained, or not yet convinced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e293b"/>
                <w:sz w:val="19"/>
                <w:szCs w:val="19"/>
                <w:rtl w:val="0"/>
              </w:rPr>
              <w:t xml:space="preserve">Current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e293b"/>
                <w:sz w:val="19"/>
                <w:szCs w:val="19"/>
                <w:rtl w:val="0"/>
              </w:rPr>
              <w:t xml:space="preserve">Referral-dependent, inconsistent pipeline, has tried marketing before with poor 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e293b"/>
                <w:sz w:val="19"/>
                <w:szCs w:val="19"/>
                <w:rtl w:val="0"/>
              </w:rPr>
              <w:t xml:space="preserve">Lacks resources, skeptical of agencies, or still building baseline knowledge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e293b"/>
                <w:sz w:val="19"/>
                <w:szCs w:val="19"/>
                <w:rtl w:val="0"/>
              </w:rPr>
              <w:t xml:space="preserve">What They Want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e293b"/>
                <w:sz w:val="19"/>
                <w:szCs w:val="19"/>
                <w:rtl w:val="0"/>
              </w:rPr>
              <w:t xml:space="preserve">Consistent qualified conversations, predictable closed deals, less dependence on referrals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e293b"/>
                <w:sz w:val="19"/>
                <w:szCs w:val="19"/>
                <w:rtl w:val="0"/>
              </w:rPr>
              <w:t xml:space="preserve">Foundational skills and confidence to run their own campaigns before committing to DFY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e293b"/>
                <w:sz w:val="19"/>
                <w:szCs w:val="19"/>
                <w:rtl w:val="0"/>
              </w:rPr>
              <w:t xml:space="preserve">Core Fear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e293b"/>
                <w:sz w:val="19"/>
                <w:szCs w:val="19"/>
                <w:rtl w:val="0"/>
              </w:rPr>
              <w:t xml:space="preserve">Being burned again by an agency that doesn’t understand the product or the niche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e293b"/>
                <w:sz w:val="19"/>
                <w:szCs w:val="19"/>
                <w:rtl w:val="0"/>
              </w:rPr>
              <w:t xml:space="preserve">Wasting money on a service they’re not ready to use or trust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e293b"/>
                <w:sz w:val="19"/>
                <w:szCs w:val="19"/>
                <w:rtl w:val="0"/>
              </w:rPr>
              <w:t xml:space="preserve">What They’re Buying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e293b"/>
                <w:sz w:val="19"/>
                <w:szCs w:val="19"/>
                <w:rtl w:val="0"/>
              </w:rPr>
              <w:t xml:space="preserve">Security and control — a predictable system insulating them from market volatility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e293b"/>
                <w:sz w:val="19"/>
                <w:szCs w:val="19"/>
                <w:rtl w:val="0"/>
              </w:rPr>
              <w:t xml:space="preserve">Proof of concept and low-risk entry into the Waiz Media ecosystem</w:t>
            </w:r>
            <w:r w:rsidDel="00000000" w:rsidR="00000000" w:rsidRPr="00000000">
              <w:rPr>
                <w:rtl w:val="0"/>
              </w:rPr>
            </w:r>
          </w:p>
        </w:tc>
      </w:tr>
    </w:tbl>
    <w:p w:rsidR="00000000" w:rsidDel="00000000" w:rsidP="00000000" w:rsidRDefault="00000000" w:rsidRPr="00000000" w14:paraId="0000004C">
      <w:pPr>
        <w:spacing w:after="0" w:before="360" w:lineRule="auto"/>
        <w:rPr/>
      </w:pPr>
      <w:r w:rsidDel="00000000" w:rsidR="00000000" w:rsidRPr="00000000">
        <w:rPr>
          <w:rtl w:val="0"/>
        </w:rPr>
      </w:r>
    </w:p>
    <w:p w:rsidR="00000000" w:rsidDel="00000000" w:rsidP="00000000" w:rsidRDefault="00000000" w:rsidRPr="00000000" w14:paraId="0000004D">
      <w:pPr>
        <w:pStyle w:val="Heading1"/>
        <w:spacing w:after="160" w:before="400" w:lineRule="auto"/>
        <w:rPr/>
      </w:pPr>
      <w:r w:rsidDel="00000000" w:rsidR="00000000" w:rsidRPr="00000000">
        <w:rPr>
          <w:rFonts w:ascii="Arial" w:cs="Arial" w:eastAsia="Arial" w:hAnsi="Arial"/>
          <w:b w:val="1"/>
          <w:bCs w:val="1"/>
          <w:color w:val="1a2e4a"/>
          <w:sz w:val="28"/>
          <w:szCs w:val="28"/>
          <w:rtl w:val="0"/>
        </w:rPr>
        <w:t xml:space="preserve">3. Offer Routing Logic</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Arial" w:cs="Arial" w:eastAsia="Arial" w:hAnsi="Arial"/>
          <w:b w:val="0"/>
          <w:bCs w:val="0"/>
          <w:i w:val="0"/>
          <w:iCs w:val="0"/>
          <w:color w:val="1e293b"/>
          <w:sz w:val="20"/>
          <w:szCs w:val="20"/>
          <w:rtl w:val="0"/>
        </w:rPr>
        <w:t xml:space="preserve">Every prospect who enters the funnel is routed to one of the two offers based on qualification. Routing is determined at two points: the intro call (Stage 1) and the demo call (Stage 2). The Boot Camp is not a fallback — it is a deliberate offer presented to every prospect who does not qualify for the core DFY service.</w:t>
      </w:r>
      <w:r w:rsidDel="00000000" w:rsidR="00000000" w:rsidRPr="00000000">
        <w:rPr>
          <w:rtl w:val="0"/>
        </w:rPr>
      </w:r>
    </w:p>
    <w:p w:rsidR="00000000" w:rsidDel="00000000" w:rsidP="00000000" w:rsidRDefault="00000000" w:rsidRPr="00000000" w14:paraId="0000004F">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DECISION 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IF QUALIFIED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IF NOT QUALIFIED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e293b"/>
                <w:sz w:val="19"/>
                <w:szCs w:val="19"/>
                <w:rtl w:val="0"/>
              </w:rPr>
              <w:t xml:space="preserve">Stage 1 — Intro Call (Pedro)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e293b"/>
                <w:sz w:val="19"/>
                <w:szCs w:val="19"/>
                <w:rtl w:val="0"/>
              </w:rPr>
              <w:t xml:space="preserve">Book onto Demo Call with Gabe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e293b"/>
                <w:sz w:val="19"/>
                <w:szCs w:val="19"/>
                <w:rtl w:val="0"/>
              </w:rPr>
              <w:t xml:space="preserve">Present Boot Camp downsell. Do not drop the prospect without an offer.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e293b"/>
                <w:sz w:val="19"/>
                <w:szCs w:val="19"/>
                <w:rtl w:val="0"/>
              </w:rPr>
              <w:t xml:space="preserve">Stage 2 — Demo Call (Gabe)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e293b"/>
                <w:sz w:val="19"/>
                <w:szCs w:val="19"/>
                <w:rtl w:val="0"/>
              </w:rPr>
              <w:t xml:space="preserve">Close on DFY retainer. Sale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e293b"/>
                <w:sz w:val="19"/>
                <w:szCs w:val="19"/>
                <w:rtl w:val="0"/>
              </w:rPr>
              <w:t xml:space="preserve">Route to Boot Camp downsell. Do not drop the prospect without an offer.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e293b"/>
                <w:sz w:val="19"/>
                <w:szCs w:val="19"/>
                <w:rtl w:val="0"/>
              </w:rPr>
              <w:t xml:space="preserve">Post-Demo (Unconverted)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e293b"/>
                <w:sz w:val="19"/>
                <w:szCs w:val="19"/>
                <w:rtl w:val="0"/>
              </w:rPr>
              <w:t xml:space="preserve">Run both tracks simultaneously: automated indoctrination sequence + Pedro manual follow-up until close, opt-out, or Boot Camp handoff.</w:t>
            </w:r>
            <w:r w:rsidDel="00000000" w:rsidR="00000000" w:rsidRPr="00000000">
              <w:rPr>
                <w:rtl w:val="0"/>
              </w:rPr>
            </w:r>
          </w:p>
        </w:tc>
      </w:tr>
    </w:tbl>
    <w:p w:rsidR="00000000" w:rsidDel="00000000" w:rsidP="00000000" w:rsidRDefault="00000000" w:rsidRPr="00000000" w14:paraId="0000005B">
      <w:pPr>
        <w:spacing w:after="0" w:before="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60.0" w:type="dxa"/>
              <w:left w:w="200.0" w:type="dxa"/>
              <w:bottom w:w="160.0" w:type="dxa"/>
              <w:right w:w="200.0" w:type="dxa"/>
            </w:tcMar>
          </w:tcPr>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color w:val="1a2e4a"/>
                <w:sz w:val="19"/>
                <w:szCs w:val="19"/>
                <w:rtl w:val="0"/>
              </w:rPr>
              <w:t xml:space="preserve">Rule — No prospect is ever dropped: </w:t>
            </w:r>
            <w:r w:rsidDel="00000000" w:rsidR="00000000" w:rsidRPr="00000000">
              <w:rPr>
                <w:rFonts w:ascii="Arial" w:cs="Arial" w:eastAsia="Arial" w:hAnsi="Arial"/>
                <w:color w:val="1e293b"/>
                <w:sz w:val="19"/>
                <w:szCs w:val="19"/>
                <w:rtl w:val="0"/>
              </w:rPr>
              <w:t xml:space="preserve">At every exit point in the funnel, the Boot Camp offer is presented. This is a business rule, not a suggestion. Setter and closer are both responsible for this handoff.</w:t>
            </w:r>
            <w:r w:rsidDel="00000000" w:rsidR="00000000" w:rsidRPr="00000000">
              <w:rPr>
                <w:rtl w:val="0"/>
              </w:rPr>
            </w:r>
          </w:p>
        </w:tc>
      </w:tr>
    </w:tbl>
    <w:p w:rsidR="00000000" w:rsidDel="00000000" w:rsidP="00000000" w:rsidRDefault="00000000" w:rsidRPr="00000000" w14:paraId="0000005D">
      <w:pPr>
        <w:spacing w:after="0" w:before="360" w:lineRule="auto"/>
        <w:rPr/>
      </w:pPr>
      <w:r w:rsidDel="00000000" w:rsidR="00000000" w:rsidRPr="00000000">
        <w:rPr>
          <w:rtl w:val="0"/>
        </w:rPr>
      </w:r>
    </w:p>
    <w:p w:rsidR="00000000" w:rsidDel="00000000" w:rsidP="00000000" w:rsidRDefault="00000000" w:rsidRPr="00000000" w14:paraId="0000005E">
      <w:pPr>
        <w:pStyle w:val="Heading1"/>
        <w:spacing w:after="160" w:before="400" w:lineRule="auto"/>
        <w:rPr/>
      </w:pPr>
      <w:r w:rsidDel="00000000" w:rsidR="00000000" w:rsidRPr="00000000">
        <w:rPr>
          <w:rFonts w:ascii="Arial" w:cs="Arial" w:eastAsia="Arial" w:hAnsi="Arial"/>
          <w:b w:val="1"/>
          <w:bCs w:val="1"/>
          <w:color w:val="1a2e4a"/>
          <w:sz w:val="28"/>
          <w:szCs w:val="28"/>
          <w:rtl w:val="0"/>
        </w:rPr>
        <w:t xml:space="preserve">4. The Downsell as a Business Asset</w:t>
      </w:r>
      <w:r w:rsidDel="00000000" w:rsidR="00000000" w:rsidRPr="00000000">
        <w:rPr>
          <w:rtl w:val="0"/>
        </w:rPr>
      </w:r>
    </w:p>
    <w:p w:rsidR="00000000" w:rsidDel="00000000" w:rsidP="00000000" w:rsidRDefault="00000000" w:rsidRPr="00000000" w14:paraId="0000005F">
      <w:pPr>
        <w:spacing w:after="100" w:before="60" w:lineRule="auto"/>
        <w:rPr/>
      </w:pPr>
      <w:r w:rsidDel="00000000" w:rsidR="00000000" w:rsidRPr="00000000">
        <w:rPr>
          <w:rFonts w:ascii="Arial" w:cs="Arial" w:eastAsia="Arial" w:hAnsi="Arial"/>
          <w:b w:val="0"/>
          <w:bCs w:val="0"/>
          <w:i w:val="0"/>
          <w:iCs w:val="0"/>
          <w:color w:val="1e293b"/>
          <w:sz w:val="20"/>
          <w:szCs w:val="20"/>
          <w:rtl w:val="0"/>
        </w:rPr>
        <w:t xml:space="preserve">The Boot Camp is not just a lower-ticket product. It performs three distinct functions inside the Waiz Media business model. AI systems and team members should understand all three when making decisions about how to position or reference it.</w:t>
      </w:r>
      <w:r w:rsidDel="00000000" w:rsidR="00000000" w:rsidRPr="00000000">
        <w:rPr>
          <w:rtl w:val="0"/>
        </w:rPr>
      </w:r>
    </w:p>
    <w:p w:rsidR="00000000" w:rsidDel="00000000" w:rsidP="00000000" w:rsidRDefault="00000000" w:rsidRPr="00000000" w14:paraId="00000060">
      <w:pPr>
        <w:spacing w:after="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6860"/>
        <w:tblGridChange w:id="0">
          <w:tblGrid>
            <w:gridCol w:w="1600"/>
            <w:gridCol w:w="900"/>
            <w:gridCol w:w="6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e293b"/>
                <w:sz w:val="19"/>
                <w:szCs w:val="19"/>
                <w:rtl w:val="0"/>
              </w:rPr>
              <w:t xml:space="preserve">Revenue Recovery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e293b"/>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e293b"/>
                <w:sz w:val="19"/>
                <w:szCs w:val="19"/>
                <w:rtl w:val="0"/>
              </w:rPr>
              <w:t xml:space="preserve">Converts disqualified prospects into paying customers instead of lost leads. Prevents zero-revenue exits from the funnel.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e293b"/>
                <w:sz w:val="19"/>
                <w:szCs w:val="19"/>
                <w:rtl w:val="0"/>
              </w:rPr>
              <w:t xml:space="preserve">Pipeline Building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e293b"/>
                <w:sz w:val="19"/>
                <w:szCs w:val="19"/>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0"/>
                <w:bCs w:val="0"/>
                <w:color w:val="1e293b"/>
                <w:sz w:val="19"/>
                <w:szCs w:val="19"/>
                <w:rtl w:val="0"/>
              </w:rPr>
              <w:t xml:space="preserve">Graduates enter the Waiz Media Skool community and are nurtured toward the DFY offer over time. The upsell path is: Boot Camp → community → DFY when ready.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e293b"/>
                <w:sz w:val="19"/>
                <w:szCs w:val="19"/>
                <w:rtl w:val="0"/>
              </w:rPr>
              <w:t xml:space="preserve">CAC Reduction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e293b"/>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e293b"/>
                <w:sz w:val="19"/>
                <w:szCs w:val="19"/>
                <w:rtl w:val="0"/>
              </w:rPr>
              <w:t xml:space="preserve">As the community grows, it becomes a warm, pre-sold audience that reduces cost to acquire future DFY clients. Long-term goal: community becomes the primary lead engine for DFY.</w:t>
            </w:r>
            <w:r w:rsidDel="00000000" w:rsidR="00000000" w:rsidRPr="00000000">
              <w:rPr>
                <w:rtl w:val="0"/>
              </w:rPr>
            </w:r>
          </w:p>
        </w:tc>
      </w:tr>
    </w:tbl>
    <w:p w:rsidR="00000000" w:rsidDel="00000000" w:rsidP="00000000" w:rsidRDefault="00000000" w:rsidRPr="00000000" w14:paraId="0000006D">
      <w:pPr>
        <w:spacing w:after="0" w:before="360" w:lineRule="auto"/>
        <w:rPr/>
      </w:pPr>
      <w:r w:rsidDel="00000000" w:rsidR="00000000" w:rsidRPr="00000000">
        <w:rPr>
          <w:rtl w:val="0"/>
        </w:rPr>
      </w:r>
    </w:p>
    <w:p w:rsidR="00000000" w:rsidDel="00000000" w:rsidP="00000000" w:rsidRDefault="00000000" w:rsidRPr="00000000" w14:paraId="0000006E">
      <w:pPr>
        <w:pStyle w:val="Heading1"/>
        <w:spacing w:after="160" w:before="400" w:lineRule="auto"/>
        <w:rPr/>
      </w:pPr>
      <w:r w:rsidDel="00000000" w:rsidR="00000000" w:rsidRPr="00000000">
        <w:rPr>
          <w:rFonts w:ascii="Arial" w:cs="Arial" w:eastAsia="Arial" w:hAnsi="Arial"/>
          <w:b w:val="1"/>
          <w:bCs w:val="1"/>
          <w:color w:val="1a2e4a"/>
          <w:sz w:val="28"/>
          <w:szCs w:val="28"/>
          <w:rtl w:val="0"/>
        </w:rPr>
        <w:t xml:space="preserve">5. Business Rules — AI &amp; Team Reference</w:t>
      </w:r>
      <w:r w:rsidDel="00000000" w:rsidR="00000000" w:rsidRPr="00000000">
        <w:rPr>
          <w:rtl w:val="0"/>
        </w:rPr>
      </w:r>
    </w:p>
    <w:p w:rsidR="00000000" w:rsidDel="00000000" w:rsidP="00000000" w:rsidRDefault="00000000" w:rsidRPr="00000000" w14:paraId="0000006F">
      <w:pPr>
        <w:spacing w:after="100" w:before="60" w:lineRule="auto"/>
        <w:rPr/>
      </w:pPr>
      <w:r w:rsidDel="00000000" w:rsidR="00000000" w:rsidRPr="00000000">
        <w:rPr>
          <w:rFonts w:ascii="Arial" w:cs="Arial" w:eastAsia="Arial" w:hAnsi="Arial"/>
          <w:b w:val="0"/>
          <w:bCs w:val="0"/>
          <w:i w:val="0"/>
          <w:iCs w:val="0"/>
          <w:color w:val="1e293b"/>
          <w:sz w:val="20"/>
          <w:szCs w:val="20"/>
          <w:rtl w:val="0"/>
        </w:rPr>
        <w:t xml:space="preserve">These rules govern how the money model operates. Any AI system or team member involved in sales, qualification, offer presentation, or follow-up must respect these without exception.</w:t>
      </w:r>
      <w:r w:rsidDel="00000000" w:rsidR="00000000" w:rsidRPr="00000000">
        <w:rPr>
          <w:rtl w:val="0"/>
        </w:rPr>
      </w:r>
    </w:p>
    <w:p w:rsidR="00000000" w:rsidDel="00000000" w:rsidP="00000000" w:rsidRDefault="00000000" w:rsidRPr="00000000" w14:paraId="00000070">
      <w:pPr>
        <w:spacing w:after="0" w:before="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2e4a"/>
                <w:sz w:val="19"/>
                <w:szCs w:val="19"/>
                <w:rtl w:val="0"/>
              </w:rPr>
              <w:t xml:space="preserve">Pricing is founder-only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color w:val="1e293b"/>
                <w:sz w:val="19"/>
                <w:szCs w:val="19"/>
                <w:rtl w:val="0"/>
              </w:rPr>
              <w:t xml:space="preserve">Setter never quotes, negotiates, or discusses pricing or deal structure. All pricing questions escalate to Gabe immediately. Pricing lives on a separate sheet.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2e4a"/>
                <w:sz w:val="19"/>
                <w:szCs w:val="19"/>
                <w:rtl w:val="0"/>
              </w:rPr>
              <w:t xml:space="preserve">Always attempt the downsell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color w:val="1e293b"/>
                <w:sz w:val="19"/>
                <w:szCs w:val="19"/>
                <w:rtl w:val="0"/>
              </w:rPr>
              <w:t xml:space="preserve">No disqualified prospect is dropped without a Boot Camp offer first. This applies at Stage 1 (Pedro) and Stage 2 (Gabe). No exceptions.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2e4a"/>
                <w:sz w:val="19"/>
                <w:szCs w:val="19"/>
                <w:rtl w:val="0"/>
              </w:rPr>
              <w:t xml:space="preserve">Closer re-qualifies independently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color w:val="1e293b"/>
                <w:sz w:val="19"/>
                <w:szCs w:val="19"/>
                <w:rtl w:val="0"/>
              </w:rPr>
              <w:t xml:space="preserve">Even if Pedro marked a prospect qualified, Gabe makes the final qualification call at the demo. Pedro’s judgment does not bind the closer.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a2e4a"/>
                <w:sz w:val="19"/>
                <w:szCs w:val="19"/>
                <w:rtl w:val="0"/>
              </w:rPr>
              <w:t xml:space="preserve">Both post-demo tracks run in parallel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color w:val="1e293b"/>
                <w:sz w:val="19"/>
                <w:szCs w:val="19"/>
                <w:rtl w:val="0"/>
              </w:rPr>
              <w:t xml:space="preserve">After an unconverted demo, the automated indoctrination sequence AND Pedro’s manual follow-up run simultaneously. They are not either/or.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a2e4a"/>
                <w:sz w:val="19"/>
                <w:szCs w:val="19"/>
                <w:rtl w:val="0"/>
              </w:rPr>
              <w:t xml:space="preserve">DFY clients are exclusive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color w:val="1e293b"/>
                <w:sz w:val="19"/>
                <w:szCs w:val="19"/>
                <w:rtl w:val="0"/>
              </w:rPr>
              <w:t xml:space="preserve">No shared lead pools. Every client’s leads are exclusive to them. This is a non-negotiable product feature — never position otherwise.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a2e4a"/>
                <w:sz w:val="19"/>
                <w:szCs w:val="19"/>
                <w:rtl w:val="0"/>
              </w:rPr>
              <w:t xml:space="preserve">We serve reverse mortgage LOs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color w:val="1e293b"/>
                <w:sz w:val="19"/>
                <w:szCs w:val="19"/>
                <w:rtl w:val="0"/>
              </w:rPr>
              <w:t xml:space="preserve">No forward mortgage, no generalist LOs, no other niches. Specialization is the core differentiator — scope creep destroys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2e4a"/>
                <w:sz w:val="19"/>
                <w:szCs w:val="19"/>
                <w:rtl w:val="0"/>
              </w:rPr>
              <w:t xml:space="preserve">No rev share or pay-later arrangements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color w:val="1e293b"/>
                <w:sz w:val="19"/>
                <w:szCs w:val="19"/>
                <w:rtl w:val="0"/>
              </w:rPr>
              <w:t xml:space="preserve">We do not offer revenue share or work-now-pay-later deals. These are not options to be presented or negotiated.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2e4a"/>
                <w:sz w:val="19"/>
                <w:szCs w:val="19"/>
                <w:rtl w:val="0"/>
              </w:rPr>
              <w:t xml:space="preserve">Market the problem, not the product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color w:val="1e293b"/>
                <w:sz w:val="19"/>
                <w:szCs w:val="19"/>
                <w:rtl w:val="0"/>
              </w:rPr>
              <w:t xml:space="preserve">Ads never lead with ‘reverse mortgage.’ Always lead with the homeowner’s retirement problem or outcome. This applies to all client campaigns and Waiz Media’s own marketing.</w:t>
            </w:r>
            <w:r w:rsidDel="00000000" w:rsidR="00000000" w:rsidRPr="00000000">
              <w:rPr>
                <w:rtl w:val="0"/>
              </w:rPr>
            </w:r>
          </w:p>
        </w:tc>
      </w:tr>
    </w:tbl>
    <w:p w:rsidR="00000000" w:rsidDel="00000000" w:rsidP="00000000" w:rsidRDefault="00000000" w:rsidRPr="00000000" w14:paraId="00000083">
      <w:pPr>
        <w:spacing w:after="0" w:before="360" w:lineRule="auto"/>
        <w:rPr/>
      </w:pPr>
      <w:r w:rsidDel="00000000" w:rsidR="00000000" w:rsidRPr="00000000">
        <w:rPr>
          <w:rtl w:val="0"/>
        </w:rPr>
      </w:r>
    </w:p>
    <w:p w:rsidR="00000000" w:rsidDel="00000000" w:rsidP="00000000" w:rsidRDefault="00000000" w:rsidRPr="00000000" w14:paraId="00000084">
      <w:pPr>
        <w:pStyle w:val="Heading1"/>
        <w:spacing w:after="160" w:before="400" w:lineRule="auto"/>
        <w:rPr/>
      </w:pPr>
      <w:r w:rsidDel="00000000" w:rsidR="00000000" w:rsidRPr="00000000">
        <w:rPr>
          <w:rFonts w:ascii="Arial" w:cs="Arial" w:eastAsia="Arial" w:hAnsi="Arial"/>
          <w:b w:val="1"/>
          <w:bCs w:val="1"/>
          <w:color w:val="1a2e4a"/>
          <w:sz w:val="28"/>
          <w:szCs w:val="28"/>
          <w:rtl w:val="0"/>
        </w:rPr>
        <w:t xml:space="preserve">6. Long-Term Model Vision</w:t>
      </w:r>
      <w:r w:rsidDel="00000000" w:rsidR="00000000" w:rsidRPr="00000000">
        <w:rPr>
          <w:rtl w:val="0"/>
        </w:rPr>
      </w:r>
    </w:p>
    <w:p w:rsidR="00000000" w:rsidDel="00000000" w:rsidP="00000000" w:rsidRDefault="00000000" w:rsidRPr="00000000" w14:paraId="00000085">
      <w:pPr>
        <w:spacing w:after="100" w:before="60" w:lineRule="auto"/>
        <w:rPr/>
      </w:pPr>
      <w:r w:rsidDel="00000000" w:rsidR="00000000" w:rsidRPr="00000000">
        <w:rPr>
          <w:rFonts w:ascii="Arial" w:cs="Arial" w:eastAsia="Arial" w:hAnsi="Arial"/>
          <w:b w:val="0"/>
          <w:bCs w:val="0"/>
          <w:i w:val="0"/>
          <w:iCs w:val="0"/>
          <w:color w:val="1e293b"/>
          <w:sz w:val="20"/>
          <w:szCs w:val="20"/>
          <w:rtl w:val="0"/>
        </w:rPr>
        <w:t xml:space="preserve">The current model is structured for two revenue streams: the DFY retainer (primary) and the Boot Camp (secondary). The long-term build shifts this structure as the community scales.</w:t>
      </w:r>
      <w:r w:rsidDel="00000000" w:rsidR="00000000" w:rsidRPr="00000000">
        <w:rPr>
          <w:rtl w:val="0"/>
        </w:rPr>
      </w:r>
    </w:p>
    <w:p w:rsidR="00000000" w:rsidDel="00000000" w:rsidP="00000000" w:rsidRDefault="00000000" w:rsidRPr="00000000" w14:paraId="00000086">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87">
            <w:pPr>
              <w:jc w:val="cente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2e4a" w:val="clear"/>
            <w:tcMar>
              <w:top w:w="120.0" w:type="dxa"/>
              <w:left w:w="150.0" w:type="dxa"/>
              <w:bottom w:w="120.0" w:type="dxa"/>
              <w:right w:w="15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CURRENT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120.0" w:type="dxa"/>
              <w:left w:w="150.0" w:type="dxa"/>
              <w:bottom w:w="120.0" w:type="dxa"/>
              <w:right w:w="15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1a2e4a"/>
                <w:sz w:val="20"/>
                <w:szCs w:val="20"/>
                <w:rtl w:val="0"/>
              </w:rPr>
              <w:t xml:space="preserve">LONG-TERM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e293b"/>
                <w:sz w:val="19"/>
                <w:szCs w:val="19"/>
                <w:rtl w:val="0"/>
              </w:rPr>
              <w:t xml:space="preserve">Primary Lead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e293b"/>
                <w:sz w:val="19"/>
                <w:szCs w:val="19"/>
                <w:rtl w:val="0"/>
              </w:rPr>
              <w:t xml:space="preserve">Meta ads (paid) driving inbound to landing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e293b"/>
                <w:sz w:val="19"/>
                <w:szCs w:val="19"/>
                <w:rtl w:val="0"/>
              </w:rPr>
              <w:t xml:space="preserve">Community as primary organic lead engine for DFY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e293b"/>
                <w:sz w:val="19"/>
                <w:szCs w:val="19"/>
                <w:rtl w:val="0"/>
              </w:rPr>
              <w:t xml:space="preserve">DFY CAC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e293b"/>
                <w:sz w:val="19"/>
                <w:szCs w:val="19"/>
                <w:rtl w:val="0"/>
              </w:rPr>
              <w:t xml:space="preserve">Paid ad spend + setter cost per closed deal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e293b"/>
                <w:sz w:val="19"/>
                <w:szCs w:val="19"/>
                <w:rtl w:val="0"/>
              </w:rPr>
              <w:t xml:space="preserve">Lower CAC as warm community members self-select into DFY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e293b"/>
                <w:sz w:val="19"/>
                <w:szCs w:val="19"/>
                <w:rtl w:val="0"/>
              </w:rPr>
              <w:t xml:space="preserve">Boot Camp 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e293b"/>
                <w:sz w:val="19"/>
                <w:szCs w:val="19"/>
                <w:rtl w:val="0"/>
              </w:rPr>
              <w:t xml:space="preserve">Downsell that recovers disqualified prospect revenue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e293b"/>
                <w:sz w:val="19"/>
                <w:szCs w:val="19"/>
                <w:rtl w:val="0"/>
              </w:rPr>
              <w:t xml:space="preserve">Primary front-end offer and community feeder at 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e293b"/>
                <w:sz w:val="19"/>
                <w:szCs w:val="19"/>
                <w:rtl w:val="0"/>
              </w:rPr>
              <w:t xml:space="preserve">Upsell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e293b"/>
                <w:sz w:val="19"/>
                <w:szCs w:val="19"/>
                <w:rtl w:val="0"/>
              </w:rPr>
              <w:t xml:space="preserve">Manual — Pedro follows up with post-demo unconverted prospects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e293b"/>
                <w:sz w:val="19"/>
                <w:szCs w:val="19"/>
                <w:rtl w:val="0"/>
              </w:rPr>
              <w:t xml:space="preserve">Systematic — community-to-DFY upsell via structured nurture</w:t>
            </w:r>
            <w:r w:rsidDel="00000000" w:rsidR="00000000" w:rsidRPr="00000000">
              <w:rPr>
                <w:rtl w:val="0"/>
              </w:rPr>
            </w:r>
          </w:p>
        </w:tc>
      </w:tr>
    </w:tbl>
    <w:p w:rsidR="00000000" w:rsidDel="00000000" w:rsidP="00000000" w:rsidRDefault="00000000" w:rsidRPr="00000000" w14:paraId="00000096">
      <w:pPr>
        <w:spacing w:after="0" w:before="360" w:lineRule="auto"/>
        <w:rPr/>
      </w:pPr>
      <w:r w:rsidDel="00000000" w:rsidR="00000000" w:rsidRPr="00000000">
        <w:rPr>
          <w:rtl w:val="0"/>
        </w:rPr>
      </w:r>
    </w:p>
    <w:p w:rsidR="00000000" w:rsidDel="00000000" w:rsidP="00000000" w:rsidRDefault="00000000" w:rsidRPr="00000000" w14:paraId="00000097">
      <w:pPr>
        <w:pBdr>
          <w:top w:color="cbd5e1" w:space="0" w:sz="4" w:val="single"/>
        </w:pBdr>
        <w:spacing w:after="80" w:before="200" w:lineRule="auto"/>
        <w:rPr/>
      </w:pPr>
      <w:r w:rsidDel="00000000" w:rsidR="00000000" w:rsidRPr="00000000">
        <w:rPr>
          <w:rFonts w:ascii="Arial" w:cs="Arial" w:eastAsia="Arial" w:hAnsi="Arial"/>
          <w:i w:val="1"/>
          <w:iCs w:val="1"/>
          <w:color w:val="475569"/>
          <w:sz w:val="16"/>
          <w:szCs w:val="16"/>
          <w:rtl w:val="0"/>
        </w:rPr>
        <w:t xml:space="preserve">Waiz Media  ·  Money Model &amp; Offer Architecture  ·  Internal Use Only  ·  April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2e4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