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Daily Responsibilities Checklist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6825"/>
        <w:tblGridChange w:id="0">
          <w:tblGrid>
            <w:gridCol w:w="253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OPS Manager Priority Ladder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Client Success Daily Responsibilites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TbKhTMpq8GdL5vqpCRlJc6yo8FX7w_-a5-JHKgR7zA/edit?tab=t.0" TargetMode="External"/><Relationship Id="rId7" Type="http://schemas.openxmlformats.org/officeDocument/2006/relationships/hyperlink" Target="https://docs.google.com/document/d/1VG7qVZBUAio-aaRTkh7TmAfP7myJ3bzuSQEaprzQWQk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