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Ethical &amp; compliance guardrails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financial/tax advice—encourage speaking with qualified pros.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accurate about obligations and costs; avoid guaranteed outcomes.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Disclose program name succinctly when appropriate or required—without making it the headline.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Don't use age in copy -&gt; say retired homeowners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