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Maximize Your Results: The Winner's Mindset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is your guide to getting the absolute most out of this program and community. It’s not about secret hacks; it’s about installing the core mindset and operational principles that separate the top 1% from everyone else.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you won’t just “know” what to do—you’ll have a framework for changing your behavior, smashing through plateaus, and building unstoppable momentum. Let’s get to work.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Fundamentals: The A.C.T. Framework</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difference between stagnating and scaling comes down to three core concepts. This is the engine of your success. Ignore it at your own peril.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color="a5a5a5" w:space="12" w:sz="20" w:val="single"/>
          <w:bottom w:space="0" w:sz="0" w:val="nil"/>
          <w:right w:space="0" w:sz="0" w:val="nil"/>
          <w:between w:space="0" w:sz="0" w:val="nil"/>
        </w:pBdr>
        <w:shd w:fill="auto" w:val="clear"/>
        <w:spacing w:after="200" w:before="200" w:line="240" w:lineRule="auto"/>
        <w:ind w:left="360" w:right="0" w:firstLine="0"/>
        <w:jc w:val="left"/>
        <w:rPr>
          <w:rFonts w:ascii="Times New Roman" w:cs="Times New Roman" w:eastAsia="Times New Roman" w:hAnsi="Times New Roman"/>
          <w:b w:val="0"/>
          <w:bCs w:val="0"/>
          <w:i w:val="1"/>
          <w:iCs w:val="1"/>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666666"/>
          <w:sz w:val="24"/>
          <w:szCs w:val="24"/>
          <w:u w:val="none"/>
          <w:shd w:fill="auto" w:val="clear"/>
          <w:vertAlign w:val="baseline"/>
          <w:rtl w:val="0"/>
        </w:rPr>
        <w:t xml:space="preserve">We are what we repeatedly do. Excellence, then, is not an act, but a habit.</w:t>
      </w:r>
      <w:r w:rsidDel="00000000" w:rsidR="00000000" w:rsidRPr="00000000">
        <w:rPr>
          <w:rFonts w:ascii="Times New Roman" w:cs="Times New Roman" w:eastAsia="Times New Roman" w:hAnsi="Times New Roman"/>
          <w:b w:val="0"/>
          <w:bCs w:val="0"/>
          <w:i w:val="1"/>
          <w:iCs w:val="1"/>
          <w:smallCaps w:val="0"/>
          <w:strike w:val="0"/>
          <w:color w:val="666666"/>
          <w:sz w:val="24"/>
          <w:szCs w:val="24"/>
          <w:u w:val="none"/>
          <w:shd w:fill="auto" w:val="clear"/>
          <w:vertAlign w:val="baseline"/>
          <w:rtl w:val="0"/>
        </w:rPr>
        <w:t xml:space="preserve"> - Aristotle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results are a lagging indicator of your habits and beliefs. The A.C.T. Framework is how you control those inputs.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
        <w:tblW w:w="975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2325"/>
        <w:gridCol w:w="3585"/>
        <w:gridCol w:w="3840"/>
        <w:tblGridChange w:id="0">
          <w:tblGrid>
            <w:gridCol w:w="2325"/>
            <w:gridCol w:w="3585"/>
            <w:gridCol w:w="3840"/>
          </w:tblGrid>
        </w:tblGridChange>
      </w:tblGrid>
      <w:tr>
        <w:trPr>
          <w:cantSplit w:val="1"/>
          <w:trHeight w:val="720" w:hRule="atLeast"/>
          <w:tblHeader w:val="0"/>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Pillar</w:t>
            </w:r>
          </w:p>
        </w:tc>
        <w:tc>
          <w:tcPr>
            <w:tcMar>
              <w:top w:w="100.0" w:type="dxa"/>
              <w:left w:w="120.0" w:type="dxa"/>
              <w:bottom w:w="100.0" w:type="dxa"/>
              <w:right w:w="120.0" w:type="dxa"/>
            </w:tcM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Core Concept</w:t>
            </w:r>
          </w:p>
        </w:tc>
      </w:tr>
      <w:tr>
        <w:trPr>
          <w:cantSplit w:val="1"/>
          <w:trHeight w:val="719.9609375"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Accountability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Radical ownership over every outcome, good or bad. </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Consistency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relentless, daily application of proven actions, especially when you don’t see immediate results.</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compound effect is the most powerful force in business.</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Tough-Mindedness</w:t>
            </w:r>
            <w:r w:rsidDel="00000000" w:rsidR="00000000" w:rsidRPr="00000000">
              <w:rPr>
                <w:rtl w:val="0"/>
              </w:rPr>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ability to identify and ruthlessly eliminate the limiting beliefs that hold you back.</w:t>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Your business grows only to the extent that you do.</w:t>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isn’t just theory. Your key metric, [PRIMARY KPI], is a direct reflection of how well you execute these three fundamentals. Weak accountability, inconsistent effort, and a victim mindset will always show up in the numbers.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Best Practices</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Learn Through Action, Not Just Consumption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Principle: Learning is a change in behavior.</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it matters: Consuming information feels like progress, but it’s a trap. If you watch a module, read a book, or attend a coaching call and your actions don’t change, you haven’t learned anything. You just entertained yourself. True learning is measured by new outputs, not new inputs.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to do: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 the “Execution Content” vs. “Rewiring Content” model.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Execution Content: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learning a specific skill (e.g., setting up an ad campaign), pause the video and implement each step immediately. Don’t move on until you’ve done the work.</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Rewiring Content: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mindset or strategy, listen repeatedly during downtime (gym, driving). The goal is to bury the concepts in your subconscious.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learning a new concept, teach it to someone else. This is the ultimate test of your understanding.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Mistakes: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Binge-watching course modules without implementing anything.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Confusing “I know this” with “I have done this.”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Waiting for the “perfect” time to apply what you’ve learned.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(Wrong Way vs. Right Way):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Wrong 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Watches the entire lead nurture module. Thinks, “That was great info.” Continues their old, ineffective follow-up process.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Right 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Watches the first video on the 5-touchpoint sequence. Immediately builds that sequence in [CRM/GHL] and applies it to a new lead before watching the next video.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Destroy Your Limiting Beliefs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Principle: Your beliefs create your reality.</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it matters: The biggest bottleneck in your business is you. It’s the invisible script running in your head that says, “rates are too high,” “marketing doesn’t work for me,” or “I’m not good at sales.” These are not facts; they are opinions you’ve chosen to believe, and they are costing you a fortune.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to do: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goal you’re failing to achieve.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“What belief do I hold that’s preventing me from hitting this?” Write it down.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“What conflicting belief does a person who has achieved this goal have?”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Non-negotiable: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must adopt the belief of the person who has what you want. Refuse to believe anything that doesn’t serve you.</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Mistakes: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Blaming external factors (leads, market, tools) for your lack of results.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Waiting for conditions to be perfect before taking action.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Accepting beliefs from people who haven’t achieved what you want to achieve.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(Script for Challenging a Belief):</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 Limiting Belief: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can’t succeed right now because interest rates are too high and no one wants a reverse mortgage.”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Conflicting, Empowering Belief: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challenging market is the ultimate training ground. By mastering my craft now, I will be unstoppable when conditions improve. There are always people who need help, and it’s my job to find them.”</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will make 20 extra outreach calls today to prove that opportunities exist.”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to Track:</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limiting beliefs identified and challenged per week.</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Master the Compound Effect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Principle: Small, smart choices + consistency + time = radical results.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it matters: Success isn’t born from one heroic effort. It’s the result of small, boring, and relentlessly consistent daily actions compounding over time. You reap what you sow, but the harvest doesn’t come the day after you plant the seeds. In sales, you’re often harvesting the work you did 90 days ago.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to do: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1-3 daily actions that, if done consistently, would guarantee your success. These are your “non-negotiables.”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your inputs, not your outputs. Focus on hitting your daily call, email, or content creation targets, regardless of the immediate result.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Embrace the plateau. There will be long stretches where it feels like nothing is working. This is the test. Winners keep going. Losers quit.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Mistakes: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Giving up after a week because you’re not seeing “massive results.”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Chasing new, shiny objects instead of sticking to the proven process.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putting in the effort when you feel motivated.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(The Daily Non-Negotiables):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outreach calls/texts/emails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conversations started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minutes of mindset/sales training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Make Luck Irrelevant With Volume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Principle: Volume negates luck.</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it matters: You are not unlucky; you are just not doing enough. If you make it mathematically improbable not to succeed, you won’t have to rely on luck. The more shots you take, the more you create your own “lucky breaks.” If you’re not where you want to be, the answer is almost always more volume.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to do:</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your last 30 days. How many calls did you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actually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make? How many conversations did you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actually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volume needed for one win (e.g., it takes 100 calls to get 1 appointment). If you want 5 appointments, the math is simple.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Stop judging the quality of your actions after a small sample size. You don’t have enough data.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Celebrate every “no.” Every failure is a data point and a step closer to the “yes.” If you knew it took 99 ‘no’s to get to a $10,000 commission, you’d be excited about every rejection.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Mistakes: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Doing the bare minimum and expecting maximum results.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Over-analyzing and perfecting instead of doing.</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Getting emotionally attached to any single outcome.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(Volume-Based Mindset Shift):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Wrong 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called 5 leads and none of them answered. These leads are trash.”</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Right 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called 5 leads and none answered. That’s 5 down, 95 to go to hit my daily goal and find the one who’s ready.”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color="0563c1"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MdSpace">
    <w:name w:val="MdSpace"/>
    <w:basedOn w:val="Normal"/>
    <w:next w:val="Normal"/>
    <w:qFormat w:val="1"/>
    <w:pPr>
      <w:spacing w:after="0" w:before="0"/>
    </w:pPr>
    <w:rPr>
      <w:sz w:val="12"/>
      <w:szCs w:val="12"/>
    </w:rPr>
  </w:style>
  <w:style w:type="paragraph" w:styleId="MdCode">
    <w:name w:val="MdCode"/>
    <w:basedOn w:val="Normal"/>
    <w:next w:val="Normal"/>
    <w:qFormat w:val="1"/>
    <w:pPr>
      <w:pBdr>
        <w:top w:color="a5a5a5" w:space="8" w:sz="1" w:val="single"/>
        <w:left w:color="a5a5a5" w:space="8" w:sz="1" w:val="single"/>
        <w:bottom w:color="a5a5a5" w:space="8" w:sz="1" w:val="single"/>
        <w:right w:color="a5a5a5" w:space="8" w:sz="1" w:val="single"/>
      </w:pBdr>
      <w:spacing w:after="200" w:before="200"/>
    </w:pPr>
    <w:rPr>
      <w:rFonts w:ascii="Courier New" w:cs="Courier New" w:eastAsia="Courier New" w:hAnsi="Courier New"/>
      <w:color w:val="70ad47"/>
      <w:sz w:val="22"/>
      <w:szCs w:val="22"/>
    </w:rPr>
  </w:style>
  <w:style w:type="paragraph" w:styleId="MdHr">
    <w:name w:val="MdHr"/>
    <w:basedOn w:val="Normal"/>
    <w:next w:val="Normal"/>
    <w:qFormat w:val="1"/>
    <w:pPr>
      <w:pBdr>
        <w:bottom w:color="a5a5a5" w:space="1" w:sz="1" w:val="single"/>
      </w:pBdr>
      <w:spacing w:after="240" w:before="240"/>
    </w:pPr>
  </w:style>
  <w:style w:type="paragraph" w:styleId="MdBlockquote">
    <w:name w:val="MdBlockquote"/>
    <w:basedOn w:val="Normal"/>
    <w:next w:val="Normal"/>
    <w:qFormat w:val="1"/>
    <w:pPr>
      <w:pBdr>
        <w:left w:color="a5a5a5" w:space="12" w:sz="20" w:val="single"/>
      </w:pBdr>
      <w:spacing w:after="200" w:before="200"/>
      <w:ind w:left="360"/>
    </w:pPr>
    <w:rPr>
      <w:i w:val="1"/>
      <w:iCs w:val="1"/>
      <w:color w:val="666666"/>
    </w:rPr>
  </w:style>
  <w:style w:type="paragraph" w:styleId="MdHtml">
    <w:name w:val="MdHtml"/>
    <w:basedOn w:val="Normal"/>
    <w:next w:val="Normal"/>
    <w:qFormat w:val="1"/>
    <w:rPr>
      <w:rFonts w:ascii="Courier New" w:cs="Courier New" w:eastAsia="Courier New" w:hAnsi="Courier New"/>
      <w:color w:val="ed7d31"/>
    </w:rPr>
  </w:style>
  <w:style w:type="paragraph" w:styleId="MdDef">
    <w:name w:val="MdDef"/>
    <w:basedOn w:val="Normal"/>
    <w:next w:val="Normal"/>
    <w:qFormat w:val="1"/>
    <w:pPr>
      <w:ind w:left="720" w:hanging="360"/>
    </w:pPr>
  </w:style>
  <w:style w:type="paragraph" w:styleId="MdParagraph">
    <w:name w:val="MdParagraph"/>
    <w:basedOn w:val="Normal"/>
    <w:next w:val="Normal"/>
    <w:qFormat w:val="1"/>
    <w:pPr>
      <w:spacing w:after="120" w:before="120"/>
    </w:pPr>
  </w:style>
  <w:style w:type="paragraph" w:styleId="MdText">
    <w:name w:val="MdText"/>
    <w:basedOn w:val="Normal"/>
    <w:next w:val="Normal"/>
    <w:qFormat w:val="1"/>
  </w:style>
  <w:style w:type="paragraph" w:styleId="MdFootnote">
    <w:name w:val="MdFootnote"/>
    <w:basedOn w:val="Normal"/>
    <w:next w:val="Normal"/>
    <w:qFormat w:val="1"/>
    <w:rPr>
      <w:vertAlign w:val="superscript"/>
    </w:rPr>
  </w:style>
  <w:style w:type="paragraph" w:styleId="MdListItem">
    <w:name w:val="MdListItem"/>
    <w:basedOn w:val="Normal"/>
    <w:next w:val="Normal"/>
    <w:qFormat w:val="1"/>
    <w:pPr>
      <w:spacing w:after="60" w:before="60"/>
      <w:ind w:left="720" w:hanging="360"/>
    </w:pPr>
  </w:style>
  <w:style w:type="paragraph" w:styleId="MdTable">
    <w:name w:val="MdTable"/>
    <w:basedOn w:val="Normal"/>
    <w:next w:val="Normal"/>
    <w:qFormat w:val="1"/>
    <w:pPr>
      <w:spacing w:after="60" w:before="60"/>
    </w:pPr>
  </w:style>
  <w:style w:type="paragraph" w:styleId="MdTableHeader">
    <w:name w:val="MdTableHeader"/>
    <w:basedOn w:val="Normal"/>
    <w:next w:val="Normal"/>
    <w:qFormat w:val="1"/>
    <w:pPr>
      <w:spacing w:after="60" w:before="60"/>
    </w:pPr>
    <w:rPr>
      <w:b w:val="1"/>
      <w:bCs w:val="1"/>
      <w:sz w:val="22"/>
      <w:szCs w:val="22"/>
    </w:rPr>
  </w:style>
  <w:style w:type="paragraph" w:styleId="MdTableCell">
    <w:name w:val="MdTableCell"/>
    <w:basedOn w:val="Normal"/>
    <w:next w:val="Normal"/>
    <w:qFormat w:val="1"/>
    <w:pPr>
      <w:spacing w:after="40" w:before="40"/>
    </w:pPr>
    <w:rPr>
      <w:sz w:val="20"/>
      <w:szCs w:val="20"/>
    </w:rPr>
  </w:style>
  <w:style w:type="paragraph" w:styleId="MdHeading1">
    <w:name w:val="MdHeading1"/>
    <w:basedOn w:val="Normal"/>
    <w:next w:val="Normal"/>
    <w:qFormat w:val="1"/>
    <w:pPr>
      <w:keepNext w:val="1"/>
      <w:spacing w:after="240" w:before="480"/>
      <w:outlineLvl w:val="0"/>
    </w:pPr>
    <w:rPr>
      <w:b w:val="1"/>
      <w:bCs w:val="1"/>
      <w:sz w:val="36"/>
      <w:szCs w:val="36"/>
    </w:rPr>
  </w:style>
  <w:style w:type="paragraph" w:styleId="MdHeading2">
    <w:name w:val="MdHeading2"/>
    <w:basedOn w:val="Normal"/>
    <w:next w:val="Normal"/>
    <w:qFormat w:val="1"/>
    <w:pPr>
      <w:keepNext w:val="1"/>
      <w:spacing w:after="200" w:before="400"/>
      <w:outlineLvl w:val="1"/>
    </w:pPr>
    <w:rPr>
      <w:b w:val="1"/>
      <w:bCs w:val="1"/>
      <w:sz w:val="32"/>
      <w:szCs w:val="32"/>
    </w:rPr>
  </w:style>
  <w:style w:type="paragraph" w:styleId="MdHeading3">
    <w:name w:val="MdHeading3"/>
    <w:basedOn w:val="Normal"/>
    <w:next w:val="Normal"/>
    <w:qFormat w:val="1"/>
    <w:pPr>
      <w:keepNext w:val="1"/>
      <w:spacing w:after="160" w:before="320"/>
      <w:outlineLvl w:val="2"/>
    </w:pPr>
    <w:rPr>
      <w:b w:val="1"/>
      <w:bCs w:val="1"/>
      <w:sz w:val="28"/>
      <w:szCs w:val="28"/>
    </w:rPr>
  </w:style>
  <w:style w:type="paragraph" w:styleId="MdHeading4">
    <w:name w:val="MdHeading4"/>
    <w:basedOn w:val="Normal"/>
    <w:next w:val="Normal"/>
    <w:qFormat w:val="1"/>
    <w:pPr>
      <w:keepNext w:val="1"/>
      <w:spacing w:after="140" w:before="280"/>
      <w:outlineLvl w:val="3"/>
    </w:pPr>
    <w:rPr>
      <w:b w:val="1"/>
      <w:bCs w:val="1"/>
      <w:sz w:val="26"/>
      <w:szCs w:val="26"/>
    </w:rPr>
  </w:style>
  <w:style w:type="paragraph" w:styleId="MdHeading5">
    <w:name w:val="MdHeading5"/>
    <w:basedOn w:val="Normal"/>
    <w:next w:val="Normal"/>
    <w:qFormat w:val="1"/>
    <w:pPr>
      <w:keepNext w:val="1"/>
      <w:spacing w:after="120" w:before="240"/>
      <w:outlineLvl w:val="4"/>
    </w:pPr>
    <w:rPr>
      <w:b w:val="1"/>
      <w:bCs w:val="1"/>
      <w:i w:val="1"/>
      <w:iCs w:val="1"/>
      <w:sz w:val="24"/>
      <w:szCs w:val="24"/>
    </w:rPr>
  </w:style>
  <w:style w:type="paragraph" w:styleId="MdHeading6">
    <w:name w:val="MdHeading6"/>
    <w:basedOn w:val="Normal"/>
    <w:next w:val="Normal"/>
    <w:qFormat w:val="1"/>
    <w:pPr>
      <w:keepNext w:val="1"/>
      <w:spacing w:after="120" w:before="240"/>
      <w:outlineLvl w:val="5"/>
    </w:pPr>
    <w:rPr>
      <w:b w:val="0"/>
      <w:bCs w:val="0"/>
      <w:i w:val="1"/>
      <w:iCs w:val="1"/>
      <w:sz w:val="24"/>
      <w:szCs w:val="24"/>
    </w:rPr>
  </w:style>
  <w:style w:type="character" w:styleId="MdTag">
    <w:name w:val="MdTag"/>
    <w:basedOn w:val="Normal"/>
    <w:next w:val="Normal"/>
    <w:uiPriority w:val="99"/>
    <w:unhideWhenUsed w:val="1"/>
    <w:qFormat w:val="1"/>
    <w:rPr>
      <w:rFonts w:ascii="Courier New" w:cs="Courier New" w:eastAsia="Courier New" w:hAnsi="Courier New"/>
      <w:color w:val="ed7d31"/>
    </w:rPr>
  </w:style>
  <w:style w:type="character" w:styleId="MdLink">
    <w:name w:val="MdLink"/>
    <w:basedOn w:val="Normal"/>
    <w:next w:val="Normal"/>
    <w:uiPriority w:val="99"/>
    <w:unhideWhenUsed w:val="1"/>
    <w:qFormat w:val="1"/>
    <w:rPr>
      <w:color w:val="0563c1"/>
      <w:u w:val="single"/>
    </w:rPr>
  </w:style>
  <w:style w:type="character" w:styleId="MdStrong">
    <w:name w:val="MdStrong"/>
    <w:basedOn w:val="Normal"/>
    <w:next w:val="Normal"/>
    <w:uiPriority w:val="99"/>
    <w:unhideWhenUsed w:val="1"/>
    <w:qFormat w:val="1"/>
    <w:rPr>
      <w:b w:val="1"/>
      <w:bCs w:val="1"/>
    </w:rPr>
  </w:style>
  <w:style w:type="character" w:styleId="MdEm">
    <w:name w:val="MdEm"/>
    <w:basedOn w:val="Normal"/>
    <w:next w:val="Normal"/>
    <w:uiPriority w:val="99"/>
    <w:unhideWhenUsed w:val="1"/>
    <w:qFormat w:val="1"/>
    <w:rPr>
      <w:i w:val="1"/>
      <w:iCs w:val="1"/>
    </w:rPr>
  </w:style>
  <w:style w:type="character" w:styleId="MdCodespan">
    <w:name w:val="MdCodespan"/>
    <w:basedOn w:val="Normal"/>
    <w:next w:val="Normal"/>
    <w:uiPriority w:val="99"/>
    <w:unhideWhenUsed w:val="1"/>
    <w:qFormat w:val="1"/>
    <w:rPr>
      <w:rFonts w:ascii="Courier New" w:cs="Courier New" w:eastAsia="Courier New" w:hAnsi="Courier New"/>
      <w:color w:val="70ad47"/>
    </w:rPr>
  </w:style>
  <w:style w:type="character" w:styleId="MdDel">
    <w:name w:val="MdDel"/>
    <w:basedOn w:val="Normal"/>
    <w:next w:val="Normal"/>
    <w:uiPriority w:val="99"/>
    <w:unhideWhenUsed w:val="1"/>
    <w:qFormat w:val="1"/>
    <w:rPr>
      <w:strike w:val="1"/>
    </w:rPr>
  </w:style>
  <w:style w:type="character" w:styleId="MdBr">
    <w:name w:val="MdBr"/>
    <w:basedOn w:val="Normal"/>
    <w:next w:val="Normal"/>
    <w:uiPriority w:val="99"/>
    <w:unhideWhenUsed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MZDd+YheGg9iWBn+wtpExz4hg==">CgMxLjA4AHIhMVZwOEtoT0doWjNTQldkRU12WkhMYUh1cmxEUjV3OVg4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2025-12-28T02:23:21.961Z</dcterms:created>
  <dc:creator>md2docx converter</dc:creator>
</cp:coreProperties>
</file>

<file path=docProps/custom.xml><?xml version="1.0" encoding="utf-8"?>
<Properties xmlns="http://schemas.openxmlformats.org/officeDocument/2006/custom-properties" xmlns:vt="http://schemas.openxmlformats.org/officeDocument/2006/docPropsVTypes"/>
</file>