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0d1b2a"/>
          <w:sz w:val="52"/>
          <w:szCs w:val="52"/>
          <w:rtl w:val="0"/>
        </w:rPr>
        <w:t xml:space="preserve">WAIZ MEDIA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a6b9a"/>
          <w:sz w:val="34"/>
          <w:szCs w:val="34"/>
          <w:rtl w:val="0"/>
        </w:rPr>
        <w:t xml:space="preserve">Account Performance Benchmarks &amp; KPI Doctrine</w:t>
      </w:r>
      <w:r w:rsidDel="00000000" w:rsidR="00000000" w:rsidRPr="00000000">
        <w:rPr>
          <w:rtl w:val="0"/>
        </w:rPr>
      </w:r>
    </w:p>
    <w:p w:rsidR="00000000" w:rsidDel="00000000" w:rsidP="00000000" w:rsidRDefault="00000000" w:rsidRPr="00000000" w14:paraId="00000004">
      <w:pPr>
        <w:pBdr>
          <w:bottom w:color="1a6b9a" w:space="0" w:sz="8" w:val="single"/>
        </w:pBdr>
        <w:spacing w:after="40" w:before="0" w:lineRule="auto"/>
        <w:jc w:val="center"/>
        <w:rPr/>
      </w:pPr>
      <w:r w:rsidDel="00000000" w:rsidR="00000000" w:rsidRPr="00000000">
        <w:rPr>
          <w:rFonts w:ascii="Arial" w:cs="Arial" w:eastAsia="Arial" w:hAnsi="Arial"/>
          <w:i w:val="1"/>
          <w:iCs w:val="1"/>
          <w:color w:val="666666"/>
          <w:sz w:val="20"/>
          <w:szCs w:val="20"/>
          <w:rtl w:val="0"/>
        </w:rPr>
        <w:t xml:space="preserve">Fulfillment Standards — Internal Reference | Confidential</w:t>
      </w:r>
      <w:r w:rsidDel="00000000" w:rsidR="00000000" w:rsidRPr="00000000">
        <w:rPr>
          <w:rtl w:val="0"/>
        </w:rPr>
      </w:r>
    </w:p>
    <w:p w:rsidR="00000000" w:rsidDel="00000000" w:rsidP="00000000" w:rsidRDefault="00000000" w:rsidRPr="00000000" w14:paraId="00000005">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i w:val="0"/>
                <w:iCs w:val="0"/>
                <w:color w:val="1a6b9a"/>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i w:val="0"/>
                <w:iCs w:val="0"/>
                <w:color w:val="0d1b2a"/>
                <w:sz w:val="19"/>
                <w:szCs w:val="19"/>
                <w:rtl w:val="0"/>
              </w:rPr>
              <w:t xml:space="preserve">Blueprint / Doctrine — AI-Operational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i w:val="0"/>
                <w:iCs w:val="0"/>
                <w:color w:val="1a6b9a"/>
                <w:sz w:val="19"/>
                <w:szCs w:val="19"/>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i w:val="0"/>
                <w:iCs w:val="0"/>
                <w:color w:val="0d1b2a"/>
                <w:sz w:val="19"/>
                <w:szCs w:val="19"/>
                <w:rtl w:val="0"/>
              </w:rPr>
              <w:t xml:space="preserve">Gabriel Goertzen — Founder, Waiz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1a6b9a"/>
                <w:sz w:val="19"/>
                <w:szCs w:val="19"/>
                <w:rtl w:val="0"/>
              </w:rPr>
              <w:t xml:space="preserve">Primary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i w:val="0"/>
                <w:iCs w:val="0"/>
                <w:color w:val="0d1b2a"/>
                <w:sz w:val="19"/>
                <w:szCs w:val="19"/>
                <w:rtl w:val="0"/>
              </w:rPr>
              <w:t xml:space="preserve">Manus AI Agent, Operations Manager (Christian), Client Success (Laura)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i w:val="0"/>
                <w:iCs w:val="0"/>
                <w:color w:val="1a6b9a"/>
                <w:sz w:val="19"/>
                <w:szCs w:val="19"/>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0d1b2a"/>
                <w:sz w:val="19"/>
                <w:szCs w:val="19"/>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1a6b9a"/>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i w:val="0"/>
                <w:iCs w:val="0"/>
                <w:color w:val="0d1b2a"/>
                <w:sz w:val="19"/>
                <w:szCs w:val="19"/>
                <w:rtl w:val="0"/>
              </w:rPr>
              <w:t xml:space="preserve">Active Standard — Supersedes all prior informal benchmarks</w:t>
            </w:r>
            <w:r w:rsidDel="00000000" w:rsidR="00000000" w:rsidRPr="00000000">
              <w:rPr>
                <w:rtl w:val="0"/>
              </w:rPr>
            </w:r>
          </w:p>
        </w:tc>
      </w:tr>
    </w:tbl>
    <w:p w:rsidR="00000000" w:rsidDel="00000000" w:rsidP="00000000" w:rsidRDefault="00000000" w:rsidRPr="00000000" w14:paraId="00000010">
      <w:pPr>
        <w:spacing w:after="0" w:before="200" w:lineRule="auto"/>
        <w:rPr/>
      </w:pPr>
      <w:r w:rsidDel="00000000" w:rsidR="00000000" w:rsidRPr="00000000">
        <w:rPr>
          <w:rtl w:val="0"/>
        </w:rPr>
      </w:r>
    </w:p>
    <w:p w:rsidR="00000000" w:rsidDel="00000000" w:rsidP="00000000" w:rsidRDefault="00000000" w:rsidRPr="00000000" w14:paraId="00000011">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12">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1. Purpose &amp; Scope</w:t>
      </w:r>
      <w:r w:rsidDel="00000000" w:rsidR="00000000" w:rsidRPr="00000000">
        <w:rPr>
          <w:rtl w:val="0"/>
        </w:rPr>
      </w:r>
    </w:p>
    <w:p w:rsidR="00000000" w:rsidDel="00000000" w:rsidP="00000000" w:rsidRDefault="00000000" w:rsidRPr="00000000" w14:paraId="00000013">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This document defines Waiz Media's official performance benchmarks for all client fulfillment. It establishes what 'healthy,' 'at-risk,' and 'critical' means across every layer of the acquisition system — ads, call center, and client-side performance.</w:t>
      </w:r>
      <w:r w:rsidDel="00000000" w:rsidR="00000000" w:rsidRPr="00000000">
        <w:rPr>
          <w:rtl w:val="0"/>
        </w:rPr>
      </w:r>
    </w:p>
    <w:p w:rsidR="00000000" w:rsidDel="00000000" w:rsidP="00000000" w:rsidRDefault="00000000" w:rsidRPr="00000000" w14:paraId="00000014">
      <w:pPr>
        <w:spacing w:after="0" w:before="60" w:lineRule="auto"/>
        <w:rPr/>
      </w:pPr>
      <w:r w:rsidDel="00000000" w:rsidR="00000000" w:rsidRPr="00000000">
        <w:rPr>
          <w:rtl w:val="0"/>
        </w:rPr>
      </w:r>
    </w:p>
    <w:p w:rsidR="00000000" w:rsidDel="00000000" w:rsidP="00000000" w:rsidRDefault="00000000" w:rsidRPr="00000000" w14:paraId="00000015">
      <w:pPr>
        <w:spacing w:after="80" w:before="80" w:lineRule="auto"/>
        <w:jc w:val="left"/>
        <w:rPr/>
      </w:pPr>
      <w:r w:rsidDel="00000000" w:rsidR="00000000" w:rsidRPr="00000000">
        <w:rPr>
          <w:rFonts w:ascii="Arial" w:cs="Arial" w:eastAsia="Arial" w:hAnsi="Arial"/>
          <w:b w:val="1"/>
          <w:bCs w:val="1"/>
          <w:i w:val="0"/>
          <w:iCs w:val="0"/>
          <w:color w:val="0d1b2a"/>
          <w:sz w:val="20"/>
          <w:szCs w:val="20"/>
          <w:rtl w:val="0"/>
        </w:rPr>
        <w:t xml:space="preserve">This doctrine serves three purposes: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d1b2a"/>
          <w:sz w:val="20"/>
          <w:szCs w:val="20"/>
          <w:u w:val="none"/>
          <w:shd w:fill="auto" w:val="clear"/>
          <w:vertAlign w:val="baseline"/>
          <w:rtl w:val="0"/>
        </w:rPr>
        <w:t xml:space="preserve">Give Manus and the ops team a definitive scoring standard to evaluate accounts without escalating to the Founder.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d1b2a"/>
          <w:sz w:val="20"/>
          <w:szCs w:val="20"/>
          <w:u w:val="none"/>
          <w:shd w:fill="auto" w:val="clear"/>
          <w:vertAlign w:val="baseline"/>
          <w:rtl w:val="0"/>
        </w:rPr>
        <w:t xml:space="preserve">Provide Client Success (Laura) with clear language to communicate account health to clients.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d1b2a"/>
          <w:sz w:val="20"/>
          <w:szCs w:val="20"/>
          <w:u w:val="none"/>
          <w:shd w:fill="auto" w:val="clear"/>
          <w:vertAlign w:val="baseline"/>
          <w:rtl w:val="0"/>
        </w:rPr>
        <w:t xml:space="preserve">Create a shared, non-negotiable reference that removes subjectivity from performance conversations.</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spacing w:after="80" w:before="80" w:lineRule="auto"/>
        <w:jc w:val="left"/>
        <w:rPr/>
      </w:pPr>
      <w:r w:rsidDel="00000000" w:rsidR="00000000" w:rsidRPr="00000000">
        <w:rPr>
          <w:rFonts w:ascii="Arial" w:cs="Arial" w:eastAsia="Arial" w:hAnsi="Arial"/>
          <w:b w:val="1"/>
          <w:bCs w:val="1"/>
          <w:i w:val="0"/>
          <w:iCs w:val="0"/>
          <w:color w:val="d35400"/>
          <w:sz w:val="20"/>
          <w:szCs w:val="20"/>
          <w:rtl w:val="0"/>
        </w:rPr>
        <w:t xml:space="preserve">⚠️  When in doubt, refer to this document first before escalating to the Founder.</w:t>
      </w:r>
      <w:r w:rsidDel="00000000" w:rsidR="00000000" w:rsidRPr="00000000">
        <w:rPr>
          <w:rtl w:val="0"/>
        </w:rPr>
      </w:r>
    </w:p>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1D">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2. Metrics Glossary</w:t>
      </w:r>
      <w:r w:rsidDel="00000000" w:rsidR="00000000" w:rsidRPr="00000000">
        <w:rPr>
          <w:rtl w:val="0"/>
        </w:rPr>
      </w:r>
    </w:p>
    <w:p w:rsidR="00000000" w:rsidDel="00000000" w:rsidP="00000000" w:rsidRDefault="00000000" w:rsidRPr="00000000" w14:paraId="0000001E">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All KPIs referenced in this document are defined below. These definitions are binding — no team member should use these terms with a different meaning.</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i w:val="0"/>
                <w:iCs w:val="0"/>
                <w:color w:val="ffffff"/>
                <w:sz w:val="19"/>
                <w:szCs w:val="19"/>
                <w:rtl w:val="0"/>
              </w:rPr>
              <w:t xml:space="preserve">Acronym</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i w:val="0"/>
                <w:iCs w:val="0"/>
                <w:color w:val="ffffff"/>
                <w:sz w:val="19"/>
                <w:szCs w:val="19"/>
                <w:rtl w:val="0"/>
              </w:rPr>
              <w:t xml:space="preserve">Full Name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i w:val="0"/>
                <w:iCs w:val="0"/>
                <w:color w:val="ffffff"/>
                <w:sz w:val="19"/>
                <w:szCs w:val="19"/>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i w:val="0"/>
                <w:iCs w:val="0"/>
                <w:color w:val="1a6b9a"/>
                <w:sz w:val="19"/>
                <w:szCs w:val="19"/>
                <w:rtl w:val="0"/>
              </w:rPr>
              <w:t xml:space="preserve">CPL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0d1b2a"/>
                <w:sz w:val="19"/>
                <w:szCs w:val="19"/>
                <w:rtl w:val="0"/>
              </w:rPr>
              <w:t xml:space="preserve">Cost Per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i w:val="0"/>
                <w:iCs w:val="0"/>
                <w:color w:val="0d1b2a"/>
                <w:sz w:val="19"/>
                <w:szCs w:val="19"/>
                <w:rtl w:val="0"/>
              </w:rPr>
              <w:t xml:space="preserve">Total ad spend ÷ total leads generated. Measures how much it costs to get one person to opt into the funnel.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i w:val="0"/>
                <w:iCs w:val="0"/>
                <w:color w:val="1a6b9a"/>
                <w:sz w:val="19"/>
                <w:szCs w:val="19"/>
                <w:rtl w:val="0"/>
              </w:rPr>
              <w:t xml:space="preserve">CPQL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i w:val="0"/>
                <w:iCs w:val="0"/>
                <w:color w:val="0d1b2a"/>
                <w:sz w:val="19"/>
                <w:szCs w:val="19"/>
                <w:rtl w:val="0"/>
              </w:rPr>
              <w:t xml:space="preserve">Cost Per Qualified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i w:val="0"/>
                <w:iCs w:val="0"/>
                <w:color w:val="0d1b2a"/>
                <w:sz w:val="19"/>
                <w:szCs w:val="19"/>
                <w:rtl w:val="0"/>
              </w:rPr>
              <w:t xml:space="preserve">Total ad spend ÷ total qualified leads. A lead is 'qualified' when it meets the pre-qualification criteria set by the call center. This is the primary ad-level KPI.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i w:val="0"/>
                <w:iCs w:val="0"/>
                <w:color w:val="1a6b9a"/>
                <w:sz w:val="19"/>
                <w:szCs w:val="19"/>
                <w:rtl w:val="0"/>
              </w:rPr>
              <w:t xml:space="preserve">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i w:val="0"/>
                <w:iCs w:val="0"/>
                <w:color w:val="0d1b2a"/>
                <w:sz w:val="19"/>
                <w:szCs w:val="19"/>
                <w:rtl w:val="0"/>
              </w:rPr>
              <w:t xml:space="preserve">Click-Through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0d1b2a"/>
                <w:sz w:val="19"/>
                <w:szCs w:val="19"/>
                <w:rtl w:val="0"/>
              </w:rPr>
              <w:t xml:space="preserve">Clicks ÷ impressions × 100. Measures how compelling the ad creative is to the target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i w:val="0"/>
                <w:iCs w:val="0"/>
                <w:color w:val="1a6b9a"/>
                <w:sz w:val="19"/>
                <w:szCs w:val="19"/>
                <w:rtl w:val="0"/>
              </w:rPr>
              <w:t xml:space="preserve">Booking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i w:val="0"/>
                <w:iCs w:val="0"/>
                <w:color w:val="0d1b2a"/>
                <w:sz w:val="19"/>
                <w:szCs w:val="19"/>
                <w:rtl w:val="0"/>
              </w:rPr>
              <w:t xml:space="preserve">Booking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0"/>
                <w:iCs w:val="0"/>
                <w:color w:val="0d1b2a"/>
                <w:sz w:val="19"/>
                <w:szCs w:val="19"/>
                <w:rtl w:val="0"/>
              </w:rPr>
              <w:t xml:space="preserve">Appointments booked ÷ total leads dialed (or contacted) × 100. Measures call center efficiency at converting leads into calendar appointments.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color w:val="1a6b9a"/>
                <w:sz w:val="19"/>
                <w:szCs w:val="19"/>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0d1b2a"/>
                <w:sz w:val="19"/>
                <w:szCs w:val="19"/>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0d1b2a"/>
                <w:sz w:val="19"/>
                <w:szCs w:val="19"/>
                <w:rtl w:val="0"/>
              </w:rPr>
              <w:t xml:space="preserve">Appointments attended ÷ total appointments booked × 100. Measures how many booked appointments actually show up. Client-side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i w:val="0"/>
                <w:iCs w:val="0"/>
                <w:color w:val="1a6b9a"/>
                <w:sz w:val="19"/>
                <w:szCs w:val="19"/>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0d1b2a"/>
                <w:sz w:val="19"/>
                <w:szCs w:val="19"/>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0d1b2a"/>
                <w:sz w:val="19"/>
                <w:szCs w:val="19"/>
                <w:rtl w:val="0"/>
              </w:rPr>
              <w:t xml:space="preserve">Deals closed ÷ appointments attended × 100. Measures the LO's ability to convert a live conversation into a closed deal.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i w:val="0"/>
                <w:iCs w:val="0"/>
                <w:color w:val="1a6b9a"/>
                <w:sz w:val="19"/>
                <w:szCs w:val="19"/>
                <w:rtl w:val="0"/>
              </w:rPr>
              <w:t xml:space="preserve">CQPCONV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0d1b2a"/>
                <w:sz w:val="19"/>
                <w:szCs w:val="19"/>
                <w:rtl w:val="0"/>
              </w:rPr>
              <w:t xml:space="preserve">Cost Per Qualified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i w:val="0"/>
                <w:iCs w:val="0"/>
                <w:color w:val="0d1b2a"/>
                <w:sz w:val="19"/>
                <w:szCs w:val="19"/>
                <w:rtl w:val="0"/>
              </w:rPr>
              <w:t xml:space="preserve">Total spend ÷ total qualified conversations that actually occurred (i.e., appointments that showed). The most downstream cost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i w:val="0"/>
                <w:iCs w:val="0"/>
                <w:color w:val="1a6b9a"/>
                <w:sz w:val="19"/>
                <w:szCs w:val="19"/>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0d1b2a"/>
                <w:sz w:val="19"/>
                <w:szCs w:val="19"/>
                <w:rtl w:val="0"/>
              </w:rPr>
              <w:t xml:space="preserve">Ad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i w:val="0"/>
                <w:iCs w:val="0"/>
                <w:color w:val="0d1b2a"/>
                <w:sz w:val="19"/>
                <w:szCs w:val="19"/>
                <w:rtl w:val="0"/>
              </w:rPr>
              <w:t xml:space="preserve">How many times the average person in the target audience sees the ad. High frequency (3.5+) signals audience fatigue.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i w:val="0"/>
                <w:iCs w:val="0"/>
                <w:color w:val="1a6b9a"/>
                <w:sz w:val="19"/>
                <w:szCs w:val="19"/>
                <w:rtl w:val="0"/>
              </w:rPr>
              <w:t xml:space="preserve">Lead-to-Qual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0"/>
                <w:iCs w:val="0"/>
                <w:color w:val="0d1b2a"/>
                <w:sz w:val="19"/>
                <w:szCs w:val="19"/>
                <w:rtl w:val="0"/>
              </w:rPr>
              <w:t xml:space="preserve">Lead-to-Qualified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0d1b2a"/>
                <w:sz w:val="19"/>
                <w:szCs w:val="19"/>
                <w:rtl w:val="0"/>
              </w:rPr>
              <w:t xml:space="preserve">Qualified leads ÷ total leads × 100. Measures the quality ratio of leads coming from the ad campaign.</w:t>
            </w:r>
            <w:r w:rsidDel="00000000" w:rsidR="00000000" w:rsidRPr="00000000">
              <w:rPr>
                <w:rtl w:val="0"/>
              </w:rPr>
            </w:r>
          </w:p>
        </w:tc>
      </w:tr>
    </w:tbl>
    <w:p w:rsidR="00000000" w:rsidDel="00000000" w:rsidP="00000000" w:rsidRDefault="00000000" w:rsidRPr="00000000" w14:paraId="0000003E">
      <w:pPr>
        <w:spacing w:after="0" w:before="160" w:lineRule="auto"/>
        <w:rPr/>
      </w:pPr>
      <w:r w:rsidDel="00000000" w:rsidR="00000000" w:rsidRPr="00000000">
        <w:rPr>
          <w:rtl w:val="0"/>
        </w:rPr>
      </w:r>
    </w:p>
    <w:p w:rsidR="00000000" w:rsidDel="00000000" w:rsidP="00000000" w:rsidRDefault="00000000" w:rsidRPr="00000000" w14:paraId="0000003F">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40">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3. The Four-Tier Ranking System</w:t>
      </w:r>
      <w:r w:rsidDel="00000000" w:rsidR="00000000" w:rsidRPr="00000000">
        <w:rPr>
          <w:rtl w:val="0"/>
        </w:rPr>
      </w:r>
    </w:p>
    <w:p w:rsidR="00000000" w:rsidDel="00000000" w:rsidP="00000000" w:rsidRDefault="00000000" w:rsidRPr="00000000" w14:paraId="00000041">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Every KPI is scored against one of four tiers. This system applies universally across all account layers and all metrics.</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960"/>
        <w:tblGridChange w:id="0">
          <w:tblGrid>
            <w:gridCol w:w="1800"/>
            <w:gridCol w:w="1600"/>
            <w:gridCol w:w="59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i w:val="0"/>
                <w:iCs w:val="0"/>
                <w:color w:val="ffffff"/>
                <w:sz w:val="19"/>
                <w:szCs w:val="19"/>
                <w:rtl w:val="0"/>
              </w:rPr>
              <w:t xml:space="preserve">Status</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i w:val="0"/>
                <w:iCs w:val="0"/>
                <w:color w:val="ffffff"/>
                <w:sz w:val="19"/>
                <w:szCs w:val="19"/>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i w:val="0"/>
                <w:iCs w:val="0"/>
                <w:color w:val="c0392b"/>
                <w:sz w:val="19"/>
                <w:szCs w:val="19"/>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color w:val="0d1b2a"/>
                <w:sz w:val="19"/>
                <w:szCs w:val="19"/>
                <w:rtl w:val="0"/>
              </w:rPr>
              <w:t xml:space="preserve">Account is failing. Immediate action required. </w:t>
            </w:r>
            <w:r w:rsidDel="00000000" w:rsidR="00000000" w:rsidRPr="00000000">
              <w:rPr>
                <w:color w:val="0d1b2a"/>
                <w:sz w:val="19"/>
                <w:szCs w:val="19"/>
                <w:rtl w:val="0"/>
              </w:rPr>
              <w:t xml:space="preserve">The founder</w:t>
            </w:r>
            <w:r w:rsidDel="00000000" w:rsidR="00000000" w:rsidRPr="00000000">
              <w:rPr>
                <w:rFonts w:ascii="Arial" w:cs="Arial" w:eastAsia="Arial" w:hAnsi="Arial"/>
                <w:b w:val="0"/>
                <w:bCs w:val="0"/>
                <w:i w:val="0"/>
                <w:iCs w:val="0"/>
                <w:color w:val="0d1b2a"/>
                <w:sz w:val="19"/>
                <w:szCs w:val="19"/>
                <w:rtl w:val="0"/>
              </w:rPr>
              <w:t xml:space="preserve"> must be </w:t>
            </w:r>
            <w:r w:rsidDel="00000000" w:rsidR="00000000" w:rsidRPr="00000000">
              <w:rPr>
                <w:color w:val="0d1b2a"/>
                <w:sz w:val="19"/>
                <w:szCs w:val="19"/>
                <w:rtl w:val="0"/>
              </w:rPr>
              <w:t xml:space="preserve">notified the same</w:t>
            </w:r>
            <w:r w:rsidDel="00000000" w:rsidR="00000000" w:rsidRPr="00000000">
              <w:rPr>
                <w:rFonts w:ascii="Arial" w:cs="Arial" w:eastAsia="Arial" w:hAnsi="Arial"/>
                <w:b w:val="0"/>
                <w:bCs w:val="0"/>
                <w:i w:val="0"/>
                <w:iCs w:val="0"/>
                <w:color w:val="0d1b2a"/>
                <w:sz w:val="19"/>
                <w:szCs w:val="19"/>
                <w:rtl w:val="0"/>
              </w:rPr>
              <w:t xml:space="preserve"> day. Do not wait.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i w:val="0"/>
                <w:iCs w:val="0"/>
                <w:color w:val="d35400"/>
                <w:sz w:val="19"/>
                <w:szCs w:val="19"/>
                <w:rtl w:val="0"/>
              </w:rPr>
              <w:t xml:space="preserve">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0d1b2a"/>
                <w:sz w:val="19"/>
                <w:szCs w:val="19"/>
                <w:rtl w:val="0"/>
              </w:rPr>
              <w:t xml:space="preserve">Performance is under target. A root cause investigation must begin within 24 hours. Escalate if not resolved within 3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4C">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i w:val="0"/>
                <w:iCs w:val="0"/>
                <w:color w:val="1a6b9a"/>
                <w:sz w:val="19"/>
                <w:szCs w:val="19"/>
                <w:rtl w:val="0"/>
              </w:rPr>
              <w:t xml:space="preserve">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d1b2a"/>
                <w:sz w:val="19"/>
                <w:szCs w:val="19"/>
                <w:rtl w:val="0"/>
              </w:rPr>
              <w:t xml:space="preserve">Performance is meeting the standard. Monitor normally. No escalation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i w:val="0"/>
                <w:iCs w:val="0"/>
                <w:color w:val="1e8449"/>
                <w:sz w:val="19"/>
                <w:szCs w:val="19"/>
                <w:rtl w:val="0"/>
              </w:rPr>
              <w:t xml:space="preserve">Exceeding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0d1b2a"/>
                <w:sz w:val="19"/>
                <w:szCs w:val="19"/>
                <w:rtl w:val="0"/>
              </w:rPr>
              <w:t xml:space="preserve">Performance is above target. Document what is working. Use as a reference case for other accounts.</w:t>
            </w:r>
            <w:r w:rsidDel="00000000" w:rsidR="00000000" w:rsidRPr="00000000">
              <w:rPr>
                <w:rtl w:val="0"/>
              </w:rPr>
            </w:r>
          </w:p>
        </w:tc>
      </w:tr>
    </w:tbl>
    <w:p w:rsidR="00000000" w:rsidDel="00000000" w:rsidP="00000000" w:rsidRDefault="00000000" w:rsidRPr="00000000" w14:paraId="00000052">
      <w:pPr>
        <w:spacing w:after="0" w:before="160" w:lineRule="auto"/>
        <w:rPr/>
      </w:pPr>
      <w:r w:rsidDel="00000000" w:rsidR="00000000" w:rsidRPr="00000000">
        <w:rPr>
          <w:rtl w:val="0"/>
        </w:rPr>
      </w:r>
    </w:p>
    <w:p w:rsidR="00000000" w:rsidDel="00000000" w:rsidP="00000000" w:rsidRDefault="00000000" w:rsidRPr="00000000" w14:paraId="00000053">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54">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4. Ad-Level KPI Benchmarks</w:t>
      </w:r>
      <w:r w:rsidDel="00000000" w:rsidR="00000000" w:rsidRPr="00000000">
        <w:rPr>
          <w:rtl w:val="0"/>
        </w:rPr>
      </w:r>
    </w:p>
    <w:p w:rsidR="00000000" w:rsidDel="00000000" w:rsidP="00000000" w:rsidRDefault="00000000" w:rsidRPr="00000000" w14:paraId="00000055">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These benchmarks govern the performance of Meta (Facebook/Instagram) paid ad campaigns. The Media Buyer (Gabriela) owns diagnosis at this level. If a metric is at 911 or Below KPI for more than 2 consecutive weeks, a root cause investigation must be opened in ClickUp.</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4.1  Cost Per Qualified Lead (CPQL) — Primary Ad KPI</w:t>
      </w:r>
      <w:r w:rsidDel="00000000" w:rsidR="00000000" w:rsidRPr="00000000">
        <w:rPr>
          <w:rtl w:val="0"/>
        </w:rPr>
      </w:r>
    </w:p>
    <w:p w:rsidR="00000000" w:rsidDel="00000000" w:rsidP="00000000" w:rsidRDefault="00000000" w:rsidRPr="00000000" w14:paraId="00000058">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CPQL is the single most important metric at the ad level. It measures whether the campaign is generating leads that the call center can actually qualify — not just raw opt-ins.</w:t>
      </w:r>
      <w:r w:rsidDel="00000000" w:rsidR="00000000" w:rsidRPr="00000000">
        <w:rPr>
          <w:rtl w:val="0"/>
        </w:rPr>
      </w:r>
    </w:p>
    <w:p w:rsidR="00000000" w:rsidDel="00000000" w:rsidP="00000000" w:rsidRDefault="00000000" w:rsidRPr="00000000" w14:paraId="00000059">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i w:val="0"/>
                <w:iCs w:val="0"/>
                <w:color w:val="ffffff"/>
                <w:sz w:val="19"/>
                <w:szCs w:val="19"/>
                <w:rtl w:val="0"/>
              </w:rPr>
              <w:t xml:space="preserve">CPQL Range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i w:val="0"/>
                <w:iCs w:val="0"/>
                <w:color w:val="0d1b2a"/>
                <w:sz w:val="19"/>
                <w:szCs w:val="19"/>
                <w:rtl w:val="0"/>
              </w:rPr>
              <w:t xml:space="preserve">$35.00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i w:val="0"/>
                <w:iCs w:val="0"/>
                <w:color w:val="0d1b2a"/>
                <w:sz w:val="19"/>
                <w:szCs w:val="19"/>
                <w:rtl w:val="0"/>
              </w:rPr>
              <w:t xml:space="preserve">Ad spend is too high relative to lead quality. Campaign needs immediate intervention — creative swap, targeting audit, or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i w:val="0"/>
                <w:iCs w:val="0"/>
                <w:color w:val="0d1b2a"/>
                <w:sz w:val="19"/>
                <w:szCs w:val="19"/>
                <w:rtl w:val="0"/>
              </w:rPr>
              <w:t xml:space="preserve">$30 – $34.99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0"/>
                <w:bCs w:val="0"/>
                <w:i w:val="0"/>
                <w:iCs w:val="0"/>
                <w:color w:val="0d1b2a"/>
                <w:sz w:val="19"/>
                <w:szCs w:val="19"/>
                <w:rtl w:val="0"/>
              </w:rPr>
              <w:t xml:space="preserve">Performance is under target. Review creative fatigue and audience overlap. Begin optimization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i w:val="0"/>
                <w:iCs w:val="0"/>
                <w:color w:val="0d1b2a"/>
                <w:sz w:val="19"/>
                <w:szCs w:val="19"/>
                <w:rtl w:val="0"/>
              </w:rPr>
              <w:t xml:space="preserve">$20 – $29.99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i w:val="0"/>
                <w:iCs w:val="0"/>
                <w:color w:val="0d1b2a"/>
                <w:sz w:val="19"/>
                <w:szCs w:val="19"/>
                <w:rtl w:val="0"/>
              </w:rPr>
              <w:t xml:space="preserve">Acceptable range. Campaign is performing within standard.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i w:val="0"/>
                <w:iCs w:val="0"/>
                <w:color w:val="0d1b2a"/>
                <w:sz w:val="19"/>
                <w:szCs w:val="19"/>
                <w:rtl w:val="0"/>
              </w:rPr>
              <w:t xml:space="preserve">&lt;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i w:val="0"/>
                <w:iCs w:val="0"/>
                <w:color w:val="0d1b2a"/>
                <w:sz w:val="19"/>
                <w:szCs w:val="19"/>
                <w:rtl w:val="0"/>
              </w:rPr>
              <w:t xml:space="preserve">Campaign is outperforming. Document the creative and targeting setup. Replicate on other accounts.</w:t>
            </w:r>
            <w:r w:rsidDel="00000000" w:rsidR="00000000" w:rsidRPr="00000000">
              <w:rPr>
                <w:rtl w:val="0"/>
              </w:rPr>
            </w:r>
          </w:p>
        </w:tc>
      </w:tr>
    </w:tbl>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4.2  Cost Per Lead (CPL) — Secondary Ad KPI</w:t>
      </w:r>
      <w:r w:rsidDel="00000000" w:rsidR="00000000" w:rsidRPr="00000000">
        <w:rPr>
          <w:rtl w:val="0"/>
        </w:rPr>
      </w:r>
    </w:p>
    <w:p w:rsidR="00000000" w:rsidDel="00000000" w:rsidP="00000000" w:rsidRDefault="00000000" w:rsidRPr="00000000" w14:paraId="0000006B">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CPL measures raw lead acquisition cost. It should always be evaluated alongside CPQL — a low CPL with a high CPQL indicates the campaign is generating cheap but unqualified leads (a 'leaky bucket' scenario).</w:t>
      </w:r>
      <w:r w:rsidDel="00000000" w:rsidR="00000000" w:rsidRPr="00000000">
        <w:rPr>
          <w:rtl w:val="0"/>
        </w:rPr>
      </w:r>
    </w:p>
    <w:p w:rsidR="00000000" w:rsidDel="00000000" w:rsidP="00000000" w:rsidRDefault="00000000" w:rsidRPr="00000000" w14:paraId="0000006C">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ffffff"/>
                <w:sz w:val="19"/>
                <w:szCs w:val="19"/>
                <w:rtl w:val="0"/>
              </w:rPr>
              <w:t xml:space="preserve">CPL Range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i w:val="0"/>
                <w:iCs w:val="0"/>
                <w:color w:val="0d1b2a"/>
                <w:sz w:val="19"/>
                <w:szCs w:val="19"/>
                <w:rtl w:val="0"/>
              </w:rPr>
              <w:t xml:space="preserve">$25.00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i w:val="0"/>
                <w:iCs w:val="0"/>
                <w:color w:val="0d1b2a"/>
                <w:sz w:val="19"/>
                <w:szCs w:val="19"/>
                <w:rtl w:val="0"/>
              </w:rPr>
              <w:t xml:space="preserve">Cost per lead is critically high. Immediate creative and targeting review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0"/>
                <w:bCs w:val="0"/>
                <w:i w:val="0"/>
                <w:iCs w:val="0"/>
                <w:color w:val="0d1b2a"/>
                <w:sz w:val="19"/>
                <w:szCs w:val="19"/>
                <w:rtl w:val="0"/>
              </w:rPr>
              <w:t xml:space="preserve">$20 – $24.99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0"/>
                <w:bCs w:val="0"/>
                <w:i w:val="0"/>
                <w:iCs w:val="0"/>
                <w:color w:val="0d1b2a"/>
                <w:sz w:val="19"/>
                <w:szCs w:val="19"/>
                <w:rtl w:val="0"/>
              </w:rPr>
              <w:t xml:space="preserve">Above target. Begin optimization. Check audience saturation and ad creative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0"/>
                <w:bCs w:val="0"/>
                <w:i w:val="0"/>
                <w:iCs w:val="0"/>
                <w:color w:val="0d1b2a"/>
                <w:sz w:val="19"/>
                <w:szCs w:val="19"/>
                <w:rtl w:val="0"/>
              </w:rPr>
              <w:t xml:space="preserve">$15 – $19.99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i w:val="0"/>
                <w:iCs w:val="0"/>
                <w:color w:val="0d1b2a"/>
                <w:sz w:val="19"/>
                <w:szCs w:val="19"/>
                <w:rtl w:val="0"/>
              </w:rPr>
              <w:t xml:space="preserve">Within acceptable range — our observed operational baseline. Monitor CPL alongside CPQL to ensure lead quality 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i w:val="0"/>
                <w:iCs w:val="0"/>
                <w:color w:val="0d1b2a"/>
                <w:sz w:val="19"/>
                <w:szCs w:val="19"/>
                <w:rtl w:val="0"/>
              </w:rPr>
              <w:t xml:space="preserve">&lt;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0"/>
                <w:bCs w:val="0"/>
                <w:i w:val="0"/>
                <w:iCs w:val="0"/>
                <w:color w:val="0d1b2a"/>
                <w:sz w:val="19"/>
                <w:szCs w:val="19"/>
                <w:rtl w:val="0"/>
              </w:rPr>
              <w:t xml:space="preserve">Strong raw acquisition cost. Validate that lead quality is holding before scaling budget.</w:t>
            </w:r>
            <w:r w:rsidDel="00000000" w:rsidR="00000000" w:rsidRPr="00000000">
              <w:rPr>
                <w:rtl w:val="0"/>
              </w:rPr>
            </w:r>
          </w:p>
        </w:tc>
      </w:tr>
    </w:tbl>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4.3  Click-Through Rate (CTR)</w:t>
      </w:r>
      <w:r w:rsidDel="00000000" w:rsidR="00000000" w:rsidRPr="00000000">
        <w:rPr>
          <w:rtl w:val="0"/>
        </w:rPr>
      </w:r>
    </w:p>
    <w:p w:rsidR="00000000" w:rsidDel="00000000" w:rsidP="00000000" w:rsidRDefault="00000000" w:rsidRPr="00000000" w14:paraId="0000007E">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CTR measures how engaging the ad creative is. A declining CTR is typically the first signal of creative fatigue — audiences have seen the ad too many times and are no longer clicking.</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i w:val="0"/>
                <w:iCs w:val="0"/>
                <w:color w:val="ffffff"/>
                <w:sz w:val="19"/>
                <w:szCs w:val="19"/>
                <w:rtl w:val="0"/>
              </w:rPr>
              <w:t xml:space="preserve">CTR Range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i w:val="0"/>
                <w:iCs w:val="0"/>
                <w:color w:val="0d1b2a"/>
                <w:sz w:val="19"/>
                <w:szCs w:val="19"/>
                <w:rtl w:val="0"/>
              </w:rPr>
              <w:t xml:space="preserve">&lt;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i w:val="0"/>
                <w:iCs w:val="0"/>
                <w:color w:val="0d1b2a"/>
                <w:sz w:val="19"/>
                <w:szCs w:val="19"/>
                <w:rtl w:val="0"/>
              </w:rPr>
              <w:t xml:space="preserve">Creative is failing to engage the audience. Swap creative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i w:val="0"/>
                <w:iCs w:val="0"/>
                <w:color w:val="0d1b2a"/>
                <w:sz w:val="19"/>
                <w:szCs w:val="19"/>
                <w:rtl w:val="0"/>
              </w:rPr>
              <w:t xml:space="preserve">0.8%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i w:val="0"/>
                <w:iCs w:val="0"/>
                <w:color w:val="0d1b2a"/>
                <w:sz w:val="19"/>
                <w:szCs w:val="19"/>
                <w:rtl w:val="0"/>
              </w:rPr>
              <w:t xml:space="preserve">Below average. Review creative and consider a refresh within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0"/>
                <w:bCs w:val="0"/>
                <w:i w:val="0"/>
                <w:iCs w:val="0"/>
                <w:color w:val="0d1b2a"/>
                <w:sz w:val="19"/>
                <w:szCs w:val="19"/>
                <w:rtl w:val="0"/>
              </w:rPr>
              <w:t xml:space="preserve">1.3% –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0"/>
                <w:bCs w:val="0"/>
                <w:i w:val="0"/>
                <w:iCs w:val="0"/>
                <w:color w:val="0d1b2a"/>
                <w:sz w:val="19"/>
                <w:szCs w:val="19"/>
                <w:rtl w:val="0"/>
              </w:rPr>
              <w:t xml:space="preserve">Healthy range. Creative is resonating.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0"/>
                <w:bCs w:val="0"/>
                <w:i w:val="0"/>
                <w:iCs w:val="0"/>
                <w:color w:val="0d1b2a"/>
                <w:sz w:val="19"/>
                <w:szCs w:val="19"/>
                <w:rtl w:val="0"/>
              </w:rPr>
              <w:t xml:space="preserve">&gt;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i w:val="0"/>
                <w:iCs w:val="0"/>
                <w:color w:val="0d1b2a"/>
                <w:sz w:val="19"/>
                <w:szCs w:val="19"/>
                <w:rtl w:val="0"/>
              </w:rPr>
              <w:t xml:space="preserve">High engagement. Document the creative format and hook. Use as a template.</w:t>
            </w:r>
            <w:r w:rsidDel="00000000" w:rsidR="00000000" w:rsidRPr="00000000">
              <w:rPr>
                <w:rtl w:val="0"/>
              </w:rPr>
            </w:r>
          </w:p>
        </w:tc>
      </w:tr>
    </w:tbl>
    <w:p w:rsidR="00000000" w:rsidDel="00000000" w:rsidP="00000000" w:rsidRDefault="00000000" w:rsidRPr="00000000" w14:paraId="0000008F">
      <w:pPr>
        <w:spacing w:after="0" w:before="120" w:lineRule="auto"/>
        <w:rPr/>
      </w:pP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4.4  Ad Frequency</w:t>
      </w: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Frequency measures how many times the average audience member has seen your ad. High frequency drives up costs and burns the audience — leading to declining CTR and rising CPQL simultaneously.</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i w:val="0"/>
                <w:iCs w:val="0"/>
                <w:color w:val="ffffff"/>
                <w:sz w:val="19"/>
                <w:szCs w:val="19"/>
                <w:rtl w:val="0"/>
              </w:rPr>
              <w:t xml:space="preserve">Frequency</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i w:val="0"/>
                <w:iCs w:val="0"/>
                <w:color w:val="0d1b2a"/>
                <w:sz w:val="19"/>
                <w:szCs w:val="19"/>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i w:val="0"/>
                <w:iCs w:val="0"/>
                <w:color w:val="0d1b2a"/>
                <w:sz w:val="19"/>
                <w:szCs w:val="19"/>
                <w:rtl w:val="0"/>
              </w:rPr>
              <w:t xml:space="preserve">Audience is fatigued. Refresh creative or expand audience targeting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i w:val="0"/>
                <w:iCs w:val="0"/>
                <w:color w:val="0d1b2a"/>
                <w:sz w:val="19"/>
                <w:szCs w:val="19"/>
                <w:rtl w:val="0"/>
              </w:rPr>
              <w:t xml:space="preserve">3.0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i w:val="0"/>
                <w:iCs w:val="0"/>
                <w:color w:val="0d1b2a"/>
                <w:sz w:val="19"/>
                <w:szCs w:val="19"/>
                <w:rtl w:val="0"/>
              </w:rPr>
              <w:t xml:space="preserve">Approaching fatigue. Plan a creative rotation within the next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9C">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i w:val="0"/>
                <w:iCs w:val="0"/>
                <w:color w:val="0d1b2a"/>
                <w:sz w:val="19"/>
                <w:szCs w:val="19"/>
                <w:rtl w:val="0"/>
              </w:rPr>
              <w:t xml:space="preserve">1.5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i w:val="0"/>
                <w:iCs w:val="0"/>
                <w:color w:val="0d1b2a"/>
                <w:sz w:val="19"/>
                <w:szCs w:val="19"/>
                <w:rtl w:val="0"/>
              </w:rPr>
              <w:t xml:space="preserve">Healthy range. Audience is seeing the ad enough to build familiarity without fatigue.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i w:val="0"/>
                <w:iCs w:val="0"/>
                <w:color w:val="0d1b2a"/>
                <w:sz w:val="19"/>
                <w:szCs w:val="19"/>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0"/>
                <w:bCs w:val="0"/>
                <w:i w:val="0"/>
                <w:iCs w:val="0"/>
                <w:color w:val="0d1b2a"/>
                <w:sz w:val="19"/>
                <w:szCs w:val="19"/>
                <w:rtl w:val="0"/>
              </w:rPr>
              <w:t xml:space="preserve">Very low frequency — may indicate audience is too broad or budget is too low for meaningful reach.</w:t>
            </w:r>
            <w:r w:rsidDel="00000000" w:rsidR="00000000" w:rsidRPr="00000000">
              <w:rPr>
                <w:rtl w:val="0"/>
              </w:rPr>
            </w:r>
          </w:p>
        </w:tc>
      </w:tr>
    </w:tbl>
    <w:p w:rsidR="00000000" w:rsidDel="00000000" w:rsidP="00000000" w:rsidRDefault="00000000" w:rsidRPr="00000000" w14:paraId="000000A2">
      <w:pPr>
        <w:spacing w:after="0" w:before="120" w:lineRule="auto"/>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4.5  Lead-to-Qualified Rate</w:t>
      </w:r>
      <w:r w:rsidDel="00000000" w:rsidR="00000000" w:rsidRPr="00000000">
        <w:rPr>
          <w:rtl w:val="0"/>
        </w:rPr>
      </w:r>
    </w:p>
    <w:p w:rsidR="00000000" w:rsidDel="00000000" w:rsidP="00000000" w:rsidRDefault="00000000" w:rsidRPr="00000000" w14:paraId="000000A4">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This ratio reveals whether the campaign is attracting the right people. If raw leads are coming in but the call center is qualifying fewer than 50%, the ad creative or targeting is off — not the call center.</w:t>
      </w:r>
      <w:r w:rsidDel="00000000" w:rsidR="00000000" w:rsidRPr="00000000">
        <w:rPr>
          <w:rtl w:val="0"/>
        </w:rPr>
      </w:r>
    </w:p>
    <w:p w:rsidR="00000000" w:rsidDel="00000000" w:rsidP="00000000" w:rsidRDefault="00000000" w:rsidRPr="00000000" w14:paraId="000000A5">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i w:val="0"/>
                <w:iCs w:val="0"/>
                <w:color w:val="ffffff"/>
                <w:sz w:val="19"/>
                <w:szCs w:val="19"/>
                <w:rtl w:val="0"/>
              </w:rPr>
              <w:t xml:space="preserve">Lead-to-Qual %</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i w:val="0"/>
                <w:iCs w:val="0"/>
                <w:color w:val="0d1b2a"/>
                <w:sz w:val="19"/>
                <w:szCs w:val="19"/>
                <w:rtl w:val="0"/>
              </w:rPr>
              <w:t xml:space="preserve">&lt;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i w:val="0"/>
                <w:iCs w:val="0"/>
                <w:color w:val="0d1b2a"/>
                <w:sz w:val="19"/>
                <w:szCs w:val="19"/>
                <w:rtl w:val="0"/>
              </w:rPr>
              <w:t xml:space="preserve">Ads are generating largely unqualified traffic. Likely a targeting or messaging mismatch. Escalate to 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i w:val="0"/>
                <w:iCs w:val="0"/>
                <w:color w:val="0d1b2a"/>
                <w:sz w:val="19"/>
                <w:szCs w:val="19"/>
                <w:rtl w:val="0"/>
              </w:rPr>
              <w:t xml:space="preserve">40% – 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0"/>
                <w:bCs w:val="0"/>
                <w:i w:val="0"/>
                <w:iCs w:val="0"/>
                <w:color w:val="0d1b2a"/>
                <w:sz w:val="19"/>
                <w:szCs w:val="19"/>
                <w:rtl w:val="0"/>
              </w:rPr>
              <w:t xml:space="preserve">Below target. Review audience targeting and funnel copy for alignment with the qualified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AF">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i w:val="0"/>
                <w:iCs w:val="0"/>
                <w:color w:val="0d1b2a"/>
                <w:sz w:val="19"/>
                <w:szCs w:val="19"/>
                <w:rtl w:val="0"/>
              </w:rPr>
              <w:t xml:space="preserve">50% –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i w:val="0"/>
                <w:iCs w:val="0"/>
                <w:color w:val="0d1b2a"/>
                <w:sz w:val="19"/>
                <w:szCs w:val="19"/>
                <w:rtl w:val="0"/>
              </w:rPr>
              <w:t xml:space="preserve">Acceptable range. Campaign is attracting a reasonable mix of qualified prospects.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i w:val="0"/>
                <w:iCs w:val="0"/>
                <w:color w:val="0d1b2a"/>
                <w:sz w:val="19"/>
                <w:szCs w:val="19"/>
                <w:rtl w:val="0"/>
              </w:rPr>
              <w:t xml:space="preserve">&gt;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0"/>
                <w:bCs w:val="0"/>
                <w:i w:val="0"/>
                <w:iCs w:val="0"/>
                <w:color w:val="0d1b2a"/>
                <w:sz w:val="19"/>
                <w:szCs w:val="19"/>
                <w:rtl w:val="0"/>
              </w:rPr>
              <w:t xml:space="preserve">Excellent. Campaign is highly targeted. Audience and messaging are well-aligned.</w:t>
            </w:r>
            <w:r w:rsidDel="00000000" w:rsidR="00000000" w:rsidRPr="00000000">
              <w:rPr>
                <w:rtl w:val="0"/>
              </w:rPr>
            </w:r>
          </w:p>
        </w:tc>
      </w:tr>
    </w:tbl>
    <w:p w:rsidR="00000000" w:rsidDel="00000000" w:rsidP="00000000" w:rsidRDefault="00000000" w:rsidRPr="00000000" w14:paraId="000000B5">
      <w:pPr>
        <w:spacing w:after="0" w:before="160" w:lineRule="auto"/>
        <w:rPr/>
      </w:pPr>
      <w:r w:rsidDel="00000000" w:rsidR="00000000" w:rsidRPr="00000000">
        <w:rPr>
          <w:rtl w:val="0"/>
        </w:rPr>
      </w:r>
    </w:p>
    <w:p w:rsidR="00000000" w:rsidDel="00000000" w:rsidP="00000000" w:rsidRDefault="00000000" w:rsidRPr="00000000" w14:paraId="000000B6">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5. Call Center KPI Benchmarks</w:t>
      </w:r>
      <w:r w:rsidDel="00000000" w:rsidR="00000000" w:rsidRPr="00000000">
        <w:rPr>
          <w:rtl w:val="0"/>
        </w:rPr>
      </w:r>
    </w:p>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These benchmarks govern the performance of the Reverse Sales Assistant team. The CSR Manager (Laura) owns diagnosis at this level. Call center performance affects every client account — a systemic failure here is treated as a Priority 1 issue.</w:t>
      </w:r>
      <w:r w:rsidDel="00000000" w:rsidR="00000000" w:rsidRPr="00000000">
        <w:rPr>
          <w:rtl w:val="0"/>
        </w:rPr>
      </w:r>
    </w:p>
    <w:p w:rsidR="00000000" w:rsidDel="00000000" w:rsidP="00000000" w:rsidRDefault="00000000" w:rsidRPr="00000000" w14:paraId="000000BA">
      <w:pPr>
        <w:spacing w:after="0" w:before="80" w:lineRule="auto"/>
        <w:rPr/>
      </w:pP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5.1  Booking Rate — Primary Call Center KPI</w:t>
      </w:r>
      <w:r w:rsidDel="00000000" w:rsidR="00000000" w:rsidRPr="00000000">
        <w:rPr>
          <w:rtl w:val="0"/>
        </w:rPr>
      </w:r>
    </w:p>
    <w:p w:rsidR="00000000" w:rsidDel="00000000" w:rsidP="00000000" w:rsidRDefault="00000000" w:rsidRPr="00000000" w14:paraId="000000BC">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Booking Rate measures how effectively the call center converts inbound leads into booked appointments. This is the call center's single most important output metric.</w:t>
      </w:r>
      <w:r w:rsidDel="00000000" w:rsidR="00000000" w:rsidRPr="00000000">
        <w:rPr>
          <w:rtl w:val="0"/>
        </w:rPr>
      </w:r>
    </w:p>
    <w:p w:rsidR="00000000" w:rsidDel="00000000" w:rsidP="00000000" w:rsidRDefault="00000000" w:rsidRPr="00000000" w14:paraId="000000BD">
      <w:pPr>
        <w:spacing w:after="0" w:before="40" w:lineRule="auto"/>
        <w:rPr/>
      </w:pPr>
      <w:r w:rsidDel="00000000" w:rsidR="00000000" w:rsidRPr="00000000">
        <w:rPr>
          <w:rtl w:val="0"/>
        </w:rPr>
      </w:r>
    </w:p>
    <w:p w:rsidR="00000000" w:rsidDel="00000000" w:rsidP="00000000" w:rsidRDefault="00000000" w:rsidRPr="00000000" w14:paraId="000000BE">
      <w:pPr>
        <w:spacing w:after="80" w:before="80" w:lineRule="auto"/>
        <w:jc w:val="left"/>
        <w:rPr/>
      </w:pPr>
      <w:r w:rsidDel="00000000" w:rsidR="00000000" w:rsidRPr="00000000">
        <w:rPr>
          <w:rFonts w:ascii="Arial" w:cs="Arial" w:eastAsia="Arial" w:hAnsi="Arial"/>
          <w:b w:val="1"/>
          <w:bCs w:val="1"/>
          <w:i w:val="0"/>
          <w:iCs w:val="0"/>
          <w:color w:val="1a6b9a"/>
          <w:sz w:val="20"/>
          <w:szCs w:val="20"/>
          <w:rtl w:val="0"/>
        </w:rPr>
        <w:t xml:space="preserve">Formula: Appointments Booked ÷ Total Leads Contacted × 100</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i w:val="0"/>
                <w:iCs w:val="0"/>
                <w:color w:val="ffffff"/>
                <w:sz w:val="19"/>
                <w:szCs w:val="19"/>
                <w:rtl w:val="0"/>
              </w:rPr>
              <w:t xml:space="preserve">Booking Rate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i w:val="0"/>
                <w:iCs w:val="0"/>
                <w:color w:val="0d1b2a"/>
                <w:sz w:val="19"/>
                <w:szCs w:val="19"/>
                <w:rtl w:val="0"/>
              </w:rPr>
              <w:t xml:space="preserve">0%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i w:val="0"/>
                <w:iCs w:val="0"/>
                <w:color w:val="0d1b2a"/>
                <w:sz w:val="19"/>
                <w:szCs w:val="19"/>
                <w:rtl w:val="0"/>
              </w:rPr>
              <w:t xml:space="preserve">Call center is critically underperforming. Immediate audit of scripts, dial cadence, and team execution required. Escalate to Founder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i w:val="0"/>
                <w:iCs w:val="0"/>
                <w:color w:val="0d1b2a"/>
                <w:sz w:val="19"/>
                <w:szCs w:val="19"/>
                <w:rtl w:val="0"/>
              </w:rPr>
              <w:t xml:space="preserve">20% – 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i w:val="0"/>
                <w:iCs w:val="0"/>
                <w:color w:val="0d1b2a"/>
                <w:sz w:val="19"/>
                <w:szCs w:val="19"/>
                <w:rtl w:val="0"/>
              </w:rPr>
              <w:t xml:space="preserve">Below target. Review script quality, objection handling, and lead contact timing. Set a 5-business-day resolution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i w:val="0"/>
                <w:iCs w:val="0"/>
                <w:color w:val="0d1b2a"/>
                <w:sz w:val="19"/>
                <w:szCs w:val="19"/>
                <w:rtl w:val="0"/>
              </w:rPr>
              <w:t xml:space="preserve">25%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0"/>
                <w:bCs w:val="0"/>
                <w:i w:val="0"/>
                <w:iCs w:val="0"/>
                <w:color w:val="0d1b2a"/>
                <w:sz w:val="19"/>
                <w:szCs w:val="19"/>
                <w:rtl w:val="0"/>
              </w:rPr>
              <w:t xml:space="preserve">At standard. Call center is performing within expected range. Continue monitoring for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i w:val="0"/>
                <w:iCs w:val="0"/>
                <w:color w:val="0d1b2a"/>
                <w:sz w:val="19"/>
                <w:szCs w:val="19"/>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0"/>
                <w:bCs w:val="0"/>
                <w:i w:val="0"/>
                <w:iCs w:val="0"/>
                <w:color w:val="0d1b2a"/>
                <w:sz w:val="19"/>
                <w:szCs w:val="19"/>
                <w:rtl w:val="0"/>
              </w:rPr>
              <w:t xml:space="preserve">Above standard. Document what is working — scripts, timing, team composition. Use as baseline.</w:t>
            </w:r>
            <w:r w:rsidDel="00000000" w:rsidR="00000000" w:rsidRPr="00000000">
              <w:rPr>
                <w:rtl w:val="0"/>
              </w:rPr>
            </w:r>
          </w:p>
        </w:tc>
      </w:tr>
    </w:tbl>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5.2  Contact Rate (Pickup Rate)</w:t>
      </w:r>
      <w:r w:rsidDel="00000000" w:rsidR="00000000" w:rsidRPr="00000000">
        <w:rPr>
          <w:rtl w:val="0"/>
        </w:rPr>
      </w:r>
    </w:p>
    <w:p w:rsidR="00000000" w:rsidDel="00000000" w:rsidP="00000000" w:rsidRDefault="00000000" w:rsidRPr="00000000" w14:paraId="000000D1">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Contact Rate measures how often the team actually reaches a live person when dialing. A low contact rate is almost always a phone number spam issue or a dial cadence problem — not a lead quality problem.</w:t>
      </w:r>
      <w:r w:rsidDel="00000000" w:rsidR="00000000" w:rsidRPr="00000000">
        <w:rPr>
          <w:rtl w:val="0"/>
        </w:rPr>
      </w:r>
    </w:p>
    <w:p w:rsidR="00000000" w:rsidDel="00000000" w:rsidP="00000000" w:rsidRDefault="00000000" w:rsidRPr="00000000" w14:paraId="000000D2">
      <w:pPr>
        <w:spacing w:after="0" w:before="40" w:lineRule="auto"/>
        <w:rPr/>
      </w:pPr>
      <w:r w:rsidDel="00000000" w:rsidR="00000000" w:rsidRPr="00000000">
        <w:rPr>
          <w:rtl w:val="0"/>
        </w:rPr>
      </w:r>
    </w:p>
    <w:p w:rsidR="00000000" w:rsidDel="00000000" w:rsidP="00000000" w:rsidRDefault="00000000" w:rsidRPr="00000000" w14:paraId="000000D3">
      <w:pPr>
        <w:spacing w:after="80" w:before="80" w:lineRule="auto"/>
        <w:jc w:val="left"/>
        <w:rPr/>
      </w:pPr>
      <w:r w:rsidDel="00000000" w:rsidR="00000000" w:rsidRPr="00000000">
        <w:rPr>
          <w:rFonts w:ascii="Arial" w:cs="Arial" w:eastAsia="Arial" w:hAnsi="Arial"/>
          <w:b w:val="1"/>
          <w:bCs w:val="1"/>
          <w:i w:val="0"/>
          <w:iCs w:val="0"/>
          <w:color w:val="1a6b9a"/>
          <w:sz w:val="20"/>
          <w:szCs w:val="20"/>
          <w:rtl w:val="0"/>
        </w:rPr>
        <w:t xml:space="preserve">Formula: Leads Where Contact Was Made ÷ Total Dials Attempted × 100</w:t>
      </w:r>
      <w:r w:rsidDel="00000000" w:rsidR="00000000" w:rsidRPr="00000000">
        <w:rPr>
          <w:rtl w:val="0"/>
        </w:rPr>
      </w:r>
    </w:p>
    <w:p w:rsidR="00000000" w:rsidDel="00000000" w:rsidP="00000000" w:rsidRDefault="00000000" w:rsidRPr="00000000" w14:paraId="000000D4">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i w:val="0"/>
                <w:iCs w:val="0"/>
                <w:color w:val="ffffff"/>
                <w:sz w:val="19"/>
                <w:szCs w:val="19"/>
                <w:rtl w:val="0"/>
              </w:rPr>
              <w:t xml:space="preserve">Contact Rate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i w:val="0"/>
                <w:iCs w:val="0"/>
                <w:color w:val="0d1b2a"/>
                <w:sz w:val="19"/>
                <w:szCs w:val="19"/>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0"/>
                <w:bCs w:val="0"/>
                <w:i w:val="0"/>
                <w:iCs w:val="0"/>
                <w:color w:val="0d1b2a"/>
                <w:sz w:val="19"/>
                <w:szCs w:val="19"/>
                <w:rtl w:val="0"/>
              </w:rPr>
              <w:t xml:space="preserve">Critical. Phone numbers are likely spam-flagged or lead routing is broken. Check Hot Prospector number status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i w:val="0"/>
                <w:iCs w:val="0"/>
                <w:color w:val="0d1b2a"/>
                <w:sz w:val="19"/>
                <w:szCs w:val="19"/>
                <w:rtl w:val="0"/>
              </w:rPr>
              <w:t xml:space="preserve">20%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i w:val="0"/>
                <w:iCs w:val="0"/>
                <w:color w:val="0d1b2a"/>
                <w:sz w:val="19"/>
                <w:szCs w:val="19"/>
                <w:rtl w:val="0"/>
              </w:rPr>
              <w:t xml:space="preserve">Below target. Rotate phone numbers. Review dial timing windows (best times: 8–10am and 4–6pm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DE">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i w:val="0"/>
                <w:iCs w:val="0"/>
                <w:color w:val="0d1b2a"/>
                <w:sz w:val="19"/>
                <w:szCs w:val="19"/>
                <w:rtl w:val="0"/>
              </w:rPr>
              <w:t xml:space="preserve">30% –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0"/>
                <w:bCs w:val="0"/>
                <w:i w:val="0"/>
                <w:iCs w:val="0"/>
                <w:color w:val="0d1b2a"/>
                <w:sz w:val="19"/>
                <w:szCs w:val="19"/>
                <w:rtl w:val="0"/>
              </w:rPr>
              <w:t xml:space="preserve">Acceptable range. Normal operational range for this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0"/>
                <w:bCs w:val="0"/>
                <w:i w:val="0"/>
                <w:iCs w:val="0"/>
                <w:color w:val="0d1b2a"/>
                <w:sz w:val="19"/>
                <w:szCs w:val="19"/>
                <w:rtl w:val="0"/>
              </w:rPr>
              <w:t xml:space="preserve">&gt;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0"/>
                <w:bCs w:val="0"/>
                <w:i w:val="0"/>
                <w:iCs w:val="0"/>
                <w:color w:val="0d1b2a"/>
                <w:sz w:val="19"/>
                <w:szCs w:val="19"/>
                <w:rtl w:val="0"/>
              </w:rPr>
              <w:t xml:space="preserve">Strong contact rate. Validate that lead data quality is contributing positively.</w:t>
            </w:r>
            <w:r w:rsidDel="00000000" w:rsidR="00000000" w:rsidRPr="00000000">
              <w:rPr>
                <w:rtl w:val="0"/>
              </w:rPr>
            </w:r>
          </w:p>
        </w:tc>
      </w:tr>
    </w:tbl>
    <w:p w:rsidR="00000000" w:rsidDel="00000000" w:rsidP="00000000" w:rsidRDefault="00000000" w:rsidRPr="00000000" w14:paraId="000000E4">
      <w:pPr>
        <w:spacing w:after="0" w:before="160" w:lineRule="auto"/>
        <w:rPr/>
      </w:pPr>
      <w:r w:rsidDel="00000000" w:rsidR="00000000" w:rsidRPr="00000000">
        <w:rPr>
          <w:rtl w:val="0"/>
        </w:rPr>
      </w:r>
    </w:p>
    <w:p w:rsidR="00000000" w:rsidDel="00000000" w:rsidP="00000000" w:rsidRDefault="00000000" w:rsidRPr="00000000" w14:paraId="000000E5">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E6">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6. Client-Level KPI Benchmarks</w:t>
      </w:r>
      <w:r w:rsidDel="00000000" w:rsidR="00000000" w:rsidRPr="00000000">
        <w:rPr>
          <w:rtl w:val="0"/>
        </w:rPr>
      </w:r>
    </w:p>
    <w:p w:rsidR="00000000" w:rsidDel="00000000" w:rsidP="00000000" w:rsidRDefault="00000000" w:rsidRPr="00000000" w14:paraId="000000E7">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These benchmarks measure performance on the client (LO) side — what happens after the appointment is booked and the client takes over. Client Success (Laura) owns tracking and communication of these metrics. Note: these metrics reflect the LO's own execution, not the Waiz Media system.</w:t>
      </w: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p w:rsidR="00000000" w:rsidDel="00000000" w:rsidP="00000000" w:rsidRDefault="00000000" w:rsidRPr="00000000" w14:paraId="000000E9">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6.1  Show Rate — Primary Client KPI</w:t>
      </w:r>
      <w:r w:rsidDel="00000000" w:rsidR="00000000" w:rsidRPr="00000000">
        <w:rPr>
          <w:rtl w:val="0"/>
        </w:rPr>
      </w:r>
    </w:p>
    <w:p w:rsidR="00000000" w:rsidDel="00000000" w:rsidP="00000000" w:rsidRDefault="00000000" w:rsidRPr="00000000" w14:paraId="000000EA">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Show Rate measures how many booked appointments actually show up for the call. A low show rate can indicate a confirmation process failure, a bad client experience prior to the call, or a mismatch between what was promised and what the appointment covers.</w:t>
      </w:r>
      <w:r w:rsidDel="00000000" w:rsidR="00000000" w:rsidRPr="00000000">
        <w:rPr>
          <w:rtl w:val="0"/>
        </w:rPr>
      </w:r>
    </w:p>
    <w:p w:rsidR="00000000" w:rsidDel="00000000" w:rsidP="00000000" w:rsidRDefault="00000000" w:rsidRPr="00000000" w14:paraId="000000EB">
      <w:pPr>
        <w:spacing w:after="0" w:before="40" w:lineRule="auto"/>
        <w:rPr/>
      </w:pPr>
      <w:r w:rsidDel="00000000" w:rsidR="00000000" w:rsidRPr="00000000">
        <w:rPr>
          <w:rtl w:val="0"/>
        </w:rPr>
      </w:r>
    </w:p>
    <w:p w:rsidR="00000000" w:rsidDel="00000000" w:rsidP="00000000" w:rsidRDefault="00000000" w:rsidRPr="00000000" w14:paraId="000000EC">
      <w:pPr>
        <w:spacing w:after="80" w:before="80" w:lineRule="auto"/>
        <w:jc w:val="left"/>
        <w:rPr/>
      </w:pPr>
      <w:r w:rsidDel="00000000" w:rsidR="00000000" w:rsidRPr="00000000">
        <w:rPr>
          <w:rFonts w:ascii="Arial" w:cs="Arial" w:eastAsia="Arial" w:hAnsi="Arial"/>
          <w:b w:val="1"/>
          <w:bCs w:val="1"/>
          <w:i w:val="0"/>
          <w:iCs w:val="0"/>
          <w:color w:val="1a6b9a"/>
          <w:sz w:val="20"/>
          <w:szCs w:val="20"/>
          <w:rtl w:val="0"/>
        </w:rPr>
        <w:t xml:space="preserve">Formula: Appointments Attended ÷ Total Appointments Booked × 100</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i w:val="0"/>
                <w:iCs w:val="0"/>
                <w:color w:val="ffffff"/>
                <w:sz w:val="19"/>
                <w:szCs w:val="19"/>
                <w:rtl w:val="0"/>
              </w:rPr>
              <w:t xml:space="preserve">Show Rate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0"/>
                <w:bCs w:val="0"/>
                <w:i w:val="0"/>
                <w:iCs w:val="0"/>
                <w:color w:val="0d1b2a"/>
                <w:sz w:val="19"/>
                <w:szCs w:val="19"/>
                <w:rtl w:val="0"/>
              </w:rPr>
              <w:t xml:space="preserve">&lt;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i w:val="0"/>
                <w:iCs w:val="0"/>
                <w:color w:val="0d1b2a"/>
                <w:sz w:val="19"/>
                <w:szCs w:val="19"/>
                <w:rtl w:val="0"/>
              </w:rPr>
              <w:t xml:space="preserve">Critical. More than half of booked appointments are not showing. Audit confirmation sequences, appointment reminders, and whether the LO is fulfilling their follow-up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0"/>
                <w:bCs w:val="0"/>
                <w:i w:val="0"/>
                <w:iCs w:val="0"/>
                <w:color w:val="0d1b2a"/>
                <w:sz w:val="19"/>
                <w:szCs w:val="19"/>
                <w:rtl w:val="0"/>
              </w:rPr>
              <w:t xml:space="preserve">51% –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0"/>
                <w:bCs w:val="0"/>
                <w:i w:val="0"/>
                <w:iCs w:val="0"/>
                <w:color w:val="0d1b2a"/>
                <w:sz w:val="19"/>
                <w:szCs w:val="19"/>
                <w:rtl w:val="0"/>
              </w:rPr>
              <w:t xml:space="preserve">Below target. Review appointment confirmation cadence and reminder messaging. Investigate whether no-shows are being correctly reported.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F7">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i w:val="0"/>
                <w:iCs w:val="0"/>
                <w:color w:val="0d1b2a"/>
                <w:sz w:val="19"/>
                <w:szCs w:val="19"/>
                <w:rtl w:val="0"/>
              </w:rPr>
              <w:t xml:space="preserve">56% –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0"/>
                <w:bCs w:val="0"/>
                <w:i w:val="0"/>
                <w:iCs w:val="0"/>
                <w:color w:val="0d1b2a"/>
                <w:sz w:val="19"/>
                <w:szCs w:val="19"/>
                <w:rtl w:val="0"/>
              </w:rPr>
              <w:t xml:space="preserve">At standard. Normal operating range.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0"/>
                <w:bCs w:val="0"/>
                <w:i w:val="0"/>
                <w:iCs w:val="0"/>
                <w:color w:val="0d1b2a"/>
                <w:sz w:val="19"/>
                <w:szCs w:val="19"/>
                <w:rtl w:val="0"/>
              </w:rPr>
              <w:t xml:space="preserve">&gt;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0"/>
                <w:bCs w:val="0"/>
                <w:i w:val="0"/>
                <w:iCs w:val="0"/>
                <w:color w:val="0d1b2a"/>
                <w:sz w:val="19"/>
                <w:szCs w:val="19"/>
                <w:rtl w:val="0"/>
              </w:rPr>
              <w:t xml:space="preserve">Above standard. Document the LO's confirmation and prep process as a best practice.</w:t>
            </w:r>
            <w:r w:rsidDel="00000000" w:rsidR="00000000" w:rsidRPr="00000000">
              <w:rPr>
                <w:rtl w:val="0"/>
              </w:rPr>
            </w:r>
          </w:p>
        </w:tc>
      </w:tr>
    </w:tbl>
    <w:p w:rsidR="00000000" w:rsidDel="00000000" w:rsidP="00000000" w:rsidRDefault="00000000" w:rsidRPr="00000000" w14:paraId="000000FD">
      <w:pPr>
        <w:spacing w:after="0" w:before="120" w:lineRule="auto"/>
        <w:rPr/>
      </w:pPr>
      <w:r w:rsidDel="00000000" w:rsidR="00000000" w:rsidRPr="00000000">
        <w:rPr>
          <w:rtl w:val="0"/>
        </w:rPr>
      </w:r>
    </w:p>
    <w:p w:rsidR="00000000" w:rsidDel="00000000" w:rsidP="00000000" w:rsidRDefault="00000000" w:rsidRPr="00000000" w14:paraId="000000FE">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6.2  Close Rate</w:t>
      </w:r>
      <w:r w:rsidDel="00000000" w:rsidR="00000000" w:rsidRPr="00000000">
        <w:rPr>
          <w:rtl w:val="0"/>
        </w:rPr>
      </w:r>
    </w:p>
    <w:p w:rsidR="00000000" w:rsidDel="00000000" w:rsidP="00000000" w:rsidRDefault="00000000" w:rsidRPr="00000000" w14:paraId="000000FF">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Close Rate is the LO's conversion rate on live appointments. This is the most direct measure of the LO's sales execution. Waiz Media does not control close rate — but it informs whether the LO needs coaching and whether the system is delivering the right quality of leads.</w:t>
      </w:r>
      <w:r w:rsidDel="00000000" w:rsidR="00000000" w:rsidRPr="00000000">
        <w:rPr>
          <w:rtl w:val="0"/>
        </w:rPr>
      </w:r>
    </w:p>
    <w:p w:rsidR="00000000" w:rsidDel="00000000" w:rsidP="00000000" w:rsidRDefault="00000000" w:rsidRPr="00000000" w14:paraId="00000100">
      <w:pPr>
        <w:spacing w:after="0" w:before="40" w:lineRule="auto"/>
        <w:rPr/>
      </w:pPr>
      <w:r w:rsidDel="00000000" w:rsidR="00000000" w:rsidRPr="00000000">
        <w:rPr>
          <w:rtl w:val="0"/>
        </w:rPr>
      </w:r>
    </w:p>
    <w:p w:rsidR="00000000" w:rsidDel="00000000" w:rsidP="00000000" w:rsidRDefault="00000000" w:rsidRPr="00000000" w14:paraId="00000101">
      <w:pPr>
        <w:spacing w:after="80" w:before="80" w:lineRule="auto"/>
        <w:jc w:val="left"/>
        <w:rPr/>
      </w:pPr>
      <w:r w:rsidDel="00000000" w:rsidR="00000000" w:rsidRPr="00000000">
        <w:rPr>
          <w:rFonts w:ascii="Arial" w:cs="Arial" w:eastAsia="Arial" w:hAnsi="Arial"/>
          <w:b w:val="1"/>
          <w:bCs w:val="1"/>
          <w:i w:val="0"/>
          <w:iCs w:val="0"/>
          <w:color w:val="1a6b9a"/>
          <w:sz w:val="20"/>
          <w:szCs w:val="20"/>
          <w:rtl w:val="0"/>
        </w:rPr>
        <w:t xml:space="preserve">Formula: Deals Closed ÷ Appointments Attended × 100</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i w:val="0"/>
                <w:iCs w:val="0"/>
                <w:color w:val="ffffff"/>
                <w:sz w:val="19"/>
                <w:szCs w:val="19"/>
                <w:rtl w:val="0"/>
              </w:rPr>
              <w:t xml:space="preserve">Close Rate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0"/>
                <w:bCs w:val="0"/>
                <w:i w:val="0"/>
                <w:iCs w:val="0"/>
                <w:color w:val="0d1b2a"/>
                <w:sz w:val="19"/>
                <w:szCs w:val="19"/>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0"/>
                <w:bCs w:val="0"/>
                <w:i w:val="0"/>
                <w:iCs w:val="0"/>
                <w:color w:val="0d1b2a"/>
                <w:sz w:val="19"/>
                <w:szCs w:val="19"/>
                <w:rtl w:val="0"/>
              </w:rPr>
              <w:t xml:space="preserve">LO is struggling to convert. Review whether the lead quality matches expectations and whether the LO is engaging with the system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0"/>
                <w:bCs w:val="0"/>
                <w:i w:val="0"/>
                <w:iCs w:val="0"/>
                <w:color w:val="0d1b2a"/>
                <w:sz w:val="19"/>
                <w:szCs w:val="19"/>
                <w:rtl w:val="0"/>
              </w:rPr>
              <w:t xml:space="preserve">10% –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i w:val="0"/>
                <w:iCs w:val="0"/>
                <w:color w:val="0d1b2a"/>
                <w:sz w:val="19"/>
                <w:szCs w:val="19"/>
                <w:rtl w:val="0"/>
              </w:rPr>
              <w:t xml:space="preserve">Below target. Flag for coaching conversation. Check if the issue is sales skill, lead quality, or appointment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0C">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0"/>
                <w:bCs w:val="0"/>
                <w:i w:val="0"/>
                <w:iCs w:val="0"/>
                <w:color w:val="0d1b2a"/>
                <w:sz w:val="19"/>
                <w:szCs w:val="19"/>
                <w:rtl w:val="0"/>
              </w:rPr>
              <w:t xml:space="preserve">20%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i w:val="0"/>
                <w:iCs w:val="0"/>
                <w:color w:val="0d1b2a"/>
                <w:sz w:val="19"/>
                <w:szCs w:val="19"/>
                <w:rtl w:val="0"/>
              </w:rPr>
              <w:t xml:space="preserve">Standard range. LO is converting at an acceptable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i w:val="0"/>
                <w:iCs w:val="0"/>
                <w:color w:val="0d1b2a"/>
                <w:sz w:val="19"/>
                <w:szCs w:val="19"/>
                <w:rtl w:val="0"/>
              </w:rPr>
              <w:t xml:space="preserve">&gt;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i w:val="0"/>
                <w:iCs w:val="0"/>
                <w:color w:val="0d1b2a"/>
                <w:sz w:val="19"/>
                <w:szCs w:val="19"/>
                <w:rtl w:val="0"/>
              </w:rPr>
              <w:t xml:space="preserve">Strong performance. LO is highly effective. Consider showcasing as a success case.</w:t>
            </w:r>
            <w:r w:rsidDel="00000000" w:rsidR="00000000" w:rsidRPr="00000000">
              <w:rPr>
                <w:rtl w:val="0"/>
              </w:rPr>
            </w:r>
          </w:p>
        </w:tc>
      </w:tr>
    </w:tbl>
    <w:p w:rsidR="00000000" w:rsidDel="00000000" w:rsidP="00000000" w:rsidRDefault="00000000" w:rsidRPr="00000000" w14:paraId="00000112">
      <w:pPr>
        <w:spacing w:after="0" w:before="120" w:lineRule="auto"/>
        <w:rPr/>
      </w:pPr>
      <w:r w:rsidDel="00000000" w:rsidR="00000000" w:rsidRPr="00000000">
        <w:rPr>
          <w:rtl w:val="0"/>
        </w:rPr>
      </w:r>
    </w:p>
    <w:p w:rsidR="00000000" w:rsidDel="00000000" w:rsidP="00000000" w:rsidRDefault="00000000" w:rsidRPr="00000000" w14:paraId="00000113">
      <w:pPr>
        <w:pStyle w:val="Heading2"/>
        <w:spacing w:after="120" w:before="280" w:lineRule="auto"/>
        <w:rPr/>
      </w:pPr>
      <w:r w:rsidDel="00000000" w:rsidR="00000000" w:rsidRPr="00000000">
        <w:rPr>
          <w:rFonts w:ascii="Arial" w:cs="Arial" w:eastAsia="Arial" w:hAnsi="Arial"/>
          <w:b w:val="1"/>
          <w:bCs w:val="1"/>
          <w:color w:val="1a6b9a"/>
          <w:sz w:val="26"/>
          <w:szCs w:val="26"/>
          <w:rtl w:val="0"/>
        </w:rPr>
        <w:t xml:space="preserve">6.3  Cost Per Qualified Conversation (CQPCONV)</w:t>
      </w:r>
      <w:r w:rsidDel="00000000" w:rsidR="00000000" w:rsidRPr="00000000">
        <w:rPr>
          <w:rtl w:val="0"/>
        </w:rPr>
      </w:r>
    </w:p>
    <w:p w:rsidR="00000000" w:rsidDel="00000000" w:rsidP="00000000" w:rsidRDefault="00000000" w:rsidRPr="00000000" w14:paraId="00000114">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CQPCONV is the most downstream cost metric — it represents the total cost to produce one live, qualified conversation with a prospect. This number synthesizes ad performance, call center efficiency, and show rate into a single figure.</w:t>
      </w:r>
      <w:r w:rsidDel="00000000" w:rsidR="00000000" w:rsidRPr="00000000">
        <w:rPr>
          <w:rtl w:val="0"/>
        </w:rPr>
      </w:r>
    </w:p>
    <w:p w:rsidR="00000000" w:rsidDel="00000000" w:rsidP="00000000" w:rsidRDefault="00000000" w:rsidRPr="00000000" w14:paraId="00000115">
      <w:pPr>
        <w:spacing w:after="0" w:before="40" w:lineRule="auto"/>
        <w:rPr/>
      </w:pPr>
      <w:r w:rsidDel="00000000" w:rsidR="00000000" w:rsidRPr="00000000">
        <w:rPr>
          <w:rtl w:val="0"/>
        </w:rPr>
      </w:r>
    </w:p>
    <w:p w:rsidR="00000000" w:rsidDel="00000000" w:rsidP="00000000" w:rsidRDefault="00000000" w:rsidRPr="00000000" w14:paraId="00000116">
      <w:pPr>
        <w:spacing w:after="80" w:before="80" w:lineRule="auto"/>
        <w:jc w:val="left"/>
        <w:rPr/>
      </w:pPr>
      <w:r w:rsidDel="00000000" w:rsidR="00000000" w:rsidRPr="00000000">
        <w:rPr>
          <w:rFonts w:ascii="Arial" w:cs="Arial" w:eastAsia="Arial" w:hAnsi="Arial"/>
          <w:b w:val="1"/>
          <w:bCs w:val="1"/>
          <w:i w:val="0"/>
          <w:iCs w:val="0"/>
          <w:color w:val="1a6b9a"/>
          <w:sz w:val="20"/>
          <w:szCs w:val="20"/>
          <w:rtl w:val="0"/>
        </w:rPr>
        <w:t xml:space="preserve">Formula: Total Ad Spend ÷ Total Qualified Conversations That Occurred (showed appointments)</w:t>
      </w:r>
      <w:r w:rsidDel="00000000" w:rsidR="00000000" w:rsidRPr="00000000">
        <w:rPr>
          <w:rtl w:val="0"/>
        </w:rPr>
      </w:r>
    </w:p>
    <w:p w:rsidR="00000000" w:rsidDel="00000000" w:rsidP="00000000" w:rsidRDefault="00000000" w:rsidRPr="00000000" w14:paraId="00000117">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i w:val="0"/>
                <w:iCs w:val="0"/>
                <w:color w:val="ffffff"/>
                <w:sz w:val="19"/>
                <w:szCs w:val="19"/>
                <w:rtl w:val="0"/>
              </w:rPr>
              <w:t xml:space="preserve">Tier</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i w:val="0"/>
                <w:iCs w:val="0"/>
                <w:color w:val="ffffff"/>
                <w:sz w:val="19"/>
                <w:szCs w:val="19"/>
                <w:rtl w:val="0"/>
              </w:rPr>
              <w:t xml:space="preserve">CQPCONV</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i w:val="0"/>
                <w:iCs w:val="0"/>
                <w:color w:val="ffffff"/>
                <w:sz w:val="19"/>
                <w:szCs w:val="19"/>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i w:val="0"/>
                <w:iCs w:val="0"/>
                <w:color w:val="c0392b"/>
                <w:sz w:val="19"/>
                <w:szCs w:val="19"/>
                <w:rtl w:val="0"/>
              </w:rPr>
              <w:t xml:space="preserve">🚨 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0"/>
                <w:bCs w:val="0"/>
                <w:i w:val="0"/>
                <w:iCs w:val="0"/>
                <w:color w:val="0d1b2a"/>
                <w:sz w:val="19"/>
                <w:szCs w:val="19"/>
                <w:rtl w:val="0"/>
              </w:rPr>
              <w:t xml:space="preserve">&gt;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i w:val="0"/>
                <w:iCs w:val="0"/>
                <w:color w:val="0d1b2a"/>
                <w:sz w:val="19"/>
                <w:szCs w:val="19"/>
                <w:rtl w:val="0"/>
              </w:rPr>
              <w:t xml:space="preserve">Systemic failure across the funnel. At least one layer (ads, call center, or show rate) is critically underperforming. Investigate all three simultaneously. Notify Founder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i w:val="0"/>
                <w:iCs w:val="0"/>
                <w:color w:val="d35400"/>
                <w:sz w:val="19"/>
                <w:szCs w:val="19"/>
                <w:rtl w:val="0"/>
              </w:rPr>
              <w:t xml:space="preserve">⚠️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i w:val="0"/>
                <w:iCs w:val="0"/>
                <w:color w:val="0d1b2a"/>
                <w:sz w:val="19"/>
                <w:szCs w:val="19"/>
                <w:rtl w:val="0"/>
              </w:rPr>
              <w:t xml:space="preserve">$150 –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i w:val="0"/>
                <w:iCs w:val="0"/>
                <w:color w:val="0d1b2a"/>
                <w:sz w:val="19"/>
                <w:szCs w:val="19"/>
                <w:rtl w:val="0"/>
              </w:rPr>
              <w:t xml:space="preserve">Above target. Something in the funnel is creating drag. Identify which layer — ads, call center booking rate, or show rate — is pulling the cost up and address it within 5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21">
            <w:pPr>
              <w:jc w:val="center"/>
              <w:rPr/>
            </w:pPr>
            <w:r w:rsidDel="00000000" w:rsidR="00000000" w:rsidRPr="00000000">
              <w:rPr>
                <w:rFonts w:ascii="Arial Unicode MS" w:cs="Arial Unicode MS" w:eastAsia="Arial Unicode MS" w:hAnsi="Arial Unicode MS"/>
                <w:b w:val="1"/>
                <w:bCs w:val="1"/>
                <w:i w:val="0"/>
                <w:iCs w:val="0"/>
                <w:color w:val="1a6b9a"/>
                <w:sz w:val="19"/>
                <w:szCs w:val="19"/>
                <w:rtl w:val="0"/>
              </w:rPr>
              <w:t xml:space="preserve">✅ 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i w:val="0"/>
                <w:iCs w:val="0"/>
                <w:color w:val="0d1b2a"/>
                <w:sz w:val="19"/>
                <w:szCs w:val="19"/>
                <w:rtl w:val="0"/>
              </w:rPr>
              <w:t xml:space="preserve">$80 – $149.99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i w:val="0"/>
                <w:iCs w:val="0"/>
                <w:color w:val="0d1b2a"/>
                <w:sz w:val="19"/>
                <w:szCs w:val="19"/>
                <w:rtl w:val="0"/>
              </w:rPr>
              <w:t xml:space="preserve">Acceptable range. Normal operating range given our CPL baseline and funnel conversion rates.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i w:val="0"/>
                <w:iCs w:val="0"/>
                <w:color w:val="1e8449"/>
                <w:sz w:val="19"/>
                <w:szCs w:val="19"/>
                <w:rtl w:val="0"/>
              </w:rPr>
              <w:t xml:space="preserve">🏆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i w:val="0"/>
                <w:iCs w:val="0"/>
                <w:color w:val="0d1b2a"/>
                <w:sz w:val="19"/>
                <w:szCs w:val="19"/>
                <w:rtl w:val="0"/>
              </w:rPr>
              <w:t xml:space="preserve">&lt;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i w:val="0"/>
                <w:iCs w:val="0"/>
                <w:color w:val="0d1b2a"/>
                <w:sz w:val="19"/>
                <w:szCs w:val="19"/>
                <w:rtl w:val="0"/>
              </w:rPr>
              <w:t xml:space="preserve">Strong full-funnel performance. Document the ad setup, call center execution, and LO confirmation process for replication.</w:t>
            </w:r>
            <w:r w:rsidDel="00000000" w:rsidR="00000000" w:rsidRPr="00000000">
              <w:rPr>
                <w:rtl w:val="0"/>
              </w:rPr>
            </w:r>
          </w:p>
        </w:tc>
      </w:tr>
    </w:tbl>
    <w:p w:rsidR="00000000" w:rsidDel="00000000" w:rsidP="00000000" w:rsidRDefault="00000000" w:rsidRPr="00000000" w14:paraId="00000127">
      <w:pPr>
        <w:spacing w:after="0" w:before="160" w:lineRule="auto"/>
        <w:rPr/>
      </w:pPr>
      <w:r w:rsidDel="00000000" w:rsidR="00000000" w:rsidRPr="00000000">
        <w:rPr>
          <w:rtl w:val="0"/>
        </w:rPr>
      </w:r>
    </w:p>
    <w:p w:rsidR="00000000" w:rsidDel="00000000" w:rsidP="00000000" w:rsidRDefault="00000000" w:rsidRPr="00000000" w14:paraId="00000128">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7. Root Cause Decision Tree</w:t>
      </w:r>
      <w:r w:rsidDel="00000000" w:rsidR="00000000" w:rsidRPr="00000000">
        <w:rPr>
          <w:rtl w:val="0"/>
        </w:rPr>
      </w:r>
    </w:p>
    <w:p w:rsidR="00000000" w:rsidDel="00000000" w:rsidP="00000000" w:rsidRDefault="00000000" w:rsidRPr="00000000" w14:paraId="0000012B">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When an account is flagged as 911 or Below KPI, use this decision tree to identify the root cause before acting. Do not implement solutions without first diagnosing the correct layer. The wrong fix wastes time and can make performance worse.</w:t>
      </w:r>
      <w:r w:rsidDel="00000000" w:rsidR="00000000" w:rsidRPr="00000000">
        <w:rPr>
          <w:rtl w:val="0"/>
        </w:rPr>
      </w:r>
    </w:p>
    <w:p w:rsidR="00000000" w:rsidDel="00000000" w:rsidP="00000000" w:rsidRDefault="00000000" w:rsidRPr="00000000" w14:paraId="0000012C">
      <w:pPr>
        <w:spacing w:after="0" w:before="80" w:lineRule="auto"/>
        <w:rPr/>
      </w:pPr>
      <w:r w:rsidDel="00000000" w:rsidR="00000000" w:rsidRPr="00000000">
        <w:rPr>
          <w:rtl w:val="0"/>
        </w:rPr>
      </w:r>
    </w:p>
    <w:p w:rsidR="00000000" w:rsidDel="00000000" w:rsidP="00000000" w:rsidRDefault="00000000" w:rsidRPr="00000000" w14:paraId="0000012D">
      <w:pPr>
        <w:spacing w:after="80" w:before="80" w:lineRule="auto"/>
        <w:jc w:val="left"/>
        <w:rPr/>
      </w:pPr>
      <w:r w:rsidDel="00000000" w:rsidR="00000000" w:rsidRPr="00000000">
        <w:rPr>
          <w:rFonts w:ascii="Arial" w:cs="Arial" w:eastAsia="Arial" w:hAnsi="Arial"/>
          <w:b w:val="0"/>
          <w:bCs w:val="0"/>
          <w:i w:val="1"/>
          <w:iCs w:val="1"/>
          <w:color w:val="0d1b2a"/>
          <w:sz w:val="20"/>
          <w:szCs w:val="20"/>
          <w:rtl w:val="0"/>
        </w:rPr>
        <w:t xml:space="preserve">Step 1: Identify which KPI has triggered the flag. Step 2: Match the condition below. Step 3: Apply the corresponding label and solution.</w:t>
      </w:r>
      <w:r w:rsidDel="00000000" w:rsidR="00000000" w:rsidRPr="00000000">
        <w:rPr>
          <w:rtl w:val="0"/>
        </w:rPr>
      </w:r>
    </w:p>
    <w:p w:rsidR="00000000" w:rsidDel="00000000" w:rsidP="00000000" w:rsidRDefault="00000000" w:rsidRPr="00000000" w14:paraId="0000012E">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120"/>
        <w:gridCol w:w="1275"/>
        <w:gridCol w:w="2760"/>
        <w:tblGridChange w:id="0">
          <w:tblGrid>
            <w:gridCol w:w="2205"/>
            <w:gridCol w:w="3120"/>
            <w:gridCol w:w="1275"/>
            <w:gridCol w:w="27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i w:val="0"/>
                <w:iCs w:val="0"/>
                <w:color w:val="ffffff"/>
                <w:sz w:val="19"/>
                <w:szCs w:val="19"/>
                <w:rtl w:val="0"/>
              </w:rPr>
              <w:t xml:space="preserve">Condition (Last 2 Weeks)</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i w:val="0"/>
                <w:iCs w:val="0"/>
                <w:color w:val="ffffff"/>
                <w:sz w:val="19"/>
                <w:szCs w:val="19"/>
                <w:rtl w:val="0"/>
              </w:rPr>
              <w:t xml:space="preserve">Likely Root Cause</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i w:val="0"/>
                <w:iCs w:val="0"/>
                <w:color w:val="ffffff"/>
                <w:sz w:val="19"/>
                <w:szCs w:val="19"/>
                <w:rtl w:val="0"/>
              </w:rPr>
              <w:t xml:space="preserve">Label As</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i w:val="0"/>
                <w:iCs w:val="0"/>
                <w:color w:val="ffffff"/>
                <w:sz w:val="19"/>
                <w:szCs w:val="19"/>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i w:val="0"/>
                <w:iCs w:val="0"/>
                <w:color w:val="0d1b2a"/>
                <w:sz w:val="19"/>
                <w:szCs w:val="19"/>
                <w:rtl w:val="0"/>
              </w:rPr>
              <w:t xml:space="preserve">CPL @ KPI  &amp;  CPQL is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i w:val="0"/>
                <w:iCs w:val="0"/>
                <w:color w:val="0d1b2a"/>
                <w:sz w:val="19"/>
                <w:szCs w:val="19"/>
                <w:rtl w:val="0"/>
              </w:rPr>
              <w:t xml:space="preserve">Ads are generating unqualified leads. CPL is in range ($15–$19.99) but the call center can't qualify them — Lead-to-qual % is likely below 50%. Volume is there, quality is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0d1b2a"/>
                <w:sz w:val="19"/>
                <w:szCs w:val="19"/>
                <w:rtl w:val="0"/>
              </w:rPr>
              <w:t xml:space="preserve">Label as: Lead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0d1b2a"/>
                <w:sz w:val="19"/>
                <w:szCs w:val="19"/>
                <w:rtl w:val="0"/>
              </w:rPr>
              <w:t xml:space="preserve">Switch out ad creative. Review audience targeting for misalignment with the qualified prospect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i w:val="0"/>
                <w:iCs w:val="0"/>
                <w:color w:val="0d1b2a"/>
                <w:sz w:val="19"/>
                <w:szCs w:val="19"/>
                <w:rtl w:val="0"/>
              </w:rPr>
              <w:t xml:space="preserve">CPL is Below KPI  &amp;  CPQL is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0d1b2a"/>
                <w:sz w:val="19"/>
                <w:szCs w:val="19"/>
                <w:rtl w:val="0"/>
              </w:rPr>
              <w:t xml:space="preserve">CPL is above $20 — cost per lead is too high. Audience may be too narrow, creative is underperforming, or campaign needs budget 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color w:val="0d1b2a"/>
                <w:sz w:val="19"/>
                <w:szCs w:val="19"/>
                <w:rtl w:val="0"/>
              </w:rPr>
              <w:t xml:space="preserve">Label as: Lead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0d1b2a"/>
                <w:sz w:val="19"/>
                <w:szCs w:val="19"/>
                <w:rtl w:val="0"/>
              </w:rPr>
              <w:t xml:space="preserve">Rotate creatives. Fix targeting. Audit GHL automations to confirm leads are reporting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i w:val="0"/>
                <w:iCs w:val="0"/>
                <w:color w:val="0d1b2a"/>
                <w:sz w:val="19"/>
                <w:szCs w:val="19"/>
                <w:rtl w:val="0"/>
              </w:rPr>
              <w:t xml:space="preserve">CPQL @ KPI  &amp;  Booking Rate / Contact % is 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0d1b2a"/>
                <w:sz w:val="19"/>
                <w:szCs w:val="19"/>
                <w:rtl w:val="0"/>
              </w:rPr>
              <w:t xml:space="preserve">Leads are qualified but the call center is not converting them. Not making enough dials or AI follow-up is broken.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0"/>
                <w:iCs w:val="0"/>
                <w:color w:val="0d1b2a"/>
                <w:sz w:val="19"/>
                <w:szCs w:val="19"/>
                <w:rtl w:val="0"/>
              </w:rPr>
              <w:t xml:space="preserve">Label as: Call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0d1b2a"/>
                <w:sz w:val="19"/>
                <w:szCs w:val="19"/>
                <w:rtl w:val="0"/>
              </w:rPr>
              <w:t xml:space="preserve">Audit whether leads are being dialed. Check AI (Closebot) is functioning. Review dial cadence and script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i w:val="0"/>
                <w:iCs w:val="0"/>
                <w:color w:val="0d1b2a"/>
                <w:sz w:val="19"/>
                <w:szCs w:val="19"/>
                <w:rtl w:val="0"/>
              </w:rPr>
              <w:t xml:space="preserve">CPQL @ KPI  &amp;  Booking Rate / Contact % is @ KPI  &amp;  Show Rate &lt;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0d1b2a"/>
                <w:sz w:val="19"/>
                <w:szCs w:val="19"/>
                <w:rtl w:val="0"/>
              </w:rPr>
              <w:t xml:space="preserve">Appointments are being booked but prospects are not showing up. No-show problem — confirmation or prep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0d1b2a"/>
                <w:sz w:val="19"/>
                <w:szCs w:val="19"/>
                <w:rtl w:val="0"/>
              </w:rPr>
              <w:t xml:space="preserve">Label as: 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i w:val="0"/>
                <w:iCs w:val="0"/>
                <w:color w:val="0d1b2a"/>
                <w:sz w:val="19"/>
                <w:szCs w:val="19"/>
                <w:rtl w:val="0"/>
              </w:rPr>
              <w:t xml:space="preserve">Check if shows are being reported correctly on the sheet. Review the LO's confirmation process and reminder 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i w:val="0"/>
                <w:iCs w:val="0"/>
                <w:color w:val="0d1b2a"/>
                <w:sz w:val="19"/>
                <w:szCs w:val="19"/>
                <w:rtl w:val="0"/>
              </w:rPr>
              <w:t xml:space="preserve">All metrics pass  &amp;  CQPCONV &gt;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0d1b2a"/>
                <w:sz w:val="19"/>
                <w:szCs w:val="19"/>
                <w:rtl w:val="0"/>
              </w:rPr>
              <w:t xml:space="preserve">Something doesn't add up — data attribution or reporting quality issue. All individual KPIs look fine but the output cost is too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0"/>
                <w:iCs w:val="0"/>
                <w:color w:val="0d1b2a"/>
                <w:sz w:val="19"/>
                <w:szCs w:val="19"/>
                <w:rtl w:val="0"/>
              </w:rPr>
              <w:t xml:space="preserve">Label as: Unsure / Data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0d1b2a"/>
                <w:sz w:val="19"/>
                <w:szCs w:val="19"/>
                <w:rtl w:val="0"/>
              </w:rPr>
              <w:t xml:space="preserve">Do not act on this without Founder involvement. Flag for Gabriel immediately. Likely a tracking or attribution problem.</w:t>
            </w:r>
            <w:r w:rsidDel="00000000" w:rsidR="00000000" w:rsidRPr="00000000">
              <w:rPr>
                <w:rtl w:val="0"/>
              </w:rPr>
            </w:r>
          </w:p>
        </w:tc>
      </w:tr>
    </w:tbl>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spacing w:after="80" w:before="80" w:lineRule="auto"/>
        <w:jc w:val="left"/>
        <w:rPr/>
      </w:pPr>
      <w:r w:rsidDel="00000000" w:rsidR="00000000" w:rsidRPr="00000000">
        <w:rPr>
          <w:rFonts w:ascii="Arial" w:cs="Arial" w:eastAsia="Arial" w:hAnsi="Arial"/>
          <w:b w:val="1"/>
          <w:bCs w:val="1"/>
          <w:i w:val="0"/>
          <w:iCs w:val="0"/>
          <w:color w:val="c0392b"/>
          <w:sz w:val="20"/>
          <w:szCs w:val="20"/>
          <w:rtl w:val="0"/>
        </w:rPr>
        <w:t xml:space="preserve">⚠️  All root cause investigations must be documented as a ClickUp ticket. No investigation exists if it is not in ClickUp.</w:t>
      </w:r>
      <w:r w:rsidDel="00000000" w:rsidR="00000000" w:rsidRPr="00000000">
        <w:rPr>
          <w:rtl w:val="0"/>
        </w:rPr>
      </w:r>
    </w:p>
    <w:p w:rsidR="00000000" w:rsidDel="00000000" w:rsidP="00000000" w:rsidRDefault="00000000" w:rsidRPr="00000000" w14:paraId="00000149">
      <w:pPr>
        <w:spacing w:after="0" w:before="160" w:lineRule="auto"/>
        <w:rPr/>
      </w:pPr>
      <w:r w:rsidDel="00000000" w:rsidR="00000000" w:rsidRPr="00000000">
        <w:rPr>
          <w:rtl w:val="0"/>
        </w:rPr>
      </w:r>
    </w:p>
    <w:p w:rsidR="00000000" w:rsidDel="00000000" w:rsidP="00000000" w:rsidRDefault="00000000" w:rsidRPr="00000000" w14:paraId="0000014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4B">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8. Escalation Rules</w:t>
      </w:r>
      <w:r w:rsidDel="00000000" w:rsidR="00000000" w:rsidRPr="00000000">
        <w:rPr>
          <w:rtl w:val="0"/>
        </w:rPr>
      </w:r>
    </w:p>
    <w:p w:rsidR="00000000" w:rsidDel="00000000" w:rsidP="00000000" w:rsidRDefault="00000000" w:rsidRPr="00000000" w14:paraId="0000014C">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Not every problem requires Founder involvement. Use the table below to determine when to act independently vs. when to escalate.</w:t>
      </w:r>
      <w:r w:rsidDel="00000000" w:rsidR="00000000" w:rsidRPr="00000000">
        <w:rPr>
          <w:rtl w:val="0"/>
        </w:rPr>
      </w:r>
    </w:p>
    <w:p w:rsidR="00000000" w:rsidDel="00000000" w:rsidP="00000000" w:rsidRDefault="00000000" w:rsidRPr="00000000" w14:paraId="0000014D">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i w:val="0"/>
                <w:iCs w:val="0"/>
                <w:color w:val="ffffff"/>
                <w:sz w:val="19"/>
                <w:szCs w:val="19"/>
                <w:rtl w:val="0"/>
              </w:rPr>
              <w:t xml:space="preserve">Scenario</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i w:val="0"/>
                <w:iCs w:val="0"/>
                <w:color w:val="ffffff"/>
                <w:sz w:val="19"/>
                <w:szCs w:val="19"/>
                <w:rtl w:val="0"/>
              </w:rPr>
              <w:t xml:space="preserve">Who Acts First</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i w:val="0"/>
                <w:iCs w:val="0"/>
                <w:color w:val="ffffff"/>
                <w:sz w:val="19"/>
                <w:szCs w:val="19"/>
                <w:rtl w:val="0"/>
              </w:rPr>
              <w:t xml:space="preserve">Escalate to Founder 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i w:val="0"/>
                <w:iCs w:val="0"/>
                <w:color w:val="0d1b2a"/>
                <w:sz w:val="19"/>
                <w:szCs w:val="19"/>
                <w:rtl w:val="0"/>
              </w:rPr>
              <w:t xml:space="preserve">Any metric hits 911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color w:val="1a6b9a"/>
                <w:sz w:val="19"/>
                <w:szCs w:val="19"/>
                <w:rtl w:val="0"/>
              </w:rPr>
              <w:t xml:space="preserve">Ops (Christian) + Client Success (Laura)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i w:val="0"/>
                <w:iCs w:val="0"/>
                <w:color w:val="0d1b2a"/>
                <w:sz w:val="19"/>
                <w:szCs w:val="19"/>
                <w:rtl w:val="0"/>
              </w:rPr>
              <w:t xml:space="preserve">Always notify Founder same day — no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1"/>
                <w:bCs w:val="1"/>
                <w:i w:val="0"/>
                <w:iCs w:val="0"/>
                <w:color w:val="0d1b2a"/>
                <w:sz w:val="19"/>
                <w:szCs w:val="19"/>
                <w:rtl w:val="0"/>
              </w:rPr>
              <w:t xml:space="preserve">CQPCONV &gt; $225 with all other metrics 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0"/>
                <w:iCs w:val="0"/>
                <w:color w:val="1a6b9a"/>
                <w:sz w:val="19"/>
                <w:szCs w:val="19"/>
                <w:rtl w:val="0"/>
              </w:rPr>
              <w:t xml:space="preserve">Client Success flags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i w:val="0"/>
                <w:iCs w:val="0"/>
                <w:color w:val="0d1b2a"/>
                <w:sz w:val="19"/>
                <w:szCs w:val="19"/>
                <w:rtl w:val="0"/>
              </w:rPr>
              <w:t xml:space="preserve">Immediately — this is a data/attribution issue requiring Founder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i w:val="0"/>
                <w:iCs w:val="0"/>
                <w:color w:val="0d1b2a"/>
                <w:sz w:val="19"/>
                <w:szCs w:val="19"/>
                <w:rtl w:val="0"/>
              </w:rPr>
              <w:t xml:space="preserve">Ad creative swap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color w:val="1a6b9a"/>
                <w:sz w:val="19"/>
                <w:szCs w:val="19"/>
                <w:rtl w:val="0"/>
              </w:rPr>
              <w:t xml:space="preserve">Media Buyer (Gabriela)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i w:val="0"/>
                <w:iCs w:val="0"/>
                <w:color w:val="0d1b2a"/>
                <w:sz w:val="19"/>
                <w:szCs w:val="19"/>
                <w:rtl w:val="0"/>
              </w:rPr>
              <w:t xml:space="preserve">Only if repeated rejections occur or strategy change is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i w:val="0"/>
                <w:iCs w:val="0"/>
                <w:color w:val="0d1b2a"/>
                <w:sz w:val="19"/>
                <w:szCs w:val="19"/>
                <w:rtl w:val="0"/>
              </w:rPr>
              <w:t xml:space="preserve">Call center booking rate Below KPI for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i w:val="0"/>
                <w:iCs w:val="0"/>
                <w:color w:val="1a6b9a"/>
                <w:sz w:val="19"/>
                <w:szCs w:val="19"/>
                <w:rtl w:val="0"/>
              </w:rPr>
              <w:t xml:space="preserve">CSR Manager (Laura) audits scripts &amp; dial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0d1b2a"/>
                <w:sz w:val="19"/>
                <w:szCs w:val="19"/>
                <w:rtl w:val="0"/>
              </w:rPr>
              <w:t xml:space="preserve">If no improvement after 5 business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i w:val="0"/>
                <w:iCs w:val="0"/>
                <w:color w:val="0d1b2a"/>
                <w:sz w:val="19"/>
                <w:szCs w:val="19"/>
                <w:rtl w:val="0"/>
              </w:rPr>
              <w:t xml:space="preserve">Show rate Below KPI for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i w:val="0"/>
                <w:iCs w:val="0"/>
                <w:color w:val="1a6b9a"/>
                <w:sz w:val="19"/>
                <w:szCs w:val="19"/>
                <w:rtl w:val="0"/>
              </w:rPr>
              <w:t xml:space="preserve">Client Success communicates with 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i w:val="0"/>
                <w:iCs w:val="0"/>
                <w:color w:val="0d1b2a"/>
                <w:sz w:val="19"/>
                <w:szCs w:val="19"/>
                <w:rtl w:val="0"/>
              </w:rPr>
              <w:t xml:space="preserve">If LO is unresponsive or the issue requires system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i w:val="0"/>
                <w:iCs w:val="0"/>
                <w:color w:val="0d1b2a"/>
                <w:sz w:val="19"/>
                <w:szCs w:val="19"/>
                <w:rtl w:val="0"/>
              </w:rPr>
              <w:t xml:space="preserve">GHL automation failure affecting lead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i w:val="0"/>
                <w:iCs w:val="0"/>
                <w:color w:val="1a6b9a"/>
                <w:sz w:val="19"/>
                <w:szCs w:val="19"/>
                <w:rtl w:val="0"/>
              </w:rPr>
              <w:t xml:space="preserve">Ops (Christian) diagnoses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i w:val="0"/>
                <w:iCs w:val="0"/>
                <w:color w:val="0d1b2a"/>
                <w:sz w:val="19"/>
                <w:szCs w:val="19"/>
                <w:rtl w:val="0"/>
              </w:rPr>
              <w:t xml:space="preserve">Before making any fix — any GHL change requires Founder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i w:val="0"/>
                <w:iCs w:val="0"/>
                <w:color w:val="0d1b2a"/>
                <w:sz w:val="19"/>
                <w:szCs w:val="19"/>
                <w:rtl w:val="0"/>
              </w:rPr>
              <w:t xml:space="preserve">Frequency &gt; 4.0 on any ad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color w:val="1a6b9a"/>
                <w:sz w:val="19"/>
                <w:szCs w:val="19"/>
                <w:rtl w:val="0"/>
              </w:rPr>
              <w:t xml:space="preserve">Media Buyer refreshes creative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i w:val="0"/>
                <w:iCs w:val="0"/>
                <w:color w:val="0d1b2a"/>
                <w:sz w:val="19"/>
                <w:szCs w:val="19"/>
                <w:rtl w:val="0"/>
              </w:rPr>
              <w:t xml:space="preserve">Only if the fix requires budget reallocation or audience strategy change.</w:t>
            </w:r>
            <w:r w:rsidDel="00000000" w:rsidR="00000000" w:rsidRPr="00000000">
              <w:rPr>
                <w:rtl w:val="0"/>
              </w:rPr>
            </w:r>
          </w:p>
        </w:tc>
      </w:tr>
    </w:tbl>
    <w:p w:rsidR="00000000" w:rsidDel="00000000" w:rsidP="00000000" w:rsidRDefault="00000000" w:rsidRPr="00000000" w14:paraId="00000166">
      <w:pPr>
        <w:spacing w:after="0" w:before="160" w:lineRule="auto"/>
        <w:rPr/>
      </w:pPr>
      <w:r w:rsidDel="00000000" w:rsidR="00000000" w:rsidRPr="00000000">
        <w:rPr>
          <w:rtl w:val="0"/>
        </w:rPr>
      </w:r>
    </w:p>
    <w:p w:rsidR="00000000" w:rsidDel="00000000" w:rsidP="00000000" w:rsidRDefault="00000000" w:rsidRPr="00000000" w14:paraId="00000167">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68">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9. Weekly Account Review Cadence</w:t>
      </w:r>
      <w:r w:rsidDel="00000000" w:rsidR="00000000" w:rsidRPr="00000000">
        <w:rPr>
          <w:rtl w:val="0"/>
        </w:rPr>
      </w:r>
    </w:p>
    <w:p w:rsidR="00000000" w:rsidDel="00000000" w:rsidP="00000000" w:rsidRDefault="00000000" w:rsidRPr="00000000" w14:paraId="00000169">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Every account must be reviewed against these benchmarks weekly. The following checklist defines minimum review standards. Reviews are logged in ClickUp under the client's account task.</w:t>
      </w:r>
      <w:r w:rsidDel="00000000" w:rsidR="00000000" w:rsidRPr="00000000">
        <w:rPr>
          <w:rtl w:val="0"/>
        </w:rPr>
      </w:r>
    </w:p>
    <w:p w:rsidR="00000000" w:rsidDel="00000000" w:rsidP="00000000" w:rsidRDefault="00000000" w:rsidRPr="00000000" w14:paraId="0000016A">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1"/>
                <w:bCs w:val="1"/>
                <w:i w:val="0"/>
                <w:iCs w:val="0"/>
                <w:color w:val="0d1b2a"/>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color w:val="0d1b2a"/>
                <w:sz w:val="19"/>
                <w:szCs w:val="19"/>
                <w:rtl w:val="0"/>
              </w:rPr>
              <w:t xml:space="preserve">Reviewed Weekly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1"/>
                <w:bCs w:val="1"/>
                <w:i w:val="0"/>
                <w:iCs w:val="0"/>
                <w:color w:val="0d1b2a"/>
                <w:sz w:val="19"/>
                <w:szCs w:val="19"/>
                <w:rtl w:val="0"/>
              </w:rPr>
              <w:t xml:space="preserve">CPQL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i w:val="0"/>
                <w:iCs w:val="0"/>
                <w:color w:val="0d1b2a"/>
                <w:sz w:val="19"/>
                <w:szCs w:val="19"/>
                <w:rtl w:val="0"/>
              </w:rPr>
              <w:t xml:space="preserve">Media Buyer + Client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i w:val="0"/>
                <w:iCs w:val="0"/>
                <w:color w:val="0d1b2a"/>
                <w:sz w:val="19"/>
                <w:szCs w:val="19"/>
                <w:rtl w:val="0"/>
              </w:rPr>
              <w:t xml:space="preserve">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0d1b2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i w:val="0"/>
                <w:iCs w:val="0"/>
                <w:color w:val="0d1b2a"/>
                <w:sz w:val="19"/>
                <w:szCs w:val="19"/>
                <w:rtl w:val="0"/>
              </w:rPr>
              <w:t xml:space="preserve">Ad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i w:val="0"/>
                <w:iCs w:val="0"/>
                <w:color w:val="0d1b2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1"/>
                <w:bCs w:val="1"/>
                <w:i w:val="0"/>
                <w:iCs w:val="0"/>
                <w:color w:val="0d1b2a"/>
                <w:sz w:val="19"/>
                <w:szCs w:val="19"/>
                <w:rtl w:val="0"/>
              </w:rPr>
              <w:t xml:space="preserve">Lead-to-Qual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color w:val="0d1b2a"/>
                <w:sz w:val="19"/>
                <w:szCs w:val="19"/>
                <w:rtl w:val="0"/>
              </w:rPr>
              <w:t xml:space="preserve">Media Buyer + Client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color w:val="0d1b2a"/>
                <w:sz w:val="19"/>
                <w:szCs w:val="19"/>
                <w:rtl w:val="0"/>
              </w:rPr>
              <w:t xml:space="preserve">Booking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0d1b2a"/>
                <w:sz w:val="19"/>
                <w:szCs w:val="19"/>
                <w:rtl w:val="0"/>
              </w:rPr>
              <w:t xml:space="preserve">CSR Manager (Laura)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i w:val="0"/>
                <w:iCs w:val="0"/>
                <w:color w:val="0d1b2a"/>
                <w:sz w:val="19"/>
                <w:szCs w:val="19"/>
                <w:rtl w:val="0"/>
              </w:rPr>
              <w:t xml:space="preserve">Contact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0d1b2a"/>
                <w:sz w:val="19"/>
                <w:szCs w:val="19"/>
                <w:rtl w:val="0"/>
              </w:rPr>
              <w:t xml:space="preserve">CSR Manager (Laura)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1"/>
                <w:bCs w:val="1"/>
                <w:i w:val="0"/>
                <w:iCs w:val="0"/>
                <w:color w:val="0d1b2a"/>
                <w:sz w:val="19"/>
                <w:szCs w:val="19"/>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color w:val="0d1b2a"/>
                <w:sz w:val="19"/>
                <w:szCs w:val="19"/>
                <w:rtl w:val="0"/>
              </w:rPr>
              <w:t xml:space="preserve">Client Success (Laura)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i w:val="0"/>
                <w:iCs w:val="0"/>
                <w:color w:val="0d1b2a"/>
                <w:sz w:val="19"/>
                <w:szCs w:val="19"/>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color w:val="0d1b2a"/>
                <w:sz w:val="19"/>
                <w:szCs w:val="19"/>
                <w:rtl w:val="0"/>
              </w:rPr>
              <w:t xml:space="preserve">Client Success (Laura) — reported by 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i w:val="0"/>
                <w:iCs w:val="0"/>
                <w:color w:val="0d1b2a"/>
                <w:sz w:val="19"/>
                <w:szCs w:val="19"/>
                <w:rtl w:val="0"/>
              </w:rPr>
              <w:t xml:space="preserve">CQPCONV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color w:val="0d1b2a"/>
                <w:sz w:val="19"/>
                <w:szCs w:val="19"/>
                <w:rtl w:val="0"/>
              </w:rPr>
              <w:t xml:space="preserve">Client Success (Laura) — full-funnel view</w:t>
            </w:r>
            <w:r w:rsidDel="00000000" w:rsidR="00000000" w:rsidRPr="00000000">
              <w:rPr>
                <w:rtl w:val="0"/>
              </w:rPr>
            </w:r>
          </w:p>
        </w:tc>
      </w:tr>
    </w:tbl>
    <w:p w:rsidR="00000000" w:rsidDel="00000000" w:rsidP="00000000" w:rsidRDefault="00000000" w:rsidRPr="00000000" w14:paraId="0000017F">
      <w:pPr>
        <w:spacing w:after="0" w:before="80" w:lineRule="auto"/>
        <w:rPr/>
      </w:pPr>
      <w:r w:rsidDel="00000000" w:rsidR="00000000" w:rsidRPr="00000000">
        <w:rPr>
          <w:rtl w:val="0"/>
        </w:rPr>
      </w:r>
    </w:p>
    <w:p w:rsidR="00000000" w:rsidDel="00000000" w:rsidP="00000000" w:rsidRDefault="00000000" w:rsidRPr="00000000" w14:paraId="00000180">
      <w:pPr>
        <w:spacing w:after="80" w:before="80" w:lineRule="auto"/>
        <w:jc w:val="left"/>
        <w:rPr/>
      </w:pPr>
      <w:r w:rsidDel="00000000" w:rsidR="00000000" w:rsidRPr="00000000">
        <w:rPr>
          <w:rFonts w:ascii="Arial" w:cs="Arial" w:eastAsia="Arial" w:hAnsi="Arial"/>
          <w:b w:val="1"/>
          <w:bCs w:val="1"/>
          <w:i w:val="0"/>
          <w:iCs w:val="0"/>
          <w:color w:val="c0392b"/>
          <w:sz w:val="20"/>
          <w:szCs w:val="20"/>
          <w:rtl w:val="0"/>
        </w:rPr>
        <w:t xml:space="preserve">Rule: If any metric is at 911 or Below KPI for two consecutive weeks with no documented action in ClickUp, it is treated as an operational failure — not just an account problem.</w:t>
      </w:r>
      <w:r w:rsidDel="00000000" w:rsidR="00000000" w:rsidRPr="00000000">
        <w:rPr>
          <w:rtl w:val="0"/>
        </w:rPr>
      </w:r>
    </w:p>
    <w:p w:rsidR="00000000" w:rsidDel="00000000" w:rsidP="00000000" w:rsidRDefault="00000000" w:rsidRPr="00000000" w14:paraId="00000181">
      <w:pPr>
        <w:spacing w:after="0" w:before="160" w:lineRule="auto"/>
        <w:rPr/>
      </w:pPr>
      <w:r w:rsidDel="00000000" w:rsidR="00000000" w:rsidRPr="00000000">
        <w:rPr>
          <w:rtl w:val="0"/>
        </w:rPr>
      </w:r>
    </w:p>
    <w:p w:rsidR="00000000" w:rsidDel="00000000" w:rsidP="00000000" w:rsidRDefault="00000000" w:rsidRPr="00000000" w14:paraId="00000182">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83">
      <w:pPr>
        <w:pStyle w:val="Heading1"/>
        <w:pBdr>
          <w:bottom w:color="1a6b9a" w:space="0" w:sz="12" w:val="single"/>
        </w:pBdr>
        <w:spacing w:after="160" w:before="360" w:lineRule="auto"/>
        <w:rPr/>
      </w:pPr>
      <w:r w:rsidDel="00000000" w:rsidR="00000000" w:rsidRPr="00000000">
        <w:rPr>
          <w:rFonts w:ascii="Arial" w:cs="Arial" w:eastAsia="Arial" w:hAnsi="Arial"/>
          <w:b w:val="1"/>
          <w:bCs w:val="1"/>
          <w:color w:val="0d1b2a"/>
          <w:sz w:val="36"/>
          <w:szCs w:val="36"/>
          <w:rtl w:val="0"/>
        </w:rPr>
        <w:t xml:space="preserve">10. Quick Reference Summary</w:t>
      </w:r>
      <w:r w:rsidDel="00000000" w:rsidR="00000000" w:rsidRPr="00000000">
        <w:rPr>
          <w:rtl w:val="0"/>
        </w:rPr>
      </w:r>
    </w:p>
    <w:p w:rsidR="00000000" w:rsidDel="00000000" w:rsidP="00000000" w:rsidRDefault="00000000" w:rsidRPr="00000000" w14:paraId="00000184">
      <w:pPr>
        <w:spacing w:after="80" w:before="80" w:lineRule="auto"/>
        <w:jc w:val="left"/>
        <w:rPr/>
      </w:pPr>
      <w:r w:rsidDel="00000000" w:rsidR="00000000" w:rsidRPr="00000000">
        <w:rPr>
          <w:rFonts w:ascii="Arial" w:cs="Arial" w:eastAsia="Arial" w:hAnsi="Arial"/>
          <w:b w:val="0"/>
          <w:bCs w:val="0"/>
          <w:i w:val="0"/>
          <w:iCs w:val="0"/>
          <w:color w:val="0d1b2a"/>
          <w:sz w:val="20"/>
          <w:szCs w:val="20"/>
          <w:rtl w:val="0"/>
        </w:rPr>
        <w:t xml:space="preserve">Use this table for fast scoring during account reviews. Full context and decision rules are in the sections above.</w:t>
      </w:r>
      <w:r w:rsidDel="00000000" w:rsidR="00000000" w:rsidRPr="00000000">
        <w:rPr>
          <w:rtl w:val="0"/>
        </w:rPr>
      </w:r>
    </w:p>
    <w:p w:rsidR="00000000" w:rsidDel="00000000" w:rsidP="00000000" w:rsidRDefault="00000000" w:rsidRPr="00000000" w14:paraId="00000185">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500"/>
        <w:gridCol w:w="1500"/>
        <w:gridCol w:w="1700"/>
        <w:gridCol w:w="1260"/>
        <w:tblGridChange w:id="0">
          <w:tblGrid>
            <w:gridCol w:w="2000"/>
            <w:gridCol w:w="1400"/>
            <w:gridCol w:w="1500"/>
            <w:gridCol w:w="1500"/>
            <w:gridCol w:w="1700"/>
            <w:gridCol w:w="1260"/>
          </w:tblGrid>
        </w:tblGridChange>
      </w:tblGrid>
      <w:tr>
        <w:trPr>
          <w:cantSplit w:val="0"/>
          <w:tblHeader w:val="1"/>
        </w:trPr>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i w:val="0"/>
                <w:iCs w:val="0"/>
                <w:color w:val="ffffff"/>
                <w:sz w:val="19"/>
                <w:szCs w:val="19"/>
                <w:rtl w:val="0"/>
              </w:rPr>
              <w:t xml:space="preserve">Metric</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i w:val="0"/>
                <w:iCs w:val="0"/>
                <w:color w:val="ffffff"/>
                <w:sz w:val="19"/>
                <w:szCs w:val="19"/>
                <w:rtl w:val="0"/>
              </w:rPr>
              <w:t xml:space="preserve">🚨 911</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i w:val="0"/>
                <w:iCs w:val="0"/>
                <w:color w:val="ffffff"/>
                <w:sz w:val="19"/>
                <w:szCs w:val="19"/>
                <w:rtl w:val="0"/>
              </w:rPr>
              <w:t xml:space="preserve">⚠️ Below KPI</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89">
            <w:pPr>
              <w:jc w:val="center"/>
              <w:rPr/>
            </w:pPr>
            <w:r w:rsidDel="00000000" w:rsidR="00000000" w:rsidRPr="00000000">
              <w:rPr>
                <w:rFonts w:ascii="Arial Unicode MS" w:cs="Arial Unicode MS" w:eastAsia="Arial Unicode MS" w:hAnsi="Arial Unicode MS"/>
                <w:b w:val="1"/>
                <w:bCs w:val="1"/>
                <w:i w:val="0"/>
                <w:iCs w:val="0"/>
                <w:color w:val="ffffff"/>
                <w:sz w:val="19"/>
                <w:szCs w:val="19"/>
                <w:rtl w:val="0"/>
              </w:rPr>
              <w:t xml:space="preserve">✅ At KPI</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i w:val="0"/>
                <w:iCs w:val="0"/>
                <w:color w:val="ffffff"/>
                <w:sz w:val="19"/>
                <w:szCs w:val="19"/>
                <w:rtl w:val="0"/>
              </w:rPr>
              <w:t xml:space="preserve">🏆 Above KPI</w:t>
            </w:r>
            <w:r w:rsidDel="00000000" w:rsidR="00000000" w:rsidRPr="00000000">
              <w:rPr>
                <w:rtl w:val="0"/>
              </w:rPr>
            </w:r>
          </w:p>
        </w:tc>
        <w:tc>
          <w:tcPr>
            <w:tcBorders>
              <w:top w:color="1a6b9a" w:space="0" w:sz="4" w:val="single"/>
              <w:left w:color="1a6b9a" w:space="0" w:sz="4" w:val="single"/>
              <w:bottom w:color="1a6b9a" w:space="0" w:sz="4" w:val="single"/>
              <w:right w:color="1a6b9a" w:space="0" w:sz="4" w:val="single"/>
            </w:tcBorders>
            <w:shd w:fill="0d1b2a" w:val="clear"/>
            <w:tcMar>
              <w:top w:w="100.0" w:type="dxa"/>
              <w:left w:w="140.0" w:type="dxa"/>
              <w:bottom w:w="100.0" w:type="dxa"/>
              <w:right w:w="14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i w:val="0"/>
                <w:iCs w:val="0"/>
                <w:color w:val="ffffff"/>
                <w:sz w:val="19"/>
                <w:szCs w:val="19"/>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i w:val="0"/>
                <w:iCs w:val="0"/>
                <w:color w:val="0d1b2a"/>
                <w:sz w:val="19"/>
                <w:szCs w:val="19"/>
                <w:rtl w:val="0"/>
              </w:rPr>
              <w:t xml:space="preserve">CPQL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0"/>
                <w:bCs w:val="0"/>
                <w:i w:val="0"/>
                <w:iCs w:val="0"/>
                <w:color w:val="c0392b"/>
                <w:sz w:val="19"/>
                <w:szCs w:val="19"/>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0"/>
                <w:bCs w:val="0"/>
                <w:i w:val="0"/>
                <w:iCs w:val="0"/>
                <w:color w:val="d35400"/>
                <w:sz w:val="19"/>
                <w:szCs w:val="19"/>
                <w:rtl w:val="0"/>
              </w:rPr>
              <w:t xml:space="preserve">$30–$34.99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i w:val="0"/>
                <w:iCs w:val="0"/>
                <w:color w:val="1a6b9a"/>
                <w:sz w:val="19"/>
                <w:szCs w:val="19"/>
                <w:rtl w:val="0"/>
              </w:rPr>
              <w:t xml:space="preserve">$20–$29.99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0"/>
                <w:bCs w:val="0"/>
                <w:i w:val="0"/>
                <w:iCs w:val="0"/>
                <w:color w:val="1e8449"/>
                <w:sz w:val="19"/>
                <w:szCs w:val="19"/>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1a6b9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1"/>
                <w:bCs w:val="1"/>
                <w:i w:val="0"/>
                <w:iCs w:val="0"/>
                <w:color w:val="0d1b2a"/>
                <w:sz w:val="19"/>
                <w:szCs w:val="19"/>
                <w:rtl w:val="0"/>
              </w:rPr>
              <w:t xml:space="preserve">CPL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0"/>
                <w:bCs w:val="0"/>
                <w:i w:val="0"/>
                <w:iCs w:val="0"/>
                <w:color w:val="c0392b"/>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0"/>
                <w:bCs w:val="0"/>
                <w:i w:val="0"/>
                <w:iCs w:val="0"/>
                <w:color w:val="d35400"/>
                <w:sz w:val="19"/>
                <w:szCs w:val="19"/>
                <w:rtl w:val="0"/>
              </w:rPr>
              <w:t xml:space="preserve">$20–$24.99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0"/>
                <w:bCs w:val="0"/>
                <w:i w:val="0"/>
                <w:iCs w:val="0"/>
                <w:color w:val="1a6b9a"/>
                <w:sz w:val="19"/>
                <w:szCs w:val="19"/>
                <w:rtl w:val="0"/>
              </w:rPr>
              <w:t xml:space="preserve">$15–$19.99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0"/>
                <w:bCs w:val="0"/>
                <w:i w:val="0"/>
                <w:iCs w:val="0"/>
                <w:color w:val="1e8449"/>
                <w:sz w:val="19"/>
                <w:szCs w:val="19"/>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1a6b9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1"/>
                <w:bCs w:val="1"/>
                <w:i w:val="0"/>
                <w:iCs w:val="0"/>
                <w:color w:val="0d1b2a"/>
                <w:sz w:val="19"/>
                <w:szCs w:val="19"/>
                <w:rtl w:val="0"/>
              </w:rPr>
              <w:t xml:space="preserve">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0"/>
                <w:bCs w:val="0"/>
                <w:i w:val="0"/>
                <w:iCs w:val="0"/>
                <w:color w:val="c0392b"/>
                <w:sz w:val="19"/>
                <w:szCs w:val="19"/>
                <w:rtl w:val="0"/>
              </w:rPr>
              <w:t xml:space="preserve">&lt;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0"/>
                <w:bCs w:val="0"/>
                <w:i w:val="0"/>
                <w:iCs w:val="0"/>
                <w:color w:val="d35400"/>
                <w:sz w:val="19"/>
                <w:szCs w:val="19"/>
                <w:rtl w:val="0"/>
              </w:rPr>
              <w:t xml:space="preserve">0.8–1.2%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0"/>
                <w:bCs w:val="0"/>
                <w:i w:val="0"/>
                <w:iCs w:val="0"/>
                <w:color w:val="1a6b9a"/>
                <w:sz w:val="19"/>
                <w:szCs w:val="19"/>
                <w:rtl w:val="0"/>
              </w:rPr>
              <w:t xml:space="preserve">1.3–2.5%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0"/>
                <w:bCs w:val="0"/>
                <w:i w:val="0"/>
                <w:iCs w:val="0"/>
                <w:color w:val="1e8449"/>
                <w:sz w:val="19"/>
                <w:szCs w:val="19"/>
                <w:rtl w:val="0"/>
              </w:rPr>
              <w:t xml:space="preserve">&gt;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i w:val="0"/>
                <w:iCs w:val="0"/>
                <w:color w:val="1a6b9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i w:val="0"/>
                <w:iCs w:val="0"/>
                <w:color w:val="0d1b2a"/>
                <w:sz w:val="19"/>
                <w:szCs w:val="19"/>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0"/>
                <w:bCs w:val="0"/>
                <w:i w:val="0"/>
                <w:iCs w:val="0"/>
                <w:color w:val="c0392b"/>
                <w:sz w:val="19"/>
                <w:szCs w:val="19"/>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0"/>
                <w:bCs w:val="0"/>
                <w:i w:val="0"/>
                <w:iCs w:val="0"/>
                <w:color w:val="d35400"/>
                <w:sz w:val="19"/>
                <w:szCs w:val="19"/>
                <w:rtl w:val="0"/>
              </w:rPr>
              <w:t xml:space="preserve">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0"/>
                <w:bCs w:val="0"/>
                <w:i w:val="0"/>
                <w:iCs w:val="0"/>
                <w:color w:val="1a6b9a"/>
                <w:sz w:val="19"/>
                <w:szCs w:val="19"/>
                <w:rtl w:val="0"/>
              </w:rPr>
              <w:t xml:space="preserve">1.5–3.0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A2">
            <w:pPr>
              <w:jc w:val="center"/>
              <w:rPr/>
            </w:pPr>
            <w:r w:rsidDel="00000000" w:rsidR="00000000" w:rsidRPr="00000000">
              <w:rPr>
                <w:rFonts w:ascii="Arial" w:cs="Arial" w:eastAsia="Arial" w:hAnsi="Arial"/>
                <w:b w:val="0"/>
                <w:bCs w:val="0"/>
                <w:i w:val="0"/>
                <w:iCs w:val="0"/>
                <w:color w:val="1e8449"/>
                <w:sz w:val="19"/>
                <w:szCs w:val="19"/>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color w:val="1a6b9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i w:val="0"/>
                <w:iCs w:val="0"/>
                <w:color w:val="0d1b2a"/>
                <w:sz w:val="19"/>
                <w:szCs w:val="19"/>
                <w:rtl w:val="0"/>
              </w:rPr>
              <w:t xml:space="preserve">Lead-to-Qual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0"/>
                <w:bCs w:val="0"/>
                <w:i w:val="0"/>
                <w:iCs w:val="0"/>
                <w:color w:val="c0392b"/>
                <w:sz w:val="19"/>
                <w:szCs w:val="19"/>
                <w:rtl w:val="0"/>
              </w:rPr>
              <w:t xml:space="preserve">&lt;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0"/>
                <w:bCs w:val="0"/>
                <w:i w:val="0"/>
                <w:iCs w:val="0"/>
                <w:color w:val="d35400"/>
                <w:sz w:val="19"/>
                <w:szCs w:val="19"/>
                <w:rtl w:val="0"/>
              </w:rPr>
              <w:t xml:space="preserve">40–49%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0"/>
                <w:bCs w:val="0"/>
                <w:i w:val="0"/>
                <w:iCs w:val="0"/>
                <w:color w:val="1a6b9a"/>
                <w:sz w:val="19"/>
                <w:szCs w:val="19"/>
                <w:rtl w:val="0"/>
              </w:rPr>
              <w:t xml:space="preserve">50–65%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0"/>
                <w:bCs w:val="0"/>
                <w:i w:val="0"/>
                <w:iCs w:val="0"/>
                <w:color w:val="1e8449"/>
                <w:sz w:val="19"/>
                <w:szCs w:val="19"/>
                <w:rtl w:val="0"/>
              </w:rPr>
              <w:t xml:space="preserve">&gt;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1a6b9a"/>
                <w:sz w:val="19"/>
                <w:szCs w:val="19"/>
                <w:rtl w:val="0"/>
              </w:rPr>
              <w:t xml:space="preserve">Media Buyer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i w:val="0"/>
                <w:iCs w:val="0"/>
                <w:color w:val="0d1b2a"/>
                <w:sz w:val="19"/>
                <w:szCs w:val="19"/>
                <w:rtl w:val="0"/>
              </w:rPr>
              <w:t xml:space="preserve">Booking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0"/>
                <w:bCs w:val="0"/>
                <w:i w:val="0"/>
                <w:iCs w:val="0"/>
                <w:color w:val="c0392b"/>
                <w:sz w:val="19"/>
                <w:szCs w:val="19"/>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0"/>
                <w:bCs w:val="0"/>
                <w:i w:val="0"/>
                <w:iCs w:val="0"/>
                <w:color w:val="d35400"/>
                <w:sz w:val="19"/>
                <w:szCs w:val="19"/>
                <w:rtl w:val="0"/>
              </w:rPr>
              <w:t xml:space="preserve">20–24.9%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0"/>
                <w:bCs w:val="0"/>
                <w:i w:val="0"/>
                <w:iCs w:val="0"/>
                <w:color w:val="1a6b9a"/>
                <w:sz w:val="19"/>
                <w:szCs w:val="19"/>
                <w:rtl w:val="0"/>
              </w:rPr>
              <w:t xml:space="preserve">25–30%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0"/>
                <w:bCs w:val="0"/>
                <w:i w:val="0"/>
                <w:iCs w:val="0"/>
                <w:color w:val="1e8449"/>
                <w:sz w:val="19"/>
                <w:szCs w:val="19"/>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1a6b9a"/>
                <w:sz w:val="19"/>
                <w:szCs w:val="19"/>
                <w:rtl w:val="0"/>
              </w:rPr>
              <w:t xml:space="preserve">CSR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1"/>
                <w:bCs w:val="1"/>
                <w:i w:val="0"/>
                <w:iCs w:val="0"/>
                <w:color w:val="0d1b2a"/>
                <w:sz w:val="19"/>
                <w:szCs w:val="19"/>
                <w:rtl w:val="0"/>
              </w:rPr>
              <w:t xml:space="preserve">Contact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0"/>
                <w:bCs w:val="0"/>
                <w:i w:val="0"/>
                <w:iCs w:val="0"/>
                <w:color w:val="c0392b"/>
                <w:sz w:val="19"/>
                <w:szCs w:val="19"/>
                <w:rtl w:val="0"/>
              </w:rPr>
              <w:t xml:space="preserve">&lt;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0"/>
                <w:bCs w:val="0"/>
                <w:i w:val="0"/>
                <w:iCs w:val="0"/>
                <w:color w:val="d35400"/>
                <w:sz w:val="19"/>
                <w:szCs w:val="19"/>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0"/>
                <w:bCs w:val="0"/>
                <w:i w:val="0"/>
                <w:iCs w:val="0"/>
                <w:color w:val="1a6b9a"/>
                <w:sz w:val="19"/>
                <w:szCs w:val="19"/>
                <w:rtl w:val="0"/>
              </w:rPr>
              <w:t xml:space="preserve">30–45%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0"/>
                <w:bCs w:val="0"/>
                <w:i w:val="0"/>
                <w:iCs w:val="0"/>
                <w:color w:val="1e8449"/>
                <w:sz w:val="19"/>
                <w:szCs w:val="19"/>
                <w:rtl w:val="0"/>
              </w:rPr>
              <w:t xml:space="preserve">&gt;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1a6b9a"/>
                <w:sz w:val="19"/>
                <w:szCs w:val="19"/>
                <w:rtl w:val="0"/>
              </w:rPr>
              <w:t xml:space="preserve">CSR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i w:val="0"/>
                <w:iCs w:val="0"/>
                <w:color w:val="0d1b2a"/>
                <w:sz w:val="19"/>
                <w:szCs w:val="19"/>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0"/>
                <w:bCs w:val="0"/>
                <w:i w:val="0"/>
                <w:iCs w:val="0"/>
                <w:color w:val="c0392b"/>
                <w:sz w:val="19"/>
                <w:szCs w:val="19"/>
                <w:rtl w:val="0"/>
              </w:rPr>
              <w:t xml:space="preserve">&lt;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0"/>
                <w:bCs w:val="0"/>
                <w:i w:val="0"/>
                <w:iCs w:val="0"/>
                <w:color w:val="d35400"/>
                <w:sz w:val="19"/>
                <w:szCs w:val="19"/>
                <w:rtl w:val="0"/>
              </w:rPr>
              <w:t xml:space="preserve">51–55%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0"/>
                <w:bCs w:val="0"/>
                <w:i w:val="0"/>
                <w:iCs w:val="0"/>
                <w:color w:val="1a6b9a"/>
                <w:sz w:val="19"/>
                <w:szCs w:val="19"/>
                <w:rtl w:val="0"/>
              </w:rPr>
              <w:t xml:space="preserve">56–70%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0"/>
                <w:bCs w:val="0"/>
                <w:i w:val="0"/>
                <w:iCs w:val="0"/>
                <w:color w:val="1e8449"/>
                <w:sz w:val="19"/>
                <w:szCs w:val="19"/>
                <w:rtl w:val="0"/>
              </w:rPr>
              <w:t xml:space="preserve">&gt;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i w:val="0"/>
                <w:iCs w:val="0"/>
                <w:color w:val="1a6b9a"/>
                <w:sz w:val="19"/>
                <w:szCs w:val="19"/>
                <w:rtl w:val="0"/>
              </w:rPr>
              <w:t xml:space="preserve">Client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1"/>
                <w:bCs w:val="1"/>
                <w:i w:val="0"/>
                <w:iCs w:val="0"/>
                <w:color w:val="0d1b2a"/>
                <w:sz w:val="19"/>
                <w:szCs w:val="19"/>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0"/>
                <w:bCs w:val="0"/>
                <w:i w:val="0"/>
                <w:iCs w:val="0"/>
                <w:color w:val="c0392b"/>
                <w:sz w:val="19"/>
                <w:szCs w:val="19"/>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0"/>
                <w:bCs w:val="0"/>
                <w:i w:val="0"/>
                <w:iCs w:val="0"/>
                <w:color w:val="d35400"/>
                <w:sz w:val="19"/>
                <w:szCs w:val="19"/>
                <w:rtl w:val="0"/>
              </w:rPr>
              <w:t xml:space="preserve">10–19%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0"/>
                <w:bCs w:val="0"/>
                <w:i w:val="0"/>
                <w:iCs w:val="0"/>
                <w:color w:val="1a6b9a"/>
                <w:sz w:val="19"/>
                <w:szCs w:val="19"/>
                <w:rtl w:val="0"/>
              </w:rPr>
              <w:t xml:space="preserve">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0"/>
                <w:bCs w:val="0"/>
                <w:i w:val="0"/>
                <w:iCs w:val="0"/>
                <w:color w:val="1e8449"/>
                <w:sz w:val="19"/>
                <w:szCs w:val="19"/>
                <w:rtl w:val="0"/>
              </w:rPr>
              <w:t xml:space="preserve">&gt;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1a6b9a"/>
                <w:sz w:val="19"/>
                <w:szCs w:val="19"/>
                <w:rtl w:val="0"/>
              </w:rPr>
              <w:t xml:space="preserve">Client Success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1"/>
                <w:bCs w:val="1"/>
                <w:i w:val="0"/>
                <w:iCs w:val="0"/>
                <w:color w:val="0d1b2a"/>
                <w:sz w:val="19"/>
                <w:szCs w:val="19"/>
                <w:rtl w:val="0"/>
              </w:rPr>
              <w:t xml:space="preserve">CQPCONV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d7d7" w:val="clear"/>
            <w:tcMar>
              <w:top w:w="100.0" w:type="dxa"/>
              <w:left w:w="140.0" w:type="dxa"/>
              <w:bottom w:w="100.0" w:type="dxa"/>
              <w:right w:w="14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0"/>
                <w:bCs w:val="0"/>
                <w:i w:val="0"/>
                <w:iCs w:val="0"/>
                <w:color w:val="c0392b"/>
                <w:sz w:val="19"/>
                <w:szCs w:val="19"/>
                <w:rtl w:val="0"/>
              </w:rPr>
              <w:t xml:space="preserve">&gt;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b4" w:val="clear"/>
            <w:tcMar>
              <w:top w:w="100.0" w:type="dxa"/>
              <w:left w:w="140.0" w:type="dxa"/>
              <w:bottom w:w="100.0" w:type="dxa"/>
              <w:right w:w="14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0"/>
                <w:bCs w:val="0"/>
                <w:i w:val="0"/>
                <w:iCs w:val="0"/>
                <w:color w:val="d35400"/>
                <w:sz w:val="19"/>
                <w:szCs w:val="19"/>
                <w:rtl w:val="0"/>
              </w:rPr>
              <w:t xml:space="preserve">$150–$225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40.0" w:type="dxa"/>
              <w:bottom w:w="100.0" w:type="dxa"/>
              <w:right w:w="14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0"/>
                <w:bCs w:val="0"/>
                <w:i w:val="0"/>
                <w:iCs w:val="0"/>
                <w:color w:val="1a6b9a"/>
                <w:sz w:val="19"/>
                <w:szCs w:val="19"/>
                <w:rtl w:val="0"/>
              </w:rPr>
              <w:t xml:space="preserve">$80–$149.99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d5" w:val="clear"/>
            <w:tcMar>
              <w:top w:w="100.0" w:type="dxa"/>
              <w:left w:w="140.0" w:type="dxa"/>
              <w:bottom w:w="100.0" w:type="dxa"/>
              <w:right w:w="14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0"/>
                <w:bCs w:val="0"/>
                <w:i w:val="0"/>
                <w:iCs w:val="0"/>
                <w:color w:val="1e8449"/>
                <w:sz w:val="19"/>
                <w:szCs w:val="19"/>
                <w:rtl w:val="0"/>
              </w:rPr>
              <w:t xml:space="preserve">&lt;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1a6b9a"/>
                <w:sz w:val="19"/>
                <w:szCs w:val="19"/>
                <w:rtl w:val="0"/>
              </w:rPr>
              <w:t xml:space="preserve">Client Success</w:t>
            </w:r>
            <w:r w:rsidDel="00000000" w:rsidR="00000000" w:rsidRPr="00000000">
              <w:rPr>
                <w:rtl w:val="0"/>
              </w:rPr>
            </w:r>
          </w:p>
        </w:tc>
      </w:tr>
    </w:tbl>
    <w:p w:rsidR="00000000" w:rsidDel="00000000" w:rsidP="00000000" w:rsidRDefault="00000000" w:rsidRPr="00000000" w14:paraId="000001C8">
      <w:pPr>
        <w:spacing w:after="0" w:before="60" w:lineRule="auto"/>
        <w:rPr/>
      </w:pPr>
      <w:r w:rsidDel="00000000" w:rsidR="00000000" w:rsidRPr="00000000">
        <w:rPr>
          <w:rtl w:val="0"/>
        </w:rPr>
      </w:r>
    </w:p>
    <w:p w:rsidR="00000000" w:rsidDel="00000000" w:rsidP="00000000" w:rsidRDefault="00000000" w:rsidRPr="00000000" w14:paraId="000001C9">
      <w:pPr>
        <w:spacing w:after="80" w:before="80" w:lineRule="auto"/>
        <w:jc w:val="left"/>
        <w:rPr/>
      </w:pPr>
      <w:r w:rsidDel="00000000" w:rsidR="00000000" w:rsidRPr="00000000">
        <w:rPr>
          <w:rFonts w:ascii="Arial" w:cs="Arial" w:eastAsia="Arial" w:hAnsi="Arial"/>
          <w:b w:val="0"/>
          <w:bCs w:val="0"/>
          <w:i w:val="1"/>
          <w:iCs w:val="1"/>
          <w:color w:val="666666"/>
          <w:sz w:val="18"/>
          <w:szCs w:val="18"/>
          <w:rtl w:val="0"/>
        </w:rPr>
        <w:t xml:space="preserve">* Frequency &lt; 1.5 is flagged as potentially too low — audience may be too broad or budget too low. Not a positive signal by default.</w:t>
      </w:r>
      <w:r w:rsidDel="00000000" w:rsidR="00000000" w:rsidRPr="00000000">
        <w:rPr>
          <w:rtl w:val="0"/>
        </w:rPr>
      </w:r>
    </w:p>
    <w:p w:rsidR="00000000" w:rsidDel="00000000" w:rsidP="00000000" w:rsidRDefault="00000000" w:rsidRPr="00000000" w14:paraId="000001CA">
      <w:pPr>
        <w:spacing w:after="0" w:before="160" w:lineRule="auto"/>
        <w:rPr/>
      </w:pPr>
      <w:r w:rsidDel="00000000" w:rsidR="00000000" w:rsidRPr="00000000">
        <w:rPr>
          <w:rtl w:val="0"/>
        </w:rPr>
      </w:r>
    </w:p>
    <w:p w:rsidR="00000000" w:rsidDel="00000000" w:rsidP="00000000" w:rsidRDefault="00000000" w:rsidRPr="00000000" w14:paraId="000001CB">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CC">
      <w:pPr>
        <w:spacing w:after="0" w:before="120" w:lineRule="auto"/>
        <w:rPr/>
      </w:pPr>
      <w:r w:rsidDel="00000000" w:rsidR="00000000" w:rsidRPr="00000000">
        <w:rPr>
          <w:rtl w:val="0"/>
        </w:rPr>
      </w:r>
    </w:p>
    <w:p w:rsidR="00000000" w:rsidDel="00000000" w:rsidP="00000000" w:rsidRDefault="00000000" w:rsidRPr="00000000" w14:paraId="000001CD">
      <w:pPr>
        <w:spacing w:after="0" w:before="160" w:lineRule="auto"/>
        <w:jc w:val="center"/>
        <w:rPr/>
      </w:pPr>
      <w:r w:rsidDel="00000000" w:rsidR="00000000" w:rsidRPr="00000000">
        <w:rPr>
          <w:rFonts w:ascii="Arial" w:cs="Arial" w:eastAsia="Arial" w:hAnsi="Arial"/>
          <w:i w:val="1"/>
          <w:iCs w:val="1"/>
          <w:color w:val="888888"/>
          <w:sz w:val="16"/>
          <w:szCs w:val="16"/>
          <w:rtl w:val="0"/>
        </w:rPr>
        <w:t xml:space="preserve">WAIZ MEDIA  |  Account Performance Benchmarks Doctrine  |  Internal Confidential  |  March 2026</w:t>
      </w:r>
      <w:r w:rsidDel="00000000" w:rsidR="00000000" w:rsidRPr="00000000">
        <w:rPr>
          <w:rtl w:val="0"/>
        </w:rPr>
      </w:r>
    </w:p>
    <w:p w:rsidR="00000000" w:rsidDel="00000000" w:rsidP="00000000" w:rsidRDefault="00000000" w:rsidRPr="00000000" w14:paraId="000001CE">
      <w:pPr>
        <w:spacing w:after="0" w:before="40" w:lineRule="auto"/>
        <w:jc w:val="center"/>
        <w:rPr/>
      </w:pPr>
      <w:r w:rsidDel="00000000" w:rsidR="00000000" w:rsidRPr="00000000">
        <w:rPr>
          <w:rFonts w:ascii="Arial" w:cs="Arial" w:eastAsia="Arial" w:hAnsi="Arial"/>
          <w:i w:val="1"/>
          <w:iCs w:val="1"/>
          <w:color w:val="888888"/>
          <w:sz w:val="16"/>
          <w:szCs w:val="16"/>
          <w:rtl w:val="0"/>
        </w:rPr>
        <w:t xml:space="preserve">Questions or updates: escalate to Gabriel Goertzen (Founder) before modifying any benchmark.</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d1b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6b9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d1b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