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New Client Campaign Launch</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document outlines the standardized process for launching a new client account on Meta. Following this structure ensures consistency, simplifies troubleshooting, and sets the foundation for scalable success.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Why This Matters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Launching a new account is simple, but not easy. A sloppy setup creates a cascade of problems: unreliable data, wasted ad spend, and an inability to diagnose what’s working. This SOP provides a clean, repeatable framework—The "1-1-3" Method—to get it right from day one.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color="a5a5a5" w:space="12" w:sz="20" w:val="single"/>
          <w:bottom w:space="0" w:sz="0" w:val="nil"/>
          <w:right w:space="0" w:sz="0" w:val="nil"/>
          <w:between w:space="0" w:sz="0" w:val="nil"/>
        </w:pBdr>
        <w:shd w:fill="auto" w:val="clear"/>
        <w:spacing w:after="200" w:before="200" w:line="240" w:lineRule="auto"/>
        <w:ind w:left="360" w:right="0" w:firstLine="0"/>
        <w:jc w:val="left"/>
        <w:rPr>
          <w:rFonts w:ascii="Times New Roman" w:cs="Times New Roman" w:eastAsia="Times New Roman" w:hAnsi="Times New Roman"/>
          <w:b w:val="0"/>
          <w:bCs w:val="0"/>
          <w:i w:val="1"/>
          <w:iCs w:val="1"/>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66666"/>
          <w:sz w:val="24"/>
          <w:szCs w:val="24"/>
          <w:u w:val="none"/>
          <w:shd w:fill="auto" w:val="clear"/>
          <w:vertAlign w:val="baseline"/>
          <w:rtl w:val="0"/>
        </w:rPr>
        <w:t xml:space="preserve">The goal is not just to launch ads, but to build a predictable system for generating qualified leads.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The "1-1-3" Launch Framework</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"1-1-3" framework is our standard for all new client launches. It is designed for maximum clarity and learning, focusing our initial efforts on creative testing within a controlled environment.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Campaign: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Special Ad Category (Housing)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Ad 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State-level targeting only.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with a different angle.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Step-by-Step Setup Guide</w:t>
      </w:r>
    </w:p>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8"/>
          <w:szCs w:val="28"/>
          <w:u w:val="none"/>
          <w:shd w:fill="auto" w:val="clear"/>
          <w:vertAlign w:val="baseline"/>
          <w:rtl w:val="0"/>
        </w:rPr>
        <w:t xml:space="preserve">1️⃣ Step 1: Campaign Setup</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campaign level sets the overall objective and budget strategy.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are focused on generating direct, measurable interest.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Special Ad Category: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declare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Housing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category. This is non-negotiable for our industry and ensures compliance, even though it limits some targeting options.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Budget: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 Set Budget Optimization (ABO)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 new client launch, we will set the budget at the ad set level to maintain control and ensure each ad set spends its allocated amount. A typical starting budget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$35/day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8"/>
          <w:szCs w:val="28"/>
          <w:u w:val="none"/>
          <w:shd w:fill="auto" w:val="clear"/>
          <w:vertAlign w:val="baseline"/>
          <w:rtl w:val="0"/>
        </w:rPr>
        <w:t xml:space="preserve">2️⃣ Step 2: Ad Set Setup</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 set level defines who we are targeting and where we are sending them.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Conversion Location: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Website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want to drive traffic to our funnels to capture leads.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Pixel: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Choose the correct Meta Pixel. This will typically be named something like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"reverse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critical for tracking conversions and optimizing for more of them.</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Target the entire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client operates in (e.g., California). Do not layer in any other location targeting at this stage.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Leave the audience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broad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not add any detailed targeting (interests, behaviors). The creative will do the targeting for us. The AI is smart enough to find the right people based on the ad copy and creative.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8"/>
          <w:szCs w:val="28"/>
          <w:u w:val="none"/>
          <w:shd w:fill="auto" w:val="clear"/>
          <w:vertAlign w:val="baseline"/>
          <w:rtl w:val="0"/>
        </w:rPr>
        <w:t xml:space="preserve">3️⃣ Step 3: Ad Setup</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 level is where we test our different angles and messaging. </w:t>
      </w:r>
      <w:r w:rsidDel="00000000" w:rsidR="00000000" w:rsidRPr="00000000">
        <w:rPr>
          <w:rtl w:val="0"/>
        </w:rPr>
        <w:t xml:space="preserve">If you’re making custom ads for the clients, you can reference to guide here. </w:t>
      </w:r>
      <w:hyperlink r:id="rId6">
        <w:r w:rsidDel="00000000" w:rsidR="00000000" w:rsidRPr="00000000">
          <w:rPr>
            <w:color w:val="0000ee"/>
            <w:u w:val="single"/>
            <w:rtl w:val="0"/>
          </w:rPr>
          <w:t xml:space="preserve">How to Use AI to Create Reverse Mortgage Ad Images</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Facebook Page: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the client’s official Facebook Page.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Website URL: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Paste the link to the client’s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link should be available in the client’s setup documentation.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Upload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three different ad creatives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ad should represent a distinct angle.</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ad creatives, reference our library:</w:t>
      </w:r>
      <w:hyperlink r:id="rId7">
        <w:r w:rsidDel="00000000" w:rsidR="00000000" w:rsidRPr="00000000">
          <w:rPr>
            <w:color w:val="0000ee"/>
            <w:u w:val="single"/>
            <w:rtl w:val="0"/>
          </w:rPr>
          <w:t xml:space="preserve">Library</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main ad copy. This should be pulled from our copy library, matching the angle of the creative.</w:t>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ad copy, reference our library: </w:t>
      </w:r>
      <w:hyperlink r:id="rId8">
        <w:r w:rsidDel="00000000" w:rsidR="00000000" w:rsidRPr="00000000">
          <w:rPr>
            <w:color w:val="0000ee"/>
            <w:u w:val="single"/>
            <w:rtl w:val="0"/>
          </w:rPr>
          <w:t xml:space="preserve">Ad Copy &amp; Angle Library (RM)</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Headline: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headline for the ad. This should also be pulled from our library.</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headlines, reference our library: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 Naming Convention:</w:t>
      </w:r>
      <w:r w:rsidDel="00000000" w:rsidR="00000000" w:rsidRPr="00000000">
        <w:rPr>
          <w:rtl w:val="0"/>
        </w:rPr>
        <w:t xml:space="preserve"> Copy and paste the name of the ad for the title of the meta</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32"/>
          <w:szCs w:val="32"/>
          <w:u w:val="none"/>
          <w:shd w:fill="auto" w:val="clear"/>
          <w:vertAlign w:val="baseline"/>
          <w:rtl w:val="0"/>
        </w:rPr>
        <w:t xml:space="preserve">✅ Pre-Launch Checklist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publishing the campaign, you must complete these two final steps: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 Meta Pixel: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Ensure the Meta Pixel is correctly installed on the client’s funnel. Without this, we cannot track leads.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Run a Test Lead: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 through the entire funnel as a user would and submit a test lead. Verify that the lead is captured correctly in our system (e.g., Go High Level) and that the conversion event fires in Meta Events Manager.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tFOzJbCTF3ZXYlLzBNS4Q_3wJ5GgrnQz_O1_iWWPBu0/edit?tab=t.0#heading=h.9gidr5ajk5qm" TargetMode="External"/><Relationship Id="rId7" Type="http://schemas.openxmlformats.org/officeDocument/2006/relationships/hyperlink" Target="https://drive.google.com/drive/folders/13aH-u-9rxX_GGH0DRsePg3XZ0GDmVbqq?usp=drive_link" TargetMode="External"/><Relationship Id="rId8" Type="http://schemas.openxmlformats.org/officeDocument/2006/relationships/hyperlink" Target="https://docs.google.com/document/d/1TH88BOG9dB2AkQBANoyeuoP_blj4z3Fp1G7pdBVd9Z0/edi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