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Gridiron Public Release Policy</w:t>
      </w:r>
    </w:p>
    <w:p>
      <w:r>
        <w:t>Version 1.0</w:t>
        <w:br/>
        <w:br/>
        <w:t>This document defines what may and may not be published from the private Project Gridiron development repository.</w:t>
      </w:r>
    </w:p>
    <w:p>
      <w:pPr>
        <w:pStyle w:val="Heading2"/>
      </w:pPr>
      <w:r>
        <w:t>Purpose</w:t>
      </w:r>
    </w:p>
    <w:p>
      <w:r>
        <w:rPr>
          <w:sz w:val="22"/>
        </w:rPr>
        <w:t>Project Gridiron follows an open-core development model. The public repository exists to demonstrate engineering quality, reproducible research, and reusable infrastructure while protecting proprietary analytics and competitive advantages.</w:t>
      </w:r>
    </w:p>
    <w:p>
      <w:pPr>
        <w:pStyle w:val="Heading2"/>
      </w:pPr>
      <w:r>
        <w:t>Repository Strategy</w:t>
      </w:r>
    </w:p>
    <w:p>
      <w:r>
        <w:rPr>
          <w:sz w:val="22"/>
        </w:rPr>
        <w:t>Private Repository</w:t>
        <w:br/>
        <w:t>• Active development</w:t>
        <w:br/>
        <w:t>• Experimental features</w:t>
        <w:br/>
        <w:t>• Proprietary models</w:t>
        <w:br/>
        <w:t>• Advanced feature engineering</w:t>
        <w:br/>
        <w:t>• Opportunity Engine</w:t>
        <w:br/>
        <w:t>• Production configuration</w:t>
        <w:br/>
        <w:t>• Secrets and credentials</w:t>
        <w:br/>
        <w:t>• Internal documentation</w:t>
        <w:br/>
        <w:br/>
        <w:t>Public Repository</w:t>
        <w:br/>
        <w:t>• Stable releases</w:t>
        <w:br/>
        <w:t>• Core framework</w:t>
        <w:br/>
        <w:t>• Data ingestion</w:t>
        <w:br/>
        <w:t>• Validation</w:t>
        <w:br/>
        <w:t>• Market math</w:t>
        <w:br/>
        <w:t>• Baseline models</w:t>
        <w:br/>
        <w:t>• Tests</w:t>
        <w:br/>
        <w:t>• Documentation</w:t>
        <w:br/>
        <w:t>• Examples</w:t>
      </w:r>
    </w:p>
    <w:p>
      <w:pPr>
        <w:pStyle w:val="Heading2"/>
      </w:pPr>
      <w:r>
        <w:t>Never Publish</w:t>
      </w:r>
    </w:p>
    <w:p>
      <w:r>
        <w:rPr>
          <w:sz w:val="22"/>
        </w:rPr>
        <w:t>• API keys and credentials</w:t>
        <w:br/>
        <w:t>• Production configuration</w:t>
        <w:br/>
        <w:t>• Proprietary model weights</w:t>
        <w:br/>
        <w:t>• Proprietary feature engineering</w:t>
        <w:br/>
        <w:t>• Opportunity/Edge scoring logic</w:t>
        <w:br/>
        <w:t>• Private datasets</w:t>
        <w:br/>
        <w:t>• Betting history</w:t>
        <w:br/>
        <w:t>• Financial or personal information</w:t>
        <w:br/>
        <w:t>• Internal notes not intended for release</w:t>
      </w:r>
    </w:p>
    <w:p>
      <w:pPr>
        <w:pStyle w:val="Heading2"/>
      </w:pPr>
      <w:r>
        <w:t>Release Checklist</w:t>
      </w:r>
    </w:p>
    <w:p>
      <w:r>
        <w:rPr>
          <w:sz w:val="22"/>
        </w:rPr>
        <w:t>Before every public release:</w:t>
        <w:br/>
        <w:t>□ All tests pass</w:t>
        <w:br/>
        <w:t>□ Documentation updated</w:t>
        <w:br/>
        <w:t>□ Secrets scan completed</w:t>
        <w:br/>
        <w:t>□ Sensitive files removed</w:t>
        <w:br/>
        <w:t>□ License verified</w:t>
        <w:br/>
        <w:t>□ Third-party attributions updated</w:t>
        <w:br/>
        <w:t>□ CHANGELOG updated</w:t>
        <w:br/>
        <w:t>□ Version tagged</w:t>
      </w:r>
    </w:p>
    <w:p>
      <w:pPr>
        <w:pStyle w:val="Heading2"/>
      </w:pPr>
      <w:r>
        <w:t>Open Source Principles</w:t>
      </w:r>
    </w:p>
    <w:p>
      <w:r>
        <w:rPr>
          <w:sz w:val="22"/>
        </w:rPr>
        <w:t>The public project should be educational, reproducible, and professionally engineered. It should demonstrate best practices without exposing the project's proprietary advantage.</w:t>
      </w:r>
    </w:p>
    <w:p>
      <w:pPr>
        <w:pStyle w:val="Heading2"/>
      </w:pPr>
      <w:r>
        <w:t>Security Standards</w:t>
      </w:r>
    </w:p>
    <w:p>
      <w:r>
        <w:rPr>
          <w:sz w:val="22"/>
        </w:rPr>
        <w:t>No secrets are committed to source control. Configuration is environment-based. Public releases are reviewed before publication.</w:t>
      </w:r>
    </w:p>
    <w:p>
      <w:pPr>
        <w:pStyle w:val="Heading2"/>
      </w:pPr>
      <w:r>
        <w:t>Guiding Principle</w:t>
      </w:r>
    </w:p>
    <w:p>
      <w:r>
        <w:rPr>
          <w:sz w:val="22"/>
        </w:rPr>
        <w:t>Open the engineering. Protect the advantage.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