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3FC" w:rsidRDefault="00032E71" w:rsidP="00032E71">
      <w:pPr>
        <w:jc w:val="center"/>
        <w:rPr>
          <w:rFonts w:ascii="Nirmala UI" w:hAnsi="Nirmala UI" w:cs="Nirmala UI"/>
          <w:b/>
          <w:sz w:val="24"/>
          <w:szCs w:val="24"/>
        </w:rPr>
      </w:pPr>
      <w:r w:rsidRPr="00032E71">
        <w:rPr>
          <w:rFonts w:ascii="Nirmala UI" w:hAnsi="Nirmala UI" w:cs="Nirmala UI"/>
          <w:b/>
          <w:sz w:val="24"/>
          <w:szCs w:val="24"/>
        </w:rPr>
        <w:t xml:space="preserve">Documentation for </w:t>
      </w:r>
      <w:r w:rsidR="00674BC3">
        <w:rPr>
          <w:rFonts w:ascii="Nirmala UI" w:hAnsi="Nirmala UI" w:cs="Nirmala UI"/>
          <w:b/>
          <w:sz w:val="24"/>
          <w:szCs w:val="24"/>
        </w:rPr>
        <w:t xml:space="preserve">the </w:t>
      </w:r>
      <w:proofErr w:type="spellStart"/>
      <w:r w:rsidR="00EC1BEE" w:rsidRPr="00032E71">
        <w:rPr>
          <w:rFonts w:ascii="Nirmala UI" w:hAnsi="Nirmala UI" w:cs="Nirmala UI"/>
          <w:b/>
          <w:sz w:val="24"/>
          <w:szCs w:val="24"/>
        </w:rPr>
        <w:t>JaiX</w:t>
      </w:r>
      <w:proofErr w:type="spellEnd"/>
      <w:r w:rsidR="00EC1BEE" w:rsidRPr="00032E71">
        <w:rPr>
          <w:rFonts w:ascii="Nirmala UI" w:hAnsi="Nirmala UI" w:cs="Nirmala UI"/>
          <w:b/>
          <w:sz w:val="24"/>
          <w:szCs w:val="24"/>
        </w:rPr>
        <w:t xml:space="preserve"> Shannon Entropy Analysis Tool</w:t>
      </w:r>
      <w:r w:rsidR="00E85992">
        <w:rPr>
          <w:rFonts w:ascii="Nirmala UI" w:hAnsi="Nirmala UI" w:cs="Nirmala UI"/>
          <w:b/>
          <w:sz w:val="24"/>
          <w:szCs w:val="24"/>
        </w:rPr>
        <w:t xml:space="preserve">: </w:t>
      </w:r>
    </w:p>
    <w:p w:rsidR="00AA535B" w:rsidRDefault="00AA535B" w:rsidP="00AA535B">
      <w:pPr>
        <w:jc w:val="center"/>
        <w:rPr>
          <w:rFonts w:ascii="Nirmala UI" w:hAnsi="Nirmala UI" w:cs="Nirmala UI"/>
          <w:b/>
          <w:sz w:val="24"/>
          <w:szCs w:val="24"/>
        </w:rPr>
      </w:pPr>
      <w:r w:rsidRPr="00AA535B">
        <w:rPr>
          <w:rFonts w:ascii="Nirmala UI" w:hAnsi="Nirmala UI" w:cs="Nirmala UI"/>
          <w:b/>
          <w:sz w:val="24"/>
          <w:szCs w:val="24"/>
        </w:rPr>
        <w:t>Theory and Principle of Shannon Entropy-Based Sequence Conservation</w:t>
      </w:r>
    </w:p>
    <w:p w:rsidR="00674BC3" w:rsidRDefault="00674BC3" w:rsidP="00AA535B">
      <w:pPr>
        <w:jc w:val="center"/>
        <w:rPr>
          <w:rFonts w:ascii="Nirmala UI" w:hAnsi="Nirmala UI" w:cs="Nirmala UI"/>
          <w:b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1. Background</w:t>
      </w:r>
    </w:p>
    <w:p w:rsidR="000C3B2C" w:rsidRDefault="000C3B2C" w:rsidP="00AA535B">
      <w:pPr>
        <w:jc w:val="both"/>
        <w:rPr>
          <w:rFonts w:ascii="Nirmala UI" w:hAnsi="Nirmala UI" w:cs="Nirmala UI"/>
          <w:sz w:val="24"/>
          <w:szCs w:val="24"/>
        </w:rPr>
      </w:pPr>
      <w:r w:rsidRPr="000C3B2C">
        <w:rPr>
          <w:rFonts w:ascii="Nirmala UI" w:hAnsi="Nirmala UI" w:cs="Nirmala UI"/>
          <w:sz w:val="24"/>
          <w:szCs w:val="24"/>
        </w:rPr>
        <w:t xml:space="preserve">Shannon entropy </w:t>
      </w:r>
      <w:r w:rsidR="00A2023F">
        <w:rPr>
          <w:rFonts w:ascii="Nirmala UI" w:hAnsi="Nirmala UI" w:cs="Nirmala UI"/>
          <w:sz w:val="24"/>
          <w:szCs w:val="24"/>
        </w:rPr>
        <w:t>measure</w:t>
      </w:r>
      <w:r w:rsidRPr="000C3B2C">
        <w:rPr>
          <w:rFonts w:ascii="Nirmala UI" w:hAnsi="Nirmala UI" w:cs="Nirmala UI"/>
          <w:sz w:val="24"/>
          <w:szCs w:val="24"/>
        </w:rPr>
        <w:t>s the informational diversity or heterogeneity within primary biological sequences (e.g., nucleic acids or amino acids). It generates a metric where reduced values signify a high degree of conservation at a given site, while elevated values indicate substantial divergence. Consequently, this approach facilitates the characterization of evolutionary constraint or variability across individual positions within the sequence.</w:t>
      </w:r>
    </w:p>
    <w:p w:rsidR="00AA535B" w:rsidRPr="00AA535B" w:rsidRDefault="00F06087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To use </w:t>
      </w:r>
      <w:r w:rsidRPr="00F06087">
        <w:rPr>
          <w:rFonts w:ascii="Nirmala UI" w:hAnsi="Nirmala UI" w:cs="Nirmala UI"/>
          <w:sz w:val="24"/>
          <w:szCs w:val="24"/>
        </w:rPr>
        <w:t>Shannon entropy to evaluate</w:t>
      </w:r>
      <w:r>
        <w:rPr>
          <w:rFonts w:ascii="Nirmala UI" w:hAnsi="Nirmala UI" w:cs="Nirmala UI"/>
          <w:sz w:val="24"/>
          <w:szCs w:val="24"/>
        </w:rPr>
        <w:t xml:space="preserve"> any sequences diversity or variability there is the need to first of all t carryout </w:t>
      </w:r>
      <w:r w:rsidR="00DD1E39">
        <w:rPr>
          <w:rFonts w:ascii="Nirmala UI" w:hAnsi="Nirmala UI" w:cs="Nirmala UI"/>
          <w:sz w:val="24"/>
          <w:szCs w:val="24"/>
        </w:rPr>
        <w:t xml:space="preserve">multiple sequence alignment using tools such as Clustal Omega, </w:t>
      </w:r>
      <w:proofErr w:type="spellStart"/>
      <w:r w:rsidR="00DD1E39">
        <w:rPr>
          <w:rFonts w:ascii="Nirmala UI" w:hAnsi="Nirmala UI" w:cs="Nirmala UI"/>
          <w:sz w:val="24"/>
          <w:szCs w:val="24"/>
        </w:rPr>
        <w:t>ClustalW</w:t>
      </w:r>
      <w:proofErr w:type="spellEnd"/>
      <w:r w:rsidR="00DD1E39">
        <w:rPr>
          <w:rFonts w:ascii="Nirmala UI" w:hAnsi="Nirmala UI" w:cs="Nirmala UI"/>
          <w:sz w:val="24"/>
          <w:szCs w:val="24"/>
        </w:rPr>
        <w:t xml:space="preserve">, </w:t>
      </w:r>
      <w:r w:rsidR="00DD1E39" w:rsidRPr="00DD1E39">
        <w:rPr>
          <w:rFonts w:ascii="Nirmala UI" w:hAnsi="Nirmala UI" w:cs="Nirmala UI"/>
          <w:sz w:val="24"/>
          <w:szCs w:val="24"/>
        </w:rPr>
        <w:t>Multiple Alignment Using Fast Fourier Transform</w:t>
      </w:r>
      <w:r w:rsidR="00DD1E39">
        <w:rPr>
          <w:rFonts w:ascii="Nirmala UI" w:hAnsi="Nirmala UI" w:cs="Nirmala UI"/>
          <w:sz w:val="24"/>
          <w:szCs w:val="24"/>
        </w:rPr>
        <w:t xml:space="preserve"> (MAFFT). </w:t>
      </w:r>
      <w:r w:rsidR="00AA535B" w:rsidRPr="00AA535B">
        <w:rPr>
          <w:rFonts w:ascii="Nirmala UI" w:hAnsi="Nirmala UI" w:cs="Nirmala UI"/>
          <w:sz w:val="24"/>
          <w:szCs w:val="24"/>
        </w:rPr>
        <w:t>Multiple sequence alignment (MSA) provides a column-wise representation of homologous biological sequences. Each column represents a putatively homologous position across the sequences.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Sequence conservation can be quantified by measuring the diversity of residue states observed at each alignment position.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Shannon entropy provides an information-theoretic measure of this diversity.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2. Shannon Entropy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For an alignment position </w:t>
      </w:r>
      <w:r w:rsidR="00495B2C" w:rsidRPr="00495B2C">
        <w:rPr>
          <w:rFonts w:ascii="Nirmala UI" w:hAnsi="Nirmala UI" w:cs="Nirmala UI"/>
          <w:i/>
          <w:sz w:val="24"/>
          <w:szCs w:val="24"/>
        </w:rPr>
        <w:t>j</w:t>
      </w:r>
      <w:r w:rsidRPr="00AA535B">
        <w:rPr>
          <w:rFonts w:ascii="Nirmala UI" w:hAnsi="Nirmala UI" w:cs="Nirmala UI"/>
          <w:sz w:val="24"/>
          <w:szCs w:val="24"/>
        </w:rPr>
        <w:t xml:space="preserve">, let </w:t>
      </w:r>
      <w:proofErr w:type="spellStart"/>
      <w:r w:rsidRPr="00495B2C">
        <w:rPr>
          <w:rFonts w:ascii="Nirmala UI" w:hAnsi="Nirmala UI" w:cs="Nirmala UI"/>
          <w:i/>
          <w:sz w:val="24"/>
          <w:szCs w:val="24"/>
        </w:rPr>
        <w:t>pij</w:t>
      </w:r>
      <w:proofErr w:type="spellEnd"/>
      <w:r w:rsidR="00495B2C">
        <w:rPr>
          <w:rFonts w:ascii="Nirmala UI" w:hAnsi="Nirmala UI" w:cs="Nirmala UI"/>
          <w:sz w:val="24"/>
          <w:szCs w:val="24"/>
        </w:rPr>
        <w:t xml:space="preserve"> </w:t>
      </w:r>
      <w:r w:rsidRPr="00AA535B">
        <w:rPr>
          <w:rFonts w:ascii="Nirmala UI" w:hAnsi="Nirmala UI" w:cs="Nirmala UI"/>
          <w:sz w:val="24"/>
          <w:szCs w:val="24"/>
        </w:rPr>
        <w:t xml:space="preserve">represent the observed frequency of residue type </w:t>
      </w:r>
      <w:proofErr w:type="spellStart"/>
      <w:r w:rsidRPr="00495B2C">
        <w:rPr>
          <w:rFonts w:ascii="Nirmala UI" w:hAnsi="Nirmala UI" w:cs="Nirmala UI"/>
          <w:i/>
          <w:sz w:val="24"/>
          <w:szCs w:val="24"/>
        </w:rPr>
        <w:t>i</w:t>
      </w:r>
      <w:proofErr w:type="spellEnd"/>
      <w:r w:rsidRPr="00AA535B">
        <w:rPr>
          <w:rFonts w:ascii="Nirmala UI" w:hAnsi="Nirmala UI" w:cs="Nirmala UI"/>
          <w:sz w:val="24"/>
          <w:szCs w:val="24"/>
        </w:rPr>
        <w:t>.</w:t>
      </w:r>
    </w:p>
    <w:p w:rsidR="00AA535B" w:rsidRPr="00AA535B" w:rsidRDefault="00AA535B" w:rsidP="001973D2">
      <w:p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Shannon entropy is:</w:t>
      </w:r>
    </w:p>
    <w:p w:rsidR="00495B2C" w:rsidRDefault="00495B2C" w:rsidP="001973D2">
      <w:pPr>
        <w:spacing w:after="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</w:p>
    <w:p w:rsidR="00495B2C" w:rsidRPr="00495B2C" w:rsidRDefault="00495B2C" w:rsidP="001973D2">
      <w:pPr>
        <w:spacing w:after="0"/>
        <w:jc w:val="both"/>
        <w:rPr>
          <w:rFonts w:ascii="Nirmala UI" w:hAnsi="Nirmala UI" w:cs="Nirmala UI"/>
          <w:sz w:val="28"/>
          <w:szCs w:val="28"/>
        </w:rPr>
      </w:pPr>
      <m:oMathPara>
        <m:oMath>
          <m:r>
            <w:rPr>
              <w:rFonts w:ascii="Cambria Math" w:hAnsi="Cambria Math" w:cs="Nirmala UI"/>
              <w:sz w:val="28"/>
              <w:szCs w:val="28"/>
            </w:rPr>
            <m:t xml:space="preserve">    </m:t>
          </m:r>
          <m:sSub>
            <m:sSubPr>
              <m:ctrlPr>
                <w:rPr>
                  <w:rFonts w:ascii="Cambria Math" w:hAnsi="Cambria Math" w:cs="Nirmala U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Nirmala UI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Nirmala UI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Nirmala UI"/>
              <w:sz w:val="28"/>
              <w:szCs w:val="28"/>
            </w:rPr>
            <m:t xml:space="preserve">   =  </m:t>
          </m:r>
          <m:r>
            <w:rPr>
              <w:rFonts w:ascii="Cambria Math" w:eastAsiaTheme="minorEastAsia" w:hAnsi="Cambria Math" w:cs="Nirmala UI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="Nirmala U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Nirmala UI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Nirmala UI"/>
                  <w:sz w:val="28"/>
                  <w:szCs w:val="28"/>
                </w:rPr>
                <m:t>k</m:t>
              </m:r>
            </m:sup>
            <m:e>
              <m:r>
                <w:rPr>
                  <w:rFonts w:ascii="Cambria Math" w:hAnsi="Cambria Math" w:cs="Nirmala UI"/>
                  <w:sz w:val="28"/>
                  <w:szCs w:val="28"/>
                </w:rPr>
                <m:t xml:space="preserve">pij </m:t>
              </m:r>
              <m:sSub>
                <m:sSubPr>
                  <m:ctrlPr>
                    <w:rPr>
                      <w:rFonts w:ascii="Cambria Math" w:hAnsi="Cambria Math" w:cs="Nirmala U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Nirmala UI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Nirmala U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Nirmala UI"/>
                  <w:sz w:val="28"/>
                  <w:szCs w:val="28"/>
                </w:rPr>
                <m:t>(pij)</m:t>
              </m:r>
            </m:e>
          </m:nary>
        </m:oMath>
      </m:oMathPara>
    </w:p>
    <w:p w:rsidR="00495B2C" w:rsidRDefault="00495B2C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where:</w:t>
      </w:r>
    </w:p>
    <w:p w:rsidR="00AA535B" w:rsidRPr="00AA535B" w:rsidRDefault="00AA535B" w:rsidP="00AA535B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495B2C">
        <w:rPr>
          <w:rFonts w:ascii="Nirmala UI" w:hAnsi="Nirmala UI" w:cs="Nirmala UI"/>
          <w:i/>
          <w:sz w:val="24"/>
          <w:szCs w:val="24"/>
        </w:rPr>
        <w:t>Hj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is entropy at position j; </w:t>
      </w:r>
    </w:p>
    <w:p w:rsidR="00AA535B" w:rsidRPr="00AA535B" w:rsidRDefault="00495B2C" w:rsidP="00AA535B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495B2C">
        <w:rPr>
          <w:rFonts w:ascii="Nirmala UI" w:hAnsi="Nirmala UI" w:cs="Nirmala UI"/>
          <w:i/>
          <w:sz w:val="24"/>
          <w:szCs w:val="24"/>
        </w:rPr>
        <w:t>pij</w:t>
      </w:r>
      <w:proofErr w:type="spellEnd"/>
      <w:r w:rsidR="00AA535B" w:rsidRPr="00AA535B">
        <w:rPr>
          <w:rFonts w:ascii="Nirmala UI" w:hAnsi="Nirmala UI" w:cs="Nirmala UI"/>
          <w:sz w:val="24"/>
          <w:szCs w:val="24"/>
        </w:rPr>
        <w:t xml:space="preserve"> is the frequency of residue </w:t>
      </w:r>
      <w:proofErr w:type="spellStart"/>
      <w:r w:rsidR="00AA535B" w:rsidRPr="00495B2C">
        <w:rPr>
          <w:rFonts w:ascii="Nirmala UI" w:hAnsi="Nirmala UI" w:cs="Nirmala UI"/>
          <w:i/>
          <w:sz w:val="24"/>
          <w:szCs w:val="24"/>
        </w:rPr>
        <w:t>i</w:t>
      </w:r>
      <w:proofErr w:type="spellEnd"/>
      <w:r w:rsidR="00AA535B" w:rsidRPr="00AA535B">
        <w:rPr>
          <w:rFonts w:ascii="Nirmala UI" w:hAnsi="Nirmala UI" w:cs="Nirmala UI"/>
          <w:sz w:val="24"/>
          <w:szCs w:val="24"/>
        </w:rPr>
        <w:t xml:space="preserve">; </w:t>
      </w:r>
    </w:p>
    <w:p w:rsidR="00AA535B" w:rsidRPr="00AA535B" w:rsidRDefault="00AA535B" w:rsidP="00AA535B">
      <w:pPr>
        <w:numPr>
          <w:ilvl w:val="0"/>
          <w:numId w:val="1"/>
        </w:numPr>
        <w:jc w:val="both"/>
        <w:rPr>
          <w:rFonts w:ascii="Nirmala UI" w:hAnsi="Nirmala UI" w:cs="Nirmala UI"/>
          <w:sz w:val="24"/>
          <w:szCs w:val="24"/>
        </w:rPr>
      </w:pPr>
      <w:r w:rsidRPr="00495B2C">
        <w:rPr>
          <w:rFonts w:ascii="Nirmala UI" w:hAnsi="Nirmala UI" w:cs="Nirmala UI"/>
          <w:i/>
          <w:sz w:val="24"/>
          <w:szCs w:val="24"/>
        </w:rPr>
        <w:t>k</w:t>
      </w:r>
      <w:r w:rsidRPr="00AA535B">
        <w:rPr>
          <w:rFonts w:ascii="Nirmala UI" w:hAnsi="Nirmala UI" w:cs="Nirmala UI"/>
          <w:sz w:val="24"/>
          <w:szCs w:val="24"/>
        </w:rPr>
        <w:t xml:space="preserve"> is the number of residue states. </w:t>
      </w:r>
    </w:p>
    <w:p w:rsid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lastRenderedPageBreak/>
        <w:t xml:space="preserve">The logarithm is base 2, </w:t>
      </w:r>
      <w:r w:rsidR="00DE6CC2">
        <w:rPr>
          <w:rFonts w:ascii="Nirmala UI" w:hAnsi="Nirmala UI" w:cs="Nirmala UI"/>
          <w:sz w:val="24"/>
          <w:szCs w:val="24"/>
        </w:rPr>
        <w:t>so entropy is expressed in bits</w:t>
      </w:r>
    </w:p>
    <w:p w:rsidR="00495B2C" w:rsidRDefault="00495B2C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3. Completely Conserved Position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Consider</w:t>
      </w:r>
      <w:r w:rsidR="00333225">
        <w:rPr>
          <w:rFonts w:ascii="Nirmala UI" w:hAnsi="Nirmala UI" w:cs="Nirmala UI"/>
          <w:sz w:val="24"/>
          <w:szCs w:val="24"/>
        </w:rPr>
        <w:t xml:space="preserve"> this column</w:t>
      </w:r>
      <w:r w:rsidRPr="00AA535B">
        <w:rPr>
          <w:rFonts w:ascii="Nirmala UI" w:hAnsi="Nirmala UI" w:cs="Nirmala UI"/>
          <w:sz w:val="24"/>
          <w:szCs w:val="24"/>
        </w:rPr>
        <w:t>:</w:t>
      </w:r>
    </w:p>
    <w:p w:rsidR="00AA535B" w:rsidRPr="00AA535B" w:rsidRDefault="00AA535B" w:rsidP="00495B2C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495B2C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495B2C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495B2C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495B2C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495B2C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495B2C" w:rsidRDefault="00495B2C" w:rsidP="00495B2C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frequency of A is 1:</w:t>
      </w:r>
    </w:p>
    <w:p w:rsidR="00BC5B16" w:rsidRDefault="00BC5B16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r>
        <w:rPr>
          <w:rFonts w:ascii="Nirmala UI" w:hAnsi="Nirmala UI" w:cs="Nirmala UI"/>
          <w:sz w:val="24"/>
          <w:szCs w:val="24"/>
        </w:rPr>
        <w:tab/>
      </w:r>
      <w:r>
        <w:rPr>
          <w:rFonts w:ascii="Nirmala UI" w:hAnsi="Nirmala UI" w:cs="Nirmala UI"/>
          <w:sz w:val="24"/>
          <w:szCs w:val="24"/>
        </w:rPr>
        <w:tab/>
      </w:r>
      <m:oMath>
        <m:r>
          <w:rPr>
            <w:rFonts w:ascii="Cambria Math" w:hAnsi="Cambria Math" w:cs="Nirmala UI"/>
            <w:sz w:val="26"/>
            <w:szCs w:val="26"/>
          </w:rPr>
          <m:t xml:space="preserve">H= -1 </m:t>
        </m:r>
        <m:sSub>
          <m:sSubPr>
            <m:ctrlPr>
              <w:rPr>
                <w:rFonts w:ascii="Cambria Math" w:hAnsi="Cambria Math" w:cs="Nirmala UI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Nirmala UI"/>
                <w:sz w:val="26"/>
                <w:szCs w:val="26"/>
              </w:rPr>
              <m:t>log</m:t>
            </m:r>
          </m:e>
          <m:sub>
            <m:r>
              <w:rPr>
                <w:rFonts w:ascii="Cambria Math" w:hAnsi="Cambria Math" w:cs="Nirmala UI"/>
                <w:sz w:val="26"/>
                <w:szCs w:val="26"/>
              </w:rPr>
              <m:t>2</m:t>
            </m:r>
          </m:sub>
        </m:sSub>
        <m:d>
          <m:dPr>
            <m:ctrlPr>
              <w:rPr>
                <w:rFonts w:ascii="Cambria Math" w:hAnsi="Cambria Math" w:cs="Nirmala UI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Nirmala UI"/>
                <w:sz w:val="26"/>
                <w:szCs w:val="26"/>
              </w:rPr>
              <m:t>1</m:t>
            </m:r>
          </m:e>
        </m:d>
        <m:r>
          <w:rPr>
            <w:rFonts w:ascii="Cambria Math" w:hAnsi="Cambria Math" w:cs="Nirmala UI"/>
            <w:sz w:val="26"/>
            <w:szCs w:val="26"/>
          </w:rPr>
          <m:t>= 0</m:t>
        </m:r>
      </m:oMath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Therefore, a completely conserved position has zero entropy.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4. Variable Position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Consider</w:t>
      </w:r>
      <w:r w:rsidR="00333225">
        <w:rPr>
          <w:rFonts w:ascii="Nirmala UI" w:hAnsi="Nirmala UI" w:cs="Nirmala UI"/>
          <w:sz w:val="24"/>
          <w:szCs w:val="24"/>
        </w:rPr>
        <w:t xml:space="preserve"> another column</w:t>
      </w:r>
      <w:r w:rsidRPr="00AA535B">
        <w:rPr>
          <w:rFonts w:ascii="Nirmala UI" w:hAnsi="Nirmala UI" w:cs="Nirmala UI"/>
          <w:sz w:val="24"/>
          <w:szCs w:val="24"/>
        </w:rPr>
        <w:t>:</w:t>
      </w:r>
    </w:p>
    <w:p w:rsidR="00AA535B" w:rsidRPr="00AA535B" w:rsidRDefault="00AA535B" w:rsidP="00333225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333225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333225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A</w:t>
      </w:r>
    </w:p>
    <w:p w:rsidR="00AA535B" w:rsidRPr="00AA535B" w:rsidRDefault="00AA535B" w:rsidP="00333225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V</w:t>
      </w:r>
    </w:p>
    <w:p w:rsidR="00AA535B" w:rsidRPr="00AA535B" w:rsidRDefault="00AA535B" w:rsidP="00333225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V</w:t>
      </w:r>
    </w:p>
    <w:p w:rsidR="00AA535B" w:rsidRPr="00AA535B" w:rsidRDefault="00AA535B" w:rsidP="00333225">
      <w:pPr>
        <w:shd w:val="clear" w:color="auto" w:fill="F2F2F2" w:themeFill="background1" w:themeFillShade="F2"/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L</w:t>
      </w:r>
    </w:p>
    <w:p w:rsidR="00333225" w:rsidRDefault="00333225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715F4F">
      <w:p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frequencies are:</w:t>
      </w:r>
    </w:p>
    <w:p w:rsidR="00333225" w:rsidRDefault="00333225" w:rsidP="00715F4F">
      <w:pPr>
        <w:spacing w:after="0"/>
        <w:ind w:left="216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p(A) = 3/6</w:t>
      </w:r>
    </w:p>
    <w:p w:rsidR="00333225" w:rsidRDefault="00333225" w:rsidP="00715F4F">
      <w:pPr>
        <w:spacing w:after="0"/>
        <w:ind w:left="216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p(V) = 2/6</w:t>
      </w:r>
    </w:p>
    <w:p w:rsidR="00333225" w:rsidRDefault="00333225" w:rsidP="00715F4F">
      <w:pPr>
        <w:spacing w:after="0"/>
        <w:ind w:left="2160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p(L) = 1/6</w:t>
      </w:r>
    </w:p>
    <w:p w:rsidR="00333225" w:rsidRDefault="00333225" w:rsidP="00715F4F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Therefore:</w:t>
      </w:r>
    </w:p>
    <w:p w:rsidR="00715F4F" w:rsidRDefault="00715F4F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r w:rsidRPr="00715F4F">
        <w:rPr>
          <w:rFonts w:ascii="Times New Roman" w:hAnsi="Times New Roman" w:cs="Times New Roman"/>
          <w:i/>
          <w:sz w:val="24"/>
          <w:szCs w:val="24"/>
        </w:rPr>
        <w:t xml:space="preserve">H </w:t>
      </w:r>
      <w:r>
        <w:rPr>
          <w:rFonts w:ascii="Nirmala UI" w:hAnsi="Nirmala UI" w:cs="Nirmala UI"/>
          <w:sz w:val="24"/>
          <w:szCs w:val="24"/>
        </w:rPr>
        <w:t>= [(0.5 log</w:t>
      </w:r>
      <w:r w:rsidRPr="00715F4F">
        <w:rPr>
          <w:rFonts w:ascii="Nirmala UI" w:hAnsi="Nirmala UI" w:cs="Nirmala UI"/>
          <w:sz w:val="24"/>
          <w:szCs w:val="24"/>
          <w:vertAlign w:val="subscript"/>
        </w:rPr>
        <w:t>2</w:t>
      </w:r>
      <w:r>
        <w:rPr>
          <w:rFonts w:ascii="Nirmala UI" w:hAnsi="Nirmala UI" w:cs="Nirmala UI"/>
          <w:sz w:val="24"/>
          <w:szCs w:val="24"/>
        </w:rPr>
        <w:t xml:space="preserve"> 0.5) + (0.3333 log</w:t>
      </w:r>
      <w:r w:rsidRPr="00715F4F">
        <w:rPr>
          <w:rFonts w:ascii="Nirmala UI" w:hAnsi="Nirmala UI" w:cs="Nirmala UI"/>
          <w:sz w:val="24"/>
          <w:szCs w:val="24"/>
          <w:vertAlign w:val="subscript"/>
        </w:rPr>
        <w:t>2</w:t>
      </w:r>
      <w:r>
        <w:rPr>
          <w:rFonts w:ascii="Nirmala UI" w:hAnsi="Nirmala UI" w:cs="Nirmala UI"/>
          <w:sz w:val="24"/>
          <w:szCs w:val="24"/>
        </w:rPr>
        <w:t xml:space="preserve"> 0.3333) + (0.1667 log</w:t>
      </w:r>
      <w:r w:rsidRPr="00715F4F">
        <w:rPr>
          <w:rFonts w:ascii="Nirmala UI" w:hAnsi="Nirmala UI" w:cs="Nirmala UI"/>
          <w:sz w:val="24"/>
          <w:szCs w:val="24"/>
          <w:vertAlign w:val="subscript"/>
        </w:rPr>
        <w:t>2</w:t>
      </w:r>
      <w:r>
        <w:rPr>
          <w:rFonts w:ascii="Nirmala UI" w:hAnsi="Nirmala UI" w:cs="Nirmala UI"/>
          <w:sz w:val="24"/>
          <w:szCs w:val="24"/>
        </w:rPr>
        <w:t xml:space="preserve"> 0.1667)]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which is greater than zero.</w:t>
      </w:r>
    </w:p>
    <w:p w:rsid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more evenly distributed the residue frequencies become, the higher the entropy.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lastRenderedPageBreak/>
        <w:t>5. Maximum Entropy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For a protein alignment containing 20 canonical amino acids:</w:t>
      </w:r>
    </w:p>
    <w:p w:rsidR="00AA535B" w:rsidRPr="00AA535B" w:rsidRDefault="00AA535B" w:rsidP="00A1196B">
      <w:pPr>
        <w:ind w:left="2160" w:firstLine="72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A1196B">
        <w:rPr>
          <w:rFonts w:ascii="Times New Roman" w:hAnsi="Times New Roman" w:cs="Times New Roman"/>
          <w:i/>
          <w:sz w:val="24"/>
          <w:szCs w:val="24"/>
        </w:rPr>
        <w:t>H</w:t>
      </w:r>
      <w:r w:rsidRPr="00A1196B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="00A1196B" w:rsidRPr="00A1196B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A535B">
        <w:rPr>
          <w:rFonts w:ascii="Nirmala UI" w:hAnsi="Nirmala UI" w:cs="Nirmala UI"/>
          <w:sz w:val="24"/>
          <w:szCs w:val="24"/>
        </w:rPr>
        <w:t>=</w:t>
      </w:r>
      <w:r w:rsidR="00A1196B">
        <w:rPr>
          <w:rFonts w:ascii="Nirmala UI" w:hAnsi="Nirmala UI" w:cs="Nirmala UI"/>
          <w:sz w:val="24"/>
          <w:szCs w:val="24"/>
        </w:rPr>
        <w:t xml:space="preserve"> log</w:t>
      </w:r>
      <w:r w:rsidR="00A1196B" w:rsidRPr="00A1196B">
        <w:rPr>
          <w:rFonts w:ascii="Nirmala UI" w:hAnsi="Nirmala UI" w:cs="Nirmala UI"/>
          <w:sz w:val="24"/>
          <w:szCs w:val="24"/>
          <w:vertAlign w:val="subscript"/>
        </w:rPr>
        <w:t>2</w:t>
      </w:r>
      <w:r w:rsidR="00A1196B">
        <w:rPr>
          <w:rFonts w:ascii="Nirmala UI" w:hAnsi="Nirmala UI" w:cs="Nirmala UI"/>
          <w:sz w:val="24"/>
          <w:szCs w:val="24"/>
        </w:rPr>
        <w:t xml:space="preserve">(20) </w:t>
      </w:r>
      <w:r w:rsidRPr="00AA535B">
        <w:rPr>
          <w:rFonts w:ascii="Nirmala UI" w:hAnsi="Nirmala UI" w:cs="Nirmala UI"/>
          <w:sz w:val="24"/>
          <w:szCs w:val="24"/>
        </w:rPr>
        <w:t>=</w:t>
      </w:r>
      <w:r w:rsidR="00A1196B">
        <w:rPr>
          <w:rFonts w:ascii="Nirmala UI" w:hAnsi="Nirmala UI" w:cs="Nirmala UI"/>
          <w:sz w:val="24"/>
          <w:szCs w:val="24"/>
        </w:rPr>
        <w:t xml:space="preserve"> </w:t>
      </w:r>
      <w:r w:rsidRPr="00AA535B">
        <w:rPr>
          <w:rFonts w:ascii="Nirmala UI" w:hAnsi="Nirmala UI" w:cs="Nirmala UI"/>
          <w:sz w:val="24"/>
          <w:szCs w:val="24"/>
        </w:rPr>
        <w:t xml:space="preserve">4.3219 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Maximum entropy occurs when all 20 amino acids occur with equal probability.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For four canonical nucleotide states:</w:t>
      </w:r>
    </w:p>
    <w:p w:rsidR="00A1196B" w:rsidRPr="00AA535B" w:rsidRDefault="00A1196B" w:rsidP="00A1196B">
      <w:pPr>
        <w:ind w:left="2160" w:firstLine="72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A1196B">
        <w:rPr>
          <w:rFonts w:ascii="Times New Roman" w:hAnsi="Times New Roman" w:cs="Times New Roman"/>
          <w:i/>
          <w:sz w:val="24"/>
          <w:szCs w:val="24"/>
        </w:rPr>
        <w:t>H</w:t>
      </w:r>
      <w:r w:rsidRPr="00A1196B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A1196B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A535B">
        <w:rPr>
          <w:rFonts w:ascii="Nirmala UI" w:hAnsi="Nirmala UI" w:cs="Nirmala UI"/>
          <w:sz w:val="24"/>
          <w:szCs w:val="24"/>
        </w:rPr>
        <w:t>=</w:t>
      </w:r>
      <w:r>
        <w:rPr>
          <w:rFonts w:ascii="Nirmala UI" w:hAnsi="Nirmala UI" w:cs="Nirmala UI"/>
          <w:sz w:val="24"/>
          <w:szCs w:val="24"/>
        </w:rPr>
        <w:t xml:space="preserve"> log</w:t>
      </w:r>
      <w:r w:rsidRPr="00A1196B">
        <w:rPr>
          <w:rFonts w:ascii="Nirmala UI" w:hAnsi="Nirmala UI" w:cs="Nirmala UI"/>
          <w:sz w:val="24"/>
          <w:szCs w:val="24"/>
          <w:vertAlign w:val="subscript"/>
        </w:rPr>
        <w:t>2</w:t>
      </w:r>
      <w:r>
        <w:rPr>
          <w:rFonts w:ascii="Nirmala UI" w:hAnsi="Nirmala UI" w:cs="Nirmala UI"/>
          <w:sz w:val="24"/>
          <w:szCs w:val="24"/>
        </w:rPr>
        <w:t xml:space="preserve">(4) </w:t>
      </w:r>
      <w:r w:rsidRPr="00AA535B">
        <w:rPr>
          <w:rFonts w:ascii="Nirmala UI" w:hAnsi="Nirmala UI" w:cs="Nirmala UI"/>
          <w:sz w:val="24"/>
          <w:szCs w:val="24"/>
        </w:rPr>
        <w:t>=</w:t>
      </w:r>
      <w:r>
        <w:rPr>
          <w:rFonts w:ascii="Nirmala UI" w:hAnsi="Nirmala UI" w:cs="Nirmala UI"/>
          <w:sz w:val="24"/>
          <w:szCs w:val="24"/>
        </w:rPr>
        <w:t xml:space="preserve"> 2</w:t>
      </w:r>
      <w:r w:rsidRPr="00AA535B">
        <w:rPr>
          <w:rFonts w:ascii="Nirmala UI" w:hAnsi="Nirmala UI" w:cs="Nirmala UI"/>
          <w:sz w:val="24"/>
          <w:szCs w:val="24"/>
        </w:rPr>
        <w:t xml:space="preserve"> </w:t>
      </w:r>
    </w:p>
    <w:p w:rsidR="00AA535B" w:rsidRPr="00AA535B" w:rsidRDefault="00AA535B" w:rsidP="00DE6CC2">
      <w:pPr>
        <w:spacing w:after="0"/>
        <w:ind w:firstLine="72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6. Relative Entropy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For protein sequences, the normalized entropy can be expressed as:</w:t>
      </w:r>
    </w:p>
    <w:p w:rsidR="00A1196B" w:rsidRDefault="00A1196B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r>
        <w:rPr>
          <w:rFonts w:ascii="Nirmala UI" w:hAnsi="Nirmala UI" w:cs="Nirmala UI"/>
          <w:sz w:val="24"/>
          <w:szCs w:val="24"/>
        </w:rPr>
        <w:tab/>
      </w:r>
      <w:r w:rsidR="00CD0129">
        <w:rPr>
          <w:rFonts w:ascii="Nirmala UI" w:hAnsi="Nirmala UI" w:cs="Nirmala UI"/>
          <w:sz w:val="24"/>
          <w:szCs w:val="24"/>
        </w:rPr>
        <w:tab/>
      </w:r>
      <w:r w:rsidR="00CD0129">
        <w:rPr>
          <w:rFonts w:ascii="Nirmala UI" w:hAnsi="Nirmala UI" w:cs="Nirmala UI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Nirmala UI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Nirmala UI"/>
                <w:sz w:val="26"/>
                <w:szCs w:val="26"/>
              </w:rPr>
              <m:t>H</m:t>
            </m:r>
          </m:e>
          <m:sub>
            <m:r>
              <w:rPr>
                <w:rFonts w:ascii="Cambria Math" w:eastAsiaTheme="minorEastAsia" w:hAnsi="Cambria Math" w:cs="Nirmala UI"/>
                <w:sz w:val="26"/>
                <w:szCs w:val="26"/>
              </w:rPr>
              <m:t>relative</m:t>
            </m:r>
          </m:sub>
        </m:sSub>
        <m:r>
          <w:rPr>
            <w:rFonts w:ascii="Cambria Math" w:eastAsiaTheme="minorEastAsia" w:hAnsi="Cambria Math" w:cs="Nirmala UI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Nirmala U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Nirmala UI"/>
                <w:sz w:val="26"/>
                <w:szCs w:val="26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 w:cs="Nirmala UI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Nirmala UI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 w:cs="Nirmala UI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 w:cs="Nirmala UI"/>
                <w:sz w:val="26"/>
                <w:szCs w:val="26"/>
              </w:rPr>
              <m:t>(20)</m:t>
            </m:r>
          </m:den>
        </m:f>
      </m:oMath>
    </w:p>
    <w:p w:rsidR="00AA535B" w:rsidRPr="00AA535B" w:rsidRDefault="00AA535B" w:rsidP="00CD0129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This produces a value between approximately 0 and 1 when only canonical amino acids are considered.</w:t>
      </w:r>
      <w:r w:rsidR="00CD0129">
        <w:rPr>
          <w:rFonts w:ascii="Nirmala UI" w:hAnsi="Nirmala UI" w:cs="Nirmala UI"/>
          <w:sz w:val="24"/>
          <w:szCs w:val="24"/>
        </w:rPr>
        <w:t xml:space="preserve"> Here, the value </w:t>
      </w:r>
      <w:r w:rsidRPr="00AA535B">
        <w:rPr>
          <w:rFonts w:ascii="Nirmala UI" w:hAnsi="Nirmala UI" w:cs="Nirmala UI"/>
          <w:sz w:val="24"/>
          <w:szCs w:val="24"/>
        </w:rPr>
        <w:t>0 = com</w:t>
      </w:r>
      <w:r w:rsidR="00CD0129">
        <w:rPr>
          <w:rFonts w:ascii="Nirmala UI" w:hAnsi="Nirmala UI" w:cs="Nirmala UI"/>
          <w:sz w:val="24"/>
          <w:szCs w:val="24"/>
        </w:rPr>
        <w:t xml:space="preserve">pletely conserved and when the </w:t>
      </w:r>
      <w:r w:rsidRPr="00AA535B">
        <w:rPr>
          <w:rFonts w:ascii="Nirmala UI" w:hAnsi="Nirmala UI" w:cs="Nirmala UI"/>
          <w:sz w:val="24"/>
          <w:szCs w:val="24"/>
        </w:rPr>
        <w:t xml:space="preserve">values </w:t>
      </w:r>
      <w:r w:rsidR="00CD0129">
        <w:rPr>
          <w:rFonts w:ascii="Nirmala UI" w:hAnsi="Nirmala UI" w:cs="Nirmala UI"/>
          <w:sz w:val="24"/>
          <w:szCs w:val="24"/>
        </w:rPr>
        <w:t xml:space="preserve">are </w:t>
      </w:r>
      <w:r w:rsidRPr="00AA535B">
        <w:rPr>
          <w:rFonts w:ascii="Nirmala UI" w:hAnsi="Nirmala UI" w:cs="Nirmala UI"/>
          <w:sz w:val="24"/>
          <w:szCs w:val="24"/>
        </w:rPr>
        <w:t xml:space="preserve">approaching 1 = highly diverse residue composition 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7. Conservation and Variability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relationship between entropy and conservation is inverse:</w:t>
      </w:r>
    </w:p>
    <w:p w:rsidR="00CD0129" w:rsidRDefault="00881FFB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8047F9" wp14:editId="78560FE4">
                <wp:simplePos x="0" y="0"/>
                <wp:positionH relativeFrom="column">
                  <wp:posOffset>2457450</wp:posOffset>
                </wp:positionH>
                <wp:positionV relativeFrom="paragraph">
                  <wp:posOffset>313690</wp:posOffset>
                </wp:positionV>
                <wp:extent cx="0" cy="304800"/>
                <wp:effectExtent l="95250" t="0" r="57150" b="381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DCC8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93.5pt;margin-top:24.7pt;width:0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3G52AEAAP0DAAAOAAAAZHJzL2Uyb0RvYy54bWysU9uO0zAQfUfiHyy/06SlC1XUdIW6wAuC&#10;ahc+wOvYjYVvGg9N8/eMnTaLuEgI8eLrnDNzjsfb27Oz7KQgmeBbvlzUnCkvQ2f8seVfPr97seEs&#10;ofCdsMGrlo8q8dvd82fbITZqFfpgOwWMSHxqhtjyHjE2VZVkr5xIixCVp0sdwAmkLRyrDsRA7M5W&#10;q7p+VQ0BughBqpTo9G665LvCr7WS+EnrpJDZllNtWEYo42Meq91WNEcQsTfyUob4hyqcMJ6SzlR3&#10;AgX7BuYXKmckhBQ0LmRwVdDaSFU0kJpl/ZOah15EVbSQOSnONqX/Rys/ng7ATNfyNWdeOHqiBwRh&#10;jj2yNwBhYPvgPdkYgK2zW0NMDYH2/gCXXYoHyNLPGlyeSRQ7F4fH2WF1RianQ0mnL+v1pi7mV0+4&#10;CAnfq+BYXrQ8XcqY8y+LweL0ISFlJuAVkJNaz4aWrzY3r29KGApj3/qO4RhJEoIR/mhVFkBA62nK&#10;QqbSywpHqyaie6XJECp2SlhaUe0tsJOgJuq+LmcWiswQbaydQXVJ/0fQJTbDVGnPvwXO0SVj8DgD&#10;nfEBfpcVz9dS9RR/VT1pzbIfQzeWhyx2UI8Vfy7/ITfxj/sCf/q1u+8AAAD//wMAUEsDBBQABgAI&#10;AAAAIQCsdYar2wAAAAkBAAAPAAAAZHJzL2Rvd25yZXYueG1sTI/BToRAEETvJv7DpE28uYNK3AUZ&#10;NsaEeDAeFv2AXqYFlOkhTMPi3zvGgx6rq1L9qtivblALTaH3bOB6k4AibrztuTXw9lpd7UAFQbY4&#10;eCYDXxRgX56fFZhbf+IDLbW0KpZwyNFAJzLmWoemI4dh40fi6L37yaFEObXaTniK5W7QN0lypx32&#10;HD90ONJjR81nPTsD1YJP44e4/vmQ1ILznL1UToy5vFgf7kEJrfIXhh/8iA5lZDr6mW1Qg4Hb3TZu&#10;EQNploKKgd/D0UC2TUGXhf6/oPwGAAD//wMAUEsBAi0AFAAGAAgAAAAhALaDOJL+AAAA4QEAABMA&#10;AAAAAAAAAAAAAAAAAAAAAFtDb250ZW50X1R5cGVzXS54bWxQSwECLQAUAAYACAAAACEAOP0h/9YA&#10;AACUAQAACwAAAAAAAAAAAAAAAAAvAQAAX3JlbHMvLnJlbHNQSwECLQAUAAYACAAAACEATP9xudgB&#10;AAD9AwAADgAAAAAAAAAAAAAAAAAuAgAAZHJzL2Uyb0RvYy54bWxQSwECLQAUAAYACAAAACEArHWG&#10;q9sAAAAJAQAADwAAAAAAAAAAAAAAAAAyBAAAZHJzL2Rvd25yZXYueG1sUEsFBgAAAAAEAAQA8wAA&#10;ADoFAAAAAA==&#10;" strokecolor="black [3200]" strokeweight="2.25pt">
                <v:stroke endarrow="block" joinstyle="miter"/>
              </v:shape>
            </w:pict>
          </mc:Fallback>
        </mc:AlternateContent>
      </w:r>
      <w:r>
        <w:rPr>
          <w:rFonts w:ascii="Nirmala UI" w:hAnsi="Nirmala UI" w:cs="Nirmala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ACA886" wp14:editId="32C9D88C">
                <wp:simplePos x="0" y="0"/>
                <wp:positionH relativeFrom="column">
                  <wp:posOffset>904875</wp:posOffset>
                </wp:positionH>
                <wp:positionV relativeFrom="paragraph">
                  <wp:posOffset>304165</wp:posOffset>
                </wp:positionV>
                <wp:extent cx="0" cy="304800"/>
                <wp:effectExtent l="95250" t="0" r="57150" b="381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72968" id="Straight Arrow Connector 3" o:spid="_x0000_s1026" type="#_x0000_t32" style="position:absolute;margin-left:71.25pt;margin-top:23.95pt;width:0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uL2AEAAP0DAAAOAAAAZHJzL2Uyb0RvYy54bWysU9uO0zAQfUfiHyy/06QtC1XUdIW6wAuC&#10;ahc+wOvYjYVvGg9N8/eMnTaLuEgI8eLrnDNzjsfb27Oz7KQgmeBbvlzUnCkvQ2f8seVfPr97seEs&#10;ofCdsMGrlo8q8dvd82fbITZqFfpgOwWMSHxqhtjyHjE2VZVkr5xIixCVp0sdwAmkLRyrDsRA7M5W&#10;q7p+VQ0BughBqpTo9G665LvCr7WS+EnrpJDZllNtWEYo42Meq91WNEcQsTfyUob4hyqcMJ6SzlR3&#10;AgX7BuYXKmckhBQ0LmRwVdDaSFU0kJpl/ZOah15EVbSQOSnONqX/Rys/ng7ATNfyNWdeOHqiBwRh&#10;jj2yNwBhYPvgPdkYgK2zW0NMDYH2/gCXXYoHyNLPGlyeSRQ7F4fH2WF1RianQ0mn6/rlpi7mV0+4&#10;CAnfq+BYXrQ8XcqY8y+LweL0ISFlJuAVkJNaz4aWrzY3r29KGApj3/qO4RhJEoIR/mhVFkBA62nK&#10;QqbSywpHqyaie6XJECp2SlhaUe0tsJOgJuq+LmcWiswQbaydQXVJ/0fQJTbDVGnPvwXO0SVj8DgD&#10;nfEBfpcVz9dS9RR/VT1pzbIfQzeWhyx2UI8Vfy7/ITfxj/sCf/q1u+8AAAD//wMAUEsDBBQABgAI&#10;AAAAIQALkYUW2wAAAAkBAAAPAAAAZHJzL2Rvd25yZXYueG1sTI/BTsMwDIbvSLxDZCRuLGXagJam&#10;E0KqOCAOKzyA15i20DhV43bl7cm4sONvf/r9Od8trlczjaHzbOB2lYAirr3tuDHw8V7ePIAKgmyx&#10;90wGfijArri8yDGz/sh7mitpVCzhkKGBVmTItA51Sw7Dyg/EcffpR4cS49hoO+Ixlrter5PkTjvs&#10;OF5ocaDnlurvanIGyhlfhi9x3es+qQSnKX0rnRhzfbU8PYISWuQfhpN+VIciOh38xDaoPubNehtR&#10;A5v7FNQJ+BscDKTbFHSR6/MPil8AAAD//wMAUEsBAi0AFAAGAAgAAAAhALaDOJL+AAAA4QEAABMA&#10;AAAAAAAAAAAAAAAAAAAAAFtDb250ZW50X1R5cGVzXS54bWxQSwECLQAUAAYACAAAACEAOP0h/9YA&#10;AACUAQAACwAAAAAAAAAAAAAAAAAvAQAAX3JlbHMvLnJlbHNQSwECLQAUAAYACAAAACEAgz4bi9gB&#10;AAD9AwAADgAAAAAAAAAAAAAAAAAuAgAAZHJzL2Uyb0RvYy54bWxQSwECLQAUAAYACAAAACEAC5GF&#10;FtsAAAAJAQAADwAAAAAAAAAAAAAAAAAyBAAAZHJzL2Rvd25yZXYueG1sUEsFBgAAAAAEAAQA8wAA&#10;ADoFAAAAAA==&#10;" strokecolor="black [3200]" strokeweight="2.25pt">
                <v:stroke endarrow="block" joinstyle="miter"/>
              </v:shape>
            </w:pict>
          </mc:Fallback>
        </mc:AlternateContent>
      </w:r>
      <w:r w:rsidR="00CD0129">
        <w:rPr>
          <w:rFonts w:ascii="Nirmala UI" w:hAnsi="Nirmala UI" w:cs="Nirmala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551B9" wp14:editId="099CD80A">
                <wp:simplePos x="0" y="0"/>
                <wp:positionH relativeFrom="column">
                  <wp:posOffset>-19050</wp:posOffset>
                </wp:positionH>
                <wp:positionV relativeFrom="paragraph">
                  <wp:posOffset>56515</wp:posOffset>
                </wp:positionV>
                <wp:extent cx="5972175" cy="19431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0129" w:rsidRPr="00881FFB" w:rsidRDefault="00CD0129" w:rsidP="00881FFB">
                            <w:pPr>
                              <w:shd w:val="clear" w:color="auto" w:fill="F2F2F2" w:themeFill="background1" w:themeFillShade="F2"/>
                              <w:ind w:left="720"/>
                              <w:rPr>
                                <w:rFonts w:ascii="Nirmala UI" w:hAnsi="Nirmala UI" w:cs="Nirmala UI"/>
                              </w:rPr>
                            </w:pPr>
                            <w:r w:rsidRPr="00881FFB">
                              <w:rPr>
                                <w:rFonts w:ascii="Nirmala UI" w:hAnsi="Nirmala UI" w:cs="Nirmala UI"/>
                              </w:rPr>
                              <w:t>Low entropy                         High entropy</w:t>
                            </w:r>
                          </w:p>
                          <w:p w:rsidR="00CD0129" w:rsidRPr="00881FFB" w:rsidRDefault="00CD0129" w:rsidP="00881FFB">
                            <w:pPr>
                              <w:shd w:val="clear" w:color="auto" w:fill="F2F2F2" w:themeFill="background1" w:themeFillShade="F2"/>
                              <w:ind w:left="720"/>
                              <w:rPr>
                                <w:rFonts w:ascii="Nirmala UI" w:hAnsi="Nirmala UI" w:cs="Nirmala UI"/>
                              </w:rPr>
                            </w:pPr>
                          </w:p>
                          <w:p w:rsidR="00CD0129" w:rsidRPr="00881FFB" w:rsidRDefault="00CD0129" w:rsidP="00881FFB">
                            <w:pPr>
                              <w:shd w:val="clear" w:color="auto" w:fill="F2F2F2" w:themeFill="background1" w:themeFillShade="F2"/>
                              <w:ind w:left="720"/>
                              <w:rPr>
                                <w:rFonts w:ascii="Nirmala UI" w:hAnsi="Nirmala UI" w:cs="Nirmala UI"/>
                              </w:rPr>
                            </w:pPr>
                            <w:r w:rsidRPr="00881FFB">
                              <w:rPr>
                                <w:rFonts w:ascii="Nirmala UI" w:hAnsi="Nirmala UI" w:cs="Nirmala UI"/>
                              </w:rPr>
                              <w:t>Strong conservation              High variability</w:t>
                            </w:r>
                          </w:p>
                          <w:p w:rsidR="00CD0129" w:rsidRPr="00881FFB" w:rsidRDefault="00CD0129" w:rsidP="00881FFB">
                            <w:pPr>
                              <w:shd w:val="clear" w:color="auto" w:fill="F2F2F2" w:themeFill="background1" w:themeFillShade="F2"/>
                              <w:ind w:left="720"/>
                              <w:rPr>
                                <w:rFonts w:ascii="Nirmala UI" w:hAnsi="Nirmala UI" w:cs="Nirmala UI"/>
                              </w:rPr>
                            </w:pPr>
                          </w:p>
                          <w:p w:rsidR="00CD0129" w:rsidRPr="00881FFB" w:rsidRDefault="00CD0129" w:rsidP="00881FFB">
                            <w:pPr>
                              <w:shd w:val="clear" w:color="auto" w:fill="F2F2F2" w:themeFill="background1" w:themeFillShade="F2"/>
                              <w:spacing w:after="0"/>
                              <w:ind w:left="720"/>
                              <w:rPr>
                                <w:rFonts w:ascii="Nirmala UI" w:hAnsi="Nirmala UI" w:cs="Nirmala UI"/>
                              </w:rPr>
                            </w:pPr>
                            <w:r w:rsidRPr="00881FFB">
                              <w:rPr>
                                <w:rFonts w:ascii="Nirmala UI" w:hAnsi="Nirmala UI" w:cs="Nirmala UI"/>
                              </w:rPr>
                              <w:t>Potential evolutionary           Greater residue</w:t>
                            </w:r>
                          </w:p>
                          <w:p w:rsidR="00CD0129" w:rsidRPr="00881FFB" w:rsidRDefault="00CD0129" w:rsidP="00881FFB">
                            <w:pPr>
                              <w:shd w:val="clear" w:color="auto" w:fill="F2F2F2" w:themeFill="background1" w:themeFillShade="F2"/>
                              <w:spacing w:after="0"/>
                              <w:ind w:left="720"/>
                              <w:rPr>
                                <w:rFonts w:ascii="Nirmala UI" w:hAnsi="Nirmala UI" w:cs="Nirmala UI"/>
                              </w:rPr>
                            </w:pPr>
                            <w:r w:rsidRPr="00881FFB">
                              <w:rPr>
                                <w:rFonts w:ascii="Nirmala UI" w:hAnsi="Nirmala UI" w:cs="Nirmala UI"/>
                              </w:rPr>
                              <w:t xml:space="preserve">constraint                      </w:t>
                            </w:r>
                            <w:r w:rsidR="00881FFB">
                              <w:rPr>
                                <w:rFonts w:ascii="Nirmala UI" w:hAnsi="Nirmala UI" w:cs="Nirmala UI"/>
                              </w:rPr>
                              <w:t xml:space="preserve">         </w:t>
                            </w:r>
                            <w:r w:rsidRPr="00881FFB">
                              <w:rPr>
                                <w:rFonts w:ascii="Nirmala UI" w:hAnsi="Nirmala UI" w:cs="Nirmala UI"/>
                              </w:rPr>
                              <w:t>diversity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551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.5pt;margin-top:4.45pt;width:470.25pt;height:15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8rLQgIAAHoEAAAOAAAAZHJzL2Uyb0RvYy54bWysVE2P2jAQvVfqf7B8L0lYWEpEWFFWVJXQ&#10;7kpQ7dk4DkSyPa5tSOiv79gJLN32VPXijGfG8/HeTGYPrZLkJKyrQRc0G6SUCM2hrPW+oN+3q0+f&#10;KXGe6ZJJ0KKgZ+How/zjh1ljcjGEA8hSWIJBtMsbU9CD9yZPEscPQjE3ACM0Giuwinm82n1SWtZg&#10;dCWTYZreJw3Y0ljgwjnUPnZGOo/xq0pw/1xVTngiC4q1+XjaeO7CmcxnLN9bZg4178tg/1CFYrXG&#10;pNdQj8wzcrT1H6FUzS04qPyAg0qgqmouYg/YTZa+62ZzYEbEXhAcZ64wuf8Xlj+dXiypS+SOEs0U&#10;UrQVrSdfoCVZQKcxLkenjUE336I6ePZ6h8rQdFtZFb7YDkE74ny+YhuCcVSOp5NhNhlTwtGWTUd3&#10;WRrRT96eG+v8VwGKBKGgFsmLmLLT2nlMia4Xl5DNgazLVS1lvISBEUtpyYkh1dLHIvHFb15Sk6ag&#10;93fjNAbWEJ53kaXGBKHZrqkg+XbX9p3uoDwjABa6AXKGr2oscs2cf2EWJwZ7xi3wz3hUEjAJ9BIl&#10;B7A//6YP/kgkWilpcAIL6n4cmRWUyG8aKZ5mo1EY2XgZjSdDvNhby+7Woo9qCdg50ojVRTH4e3kR&#10;KwvqFZdlEbKiiWmOuQvqL+LSd3uBy8bFYhGdcEgN82u9MTyEDkgHCrbtK7Om58kjxU9wmVWWv6Or&#10;8w0vNSyOHqo6chkA7lDtcccBjxT3yxg26PYevd5+GfNfAAAA//8DAFBLAwQUAAYACAAAACEAtqFD&#10;UeAAAAAIAQAADwAAAGRycy9kb3ducmV2LnhtbEyPzU7DMBCE70i8g7VIXFDrlNCfhGwqhIBK3GgK&#10;iJsbL0lEvI5iNwlvjznBcTSjmW+y7WRaMVDvGssIi3kEgri0uuEK4VA8zjYgnFesVWuZEL7JwTY/&#10;P8tUqu3ILzTsfSVCCbtUIdTed6mUrqzJKDe3HXHwPm1vlA+yr6Tu1RjKTSuvo2gljWo4LNSqo/ua&#10;yq/9ySB8XFXvz256eh3jZdw97IZi/aYLxMuL6e4WhKfJ/4XhFz+gQx6YjvbE2okWYRaHKx5hk4AI&#10;dhKvlyCOCPHiJgGZZ/L/gfwHAAD//wMAUEsBAi0AFAAGAAgAAAAhALaDOJL+AAAA4QEAABMAAAAA&#10;AAAAAAAAAAAAAAAAAFtDb250ZW50X1R5cGVzXS54bWxQSwECLQAUAAYACAAAACEAOP0h/9YAAACU&#10;AQAACwAAAAAAAAAAAAAAAAAvAQAAX3JlbHMvLnJlbHNQSwECLQAUAAYACAAAACEAG2fKy0ICAAB6&#10;BAAADgAAAAAAAAAAAAAAAAAuAgAAZHJzL2Uyb0RvYy54bWxQSwECLQAUAAYACAAAACEAtqFDUeAA&#10;AAAIAQAADwAAAAAAAAAAAAAAAACcBAAAZHJzL2Rvd25yZXYueG1sUEsFBgAAAAAEAAQA8wAAAKkF&#10;AAAAAA==&#10;" fillcolor="white [3201]" stroked="f" strokeweight=".5pt">
                <v:textbox>
                  <w:txbxContent>
                    <w:p w:rsidR="00CD0129" w:rsidRPr="00881FFB" w:rsidRDefault="00CD0129" w:rsidP="00881FFB">
                      <w:pPr>
                        <w:shd w:val="clear" w:color="auto" w:fill="F2F2F2" w:themeFill="background1" w:themeFillShade="F2"/>
                        <w:ind w:left="720"/>
                        <w:rPr>
                          <w:rFonts w:ascii="Nirmala UI" w:hAnsi="Nirmala UI" w:cs="Nirmala UI"/>
                        </w:rPr>
                      </w:pPr>
                      <w:r w:rsidRPr="00881FFB">
                        <w:rPr>
                          <w:rFonts w:ascii="Nirmala UI" w:hAnsi="Nirmala UI" w:cs="Nirmala UI"/>
                        </w:rPr>
                        <w:t>Low entropy                         High entropy</w:t>
                      </w:r>
                    </w:p>
                    <w:p w:rsidR="00CD0129" w:rsidRPr="00881FFB" w:rsidRDefault="00CD0129" w:rsidP="00881FFB">
                      <w:pPr>
                        <w:shd w:val="clear" w:color="auto" w:fill="F2F2F2" w:themeFill="background1" w:themeFillShade="F2"/>
                        <w:ind w:left="720"/>
                        <w:rPr>
                          <w:rFonts w:ascii="Nirmala UI" w:hAnsi="Nirmala UI" w:cs="Nirmala UI"/>
                        </w:rPr>
                      </w:pPr>
                    </w:p>
                    <w:p w:rsidR="00CD0129" w:rsidRPr="00881FFB" w:rsidRDefault="00CD0129" w:rsidP="00881FFB">
                      <w:pPr>
                        <w:shd w:val="clear" w:color="auto" w:fill="F2F2F2" w:themeFill="background1" w:themeFillShade="F2"/>
                        <w:ind w:left="720"/>
                        <w:rPr>
                          <w:rFonts w:ascii="Nirmala UI" w:hAnsi="Nirmala UI" w:cs="Nirmala UI"/>
                        </w:rPr>
                      </w:pPr>
                      <w:r w:rsidRPr="00881FFB">
                        <w:rPr>
                          <w:rFonts w:ascii="Nirmala UI" w:hAnsi="Nirmala UI" w:cs="Nirmala UI"/>
                        </w:rPr>
                        <w:t>Strong conservation              High variability</w:t>
                      </w:r>
                    </w:p>
                    <w:p w:rsidR="00CD0129" w:rsidRPr="00881FFB" w:rsidRDefault="00CD0129" w:rsidP="00881FFB">
                      <w:pPr>
                        <w:shd w:val="clear" w:color="auto" w:fill="F2F2F2" w:themeFill="background1" w:themeFillShade="F2"/>
                        <w:ind w:left="720"/>
                        <w:rPr>
                          <w:rFonts w:ascii="Nirmala UI" w:hAnsi="Nirmala UI" w:cs="Nirmala UI"/>
                        </w:rPr>
                      </w:pPr>
                    </w:p>
                    <w:p w:rsidR="00CD0129" w:rsidRPr="00881FFB" w:rsidRDefault="00CD0129" w:rsidP="00881FFB">
                      <w:pPr>
                        <w:shd w:val="clear" w:color="auto" w:fill="F2F2F2" w:themeFill="background1" w:themeFillShade="F2"/>
                        <w:spacing w:after="0"/>
                        <w:ind w:left="720"/>
                        <w:rPr>
                          <w:rFonts w:ascii="Nirmala UI" w:hAnsi="Nirmala UI" w:cs="Nirmala UI"/>
                        </w:rPr>
                      </w:pPr>
                      <w:r w:rsidRPr="00881FFB">
                        <w:rPr>
                          <w:rFonts w:ascii="Nirmala UI" w:hAnsi="Nirmala UI" w:cs="Nirmala UI"/>
                        </w:rPr>
                        <w:t>Potential evolutionary           Greater residue</w:t>
                      </w:r>
                    </w:p>
                    <w:p w:rsidR="00CD0129" w:rsidRPr="00881FFB" w:rsidRDefault="00CD0129" w:rsidP="00881FFB">
                      <w:pPr>
                        <w:shd w:val="clear" w:color="auto" w:fill="F2F2F2" w:themeFill="background1" w:themeFillShade="F2"/>
                        <w:spacing w:after="0"/>
                        <w:ind w:left="720"/>
                        <w:rPr>
                          <w:rFonts w:ascii="Nirmala UI" w:hAnsi="Nirmala UI" w:cs="Nirmala UI"/>
                        </w:rPr>
                      </w:pPr>
                      <w:r w:rsidRPr="00881FFB">
                        <w:rPr>
                          <w:rFonts w:ascii="Nirmala UI" w:hAnsi="Nirmala UI" w:cs="Nirmala UI"/>
                        </w:rPr>
                        <w:t xml:space="preserve">constraint                      </w:t>
                      </w:r>
                      <w:r w:rsidR="00881FFB">
                        <w:rPr>
                          <w:rFonts w:ascii="Nirmala UI" w:hAnsi="Nirmala UI" w:cs="Nirmala UI"/>
                        </w:rPr>
                        <w:t xml:space="preserve">         </w:t>
                      </w:r>
                      <w:r w:rsidRPr="00881FFB">
                        <w:rPr>
                          <w:rFonts w:ascii="Nirmala UI" w:hAnsi="Nirmala UI" w:cs="Nirmala UI"/>
                        </w:rPr>
                        <w:t>diversity</w:t>
                      </w:r>
                    </w:p>
                  </w:txbxContent>
                </v:textbox>
              </v:shape>
            </w:pict>
          </mc:Fallback>
        </mc:AlternateContent>
      </w:r>
    </w:p>
    <w:p w:rsidR="00CD0129" w:rsidRDefault="00CD0129" w:rsidP="00AA535B">
      <w:pPr>
        <w:jc w:val="both"/>
        <w:rPr>
          <w:rFonts w:ascii="Nirmala UI" w:hAnsi="Nirmala UI" w:cs="Nirmala UI"/>
          <w:sz w:val="24"/>
          <w:szCs w:val="24"/>
        </w:rPr>
      </w:pPr>
    </w:p>
    <w:p w:rsidR="00CD0129" w:rsidRDefault="00881FFB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8A317" wp14:editId="093590AF">
                <wp:simplePos x="0" y="0"/>
                <wp:positionH relativeFrom="column">
                  <wp:posOffset>904875</wp:posOffset>
                </wp:positionH>
                <wp:positionV relativeFrom="paragraph">
                  <wp:posOffset>273050</wp:posOffset>
                </wp:positionV>
                <wp:extent cx="0" cy="304800"/>
                <wp:effectExtent l="95250" t="0" r="57150" b="381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5E926" id="Straight Arrow Connector 5" o:spid="_x0000_s1026" type="#_x0000_t32" style="position:absolute;margin-left:71.25pt;margin-top:21.5pt;width:0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fI42AEAAP0DAAAOAAAAZHJzL2Uyb0RvYy54bWysU9uO0zAQfUfiHyy/06SFQhU1XaEu8IKg&#10;YtkP8Dp2Y+GbxkPT/D1jp80iYCWEePF1zpk5x+PtzdlZdlKQTPAtXy5qzpSXoTP+2PL7r+9fbDhL&#10;KHwnbPCq5aNK/Gb3/Nl2iI1ahT7YTgEjEp+aIba8R4xNVSXZKyfSIkTl6VIHcAJpC8eqAzEQu7PV&#10;qq5fV0OALkKQKiU6vZ0u+a7wa60kftY6KWS25VQblhHK+JDHarcVzRFE7I28lCH+oQonjKekM9Wt&#10;QMG+g/mNyhkJIQWNCxlcFbQ2UhUNpGZZ/6LmrhdRFS1kToqzTen/0cpPpwMw07V8zZkXjp7oDkGY&#10;Y4/sLUAY2D54TzYGYOvs1hBTQ6C9P8Bll+IBsvSzBpdnEsXOxeFxdlidkcnpUNLpy/rVpi7mV4+4&#10;CAk/qOBYXrQ8XcqY8y+LweL0MSFlJuAVkJNaz4aWrzbrN+sShsLYd75jOEaShGCEP1qVBRDQepqy&#10;kKn0ssLRqonoi9JkCBU7JSytqPYW2ElQE3XfljMLRWaINtbOoLqkfxJ0ic0wVdrzb4FzdMkYPM5A&#10;Z3yAP2XF87VUPcVfVU9as+yH0I3lIYsd1GPFn8t/yE38877AH3/t7gcAAAD//wMAUEsDBBQABgAI&#10;AAAAIQCL1KgN2wAAAAkBAAAPAAAAZHJzL2Rvd25yZXYueG1sTI/BTsMwEETvSPyDtUjcqNNSEE3j&#10;VAgp4oA4NPAB29hNAvE6ijdp+Hu2XOhxZp9mZ7Ld7Ds1uSG2gQwsFwkoR1WwLdUGPj+KuydQkZEs&#10;doGcgR8XYZdfX2WY2nCivZtKrpWEUEzRQMPcp1rHqnEe4yL0juR2DINHFjnU2g54knDf6VWSPGqP&#10;LcmHBnv30rjquxy9gWLC1/6Lffu2T0rGcdy8F56Nub2Zn7eg2M38D8O5vlSHXDodwkg2qk70evUg&#10;qIH1vWw6A3/GwcBmmYDOM325IP8FAAD//wMAUEsBAi0AFAAGAAgAAAAhALaDOJL+AAAA4QEAABMA&#10;AAAAAAAAAAAAAAAAAAAAAFtDb250ZW50X1R5cGVzXS54bWxQSwECLQAUAAYACAAAACEAOP0h/9YA&#10;AACUAQAACwAAAAAAAAAAAAAAAAAvAQAAX3JlbHMvLnJlbHNQSwECLQAUAAYACAAAACEA473yONgB&#10;AAD9AwAADgAAAAAAAAAAAAAAAAAuAgAAZHJzL2Uyb0RvYy54bWxQSwECLQAUAAYACAAAACEAi9So&#10;DdsAAAAJAQAADwAAAAAAAAAAAAAAAAAyBAAAZHJzL2Rvd25yZXYueG1sUEsFBgAAAAAEAAQA8wAA&#10;ADoFAAAAAA==&#10;" strokecolor="black [3200]" strokeweight="2.25pt">
                <v:stroke endarrow="block" joinstyle="miter"/>
              </v:shape>
            </w:pict>
          </mc:Fallback>
        </mc:AlternateContent>
      </w:r>
      <w:r>
        <w:rPr>
          <w:rFonts w:ascii="Nirmala UI" w:hAnsi="Nirmala UI" w:cs="Nirmala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FC4F8E" wp14:editId="7884ED73">
                <wp:simplePos x="0" y="0"/>
                <wp:positionH relativeFrom="column">
                  <wp:posOffset>2457450</wp:posOffset>
                </wp:positionH>
                <wp:positionV relativeFrom="paragraph">
                  <wp:posOffset>282575</wp:posOffset>
                </wp:positionV>
                <wp:extent cx="0" cy="304800"/>
                <wp:effectExtent l="95250" t="0" r="57150" b="381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5C225" id="Straight Arrow Connector 6" o:spid="_x0000_s1026" type="#_x0000_t32" style="position:absolute;margin-left:193.5pt;margin-top:22.25pt;width:0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Zh2AEAAP0DAAAOAAAAZHJzL2Uyb0RvYy54bWysU9uO0zAQfUfiHyy/06SFLVXVdIW6wAuC&#10;ahc+wOvYiYVvGg9N8/eMnTaLuEgI8eLrnDNzjse727Oz7KQgmeAbvlzUnCkvQ2t81/Avn9+92HCW&#10;UPhW2OBVw0eV+O3++bPdELdqFfpgWwWMSHzaDrHhPWLcVlWSvXIiLUJUni51ACeQttBVLYiB2J2t&#10;VnW9roYAbYQgVUp0ejdd8n3h11pJ/KR1Ushsw6k2LCOU8TGP1X4nth2I2Bt5KUP8QxVOGE9JZ6o7&#10;gYJ9A/MLlTMSQgoaFzK4KmhtpCoaSM2y/knNQy+iKlrInBRnm9L/o5UfT0dgpm34mjMvHD3RA4Iw&#10;XY/sDUAY2CF4TzYGYOvs1hDTlkAHf4TLLsUjZOlnDS7PJIqdi8Pj7LA6I5PToaTTl/WrTV3Mr55w&#10;ERK+V8GxvGh4upQx518Wg8XpQ0LKTMArICe1ng0NX21uXt+UMBTGvvUtwzGSJAQjfGdVFkBA62nK&#10;QqbSywpHqyaie6XJECp2SlhaUR0ssJOgJmq/LmcWiswQbaydQXVJ/0fQJTbDVGnPvwXO0SVj8DgD&#10;nfEBfpcVz9dS9RR/VT1pzbIfQzuWhyx2UI8Vfy7/ITfxj/sCf/q1++8AAAD//wMAUEsDBBQABgAI&#10;AAAAIQCgHZvw3AAAAAkBAAAPAAAAZHJzL2Rvd25yZXYueG1sTI/BTsMwEETvSPyDtUjcqENpaRvi&#10;VAgp4oA4NPAB23ibBOJ1FG/S8PcYcYDj7Ixm32T72XVqoiG0ng3cLhJQxJW3LdcG3t+Kmy2oIMgW&#10;O89k4IsC7PPLiwxT6898oKmUWsUSDikaaET6VOtQNeQwLHxPHL2THxxKlEOt7YDnWO46vUySe+2w&#10;5fihwZ6eGqo+y9EZKCZ87j/EtS+HpBQcx91r4cSY66v58QGU0Cx/YfjBj+iQR6ajH9kG1Rm4227i&#10;FjGwWq1BxcDv4Whgt1yDzjP9f0H+DQAA//8DAFBLAQItABQABgAIAAAAIQC2gziS/gAAAOEBAAAT&#10;AAAAAAAAAAAAAAAAAAAAAABbQ29udGVudF9UeXBlc10ueG1sUEsBAi0AFAAGAAgAAAAhADj9If/W&#10;AAAAlAEAAAsAAAAAAAAAAAAAAAAALwEAAF9yZWxzLy5yZWxzUEsBAi0AFAAGAAgAAAAhAFN8BmHY&#10;AQAA/QMAAA4AAAAAAAAAAAAAAAAALgIAAGRycy9lMm9Eb2MueG1sUEsBAi0AFAAGAAgAAAAhAKAd&#10;m/DcAAAACQEAAA8AAAAAAAAAAAAAAAAAMgQAAGRycy9kb3ducmV2LnhtbFBLBQYAAAAABAAEAPMA&#10;AAA7BQAAAAA=&#10;" strokecolor="black [3200]" strokeweight="2.25pt">
                <v:stroke endarrow="block" joinstyle="miter"/>
              </v:shape>
            </w:pict>
          </mc:Fallback>
        </mc:AlternateContent>
      </w:r>
    </w:p>
    <w:p w:rsidR="00CD0129" w:rsidRDefault="00CD0129" w:rsidP="00AA535B">
      <w:pPr>
        <w:jc w:val="both"/>
        <w:rPr>
          <w:rFonts w:ascii="Nirmala UI" w:hAnsi="Nirmala UI" w:cs="Nirmala UI"/>
          <w:sz w:val="24"/>
          <w:szCs w:val="24"/>
        </w:rPr>
      </w:pPr>
    </w:p>
    <w:p w:rsidR="00CD0129" w:rsidRDefault="00CD0129" w:rsidP="00AA535B">
      <w:pPr>
        <w:jc w:val="both"/>
        <w:rPr>
          <w:rFonts w:ascii="Nirmala UI" w:hAnsi="Nirmala UI" w:cs="Nirmala UI"/>
          <w:sz w:val="24"/>
          <w:szCs w:val="24"/>
        </w:rPr>
      </w:pPr>
    </w:p>
    <w:p w:rsidR="00CD0129" w:rsidRDefault="00CD0129" w:rsidP="00AA535B">
      <w:pPr>
        <w:jc w:val="both"/>
        <w:rPr>
          <w:rFonts w:ascii="Nirmala UI" w:hAnsi="Nirmala UI" w:cs="Nirmala UI"/>
          <w:sz w:val="24"/>
          <w:szCs w:val="24"/>
        </w:rPr>
      </w:pPr>
    </w:p>
    <w:p w:rsidR="00CD0129" w:rsidRDefault="00CD0129" w:rsidP="00AA535B">
      <w:pPr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Entropy should therefore be interpreted as a measure of sequence variation, not as a direct measure of biological function.</w:t>
      </w:r>
    </w:p>
    <w:p w:rsid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DE6CC2" w:rsidRPr="00AA535B" w:rsidRDefault="00DE6CC2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lastRenderedPageBreak/>
        <w:t>8. Operational Classification Used by the Pipeline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implementation applies:</w:t>
      </w:r>
    </w:p>
    <w:tbl>
      <w:tblPr>
        <w:tblStyle w:val="TableGridLight"/>
        <w:tblW w:w="0" w:type="auto"/>
        <w:tblInd w:w="1240" w:type="dxa"/>
        <w:tblLook w:val="04A0" w:firstRow="1" w:lastRow="0" w:firstColumn="1" w:lastColumn="0" w:noHBand="0" w:noVBand="1"/>
      </w:tblPr>
      <w:tblGrid>
        <w:gridCol w:w="1103"/>
        <w:gridCol w:w="2317"/>
      </w:tblGrid>
      <w:tr w:rsidR="00AA535B" w:rsidRPr="00AA535B" w:rsidTr="007358AE">
        <w:tc>
          <w:tcPr>
            <w:tcW w:w="0" w:type="auto"/>
            <w:hideMark/>
          </w:tcPr>
          <w:p w:rsidR="00AA535B" w:rsidRPr="00AA535B" w:rsidRDefault="00AA535B" w:rsidP="00AA535B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b/>
                <w:bCs/>
                <w:sz w:val="24"/>
                <w:szCs w:val="24"/>
              </w:rPr>
              <w:t>Entropy</w:t>
            </w:r>
          </w:p>
        </w:tc>
        <w:tc>
          <w:tcPr>
            <w:tcW w:w="0" w:type="auto"/>
            <w:hideMark/>
          </w:tcPr>
          <w:p w:rsidR="00AA535B" w:rsidRPr="00AA535B" w:rsidRDefault="00AA535B" w:rsidP="00AA535B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b/>
                <w:bCs/>
                <w:sz w:val="24"/>
                <w:szCs w:val="24"/>
              </w:rPr>
              <w:t>Classification</w:t>
            </w:r>
          </w:p>
        </w:tc>
      </w:tr>
      <w:tr w:rsidR="00AA535B" w:rsidRPr="00AA535B" w:rsidTr="007358AE">
        <w:tc>
          <w:tcPr>
            <w:tcW w:w="0" w:type="auto"/>
            <w:hideMark/>
          </w:tcPr>
          <w:p w:rsidR="00AA535B" w:rsidRPr="00AA535B" w:rsidRDefault="00AA535B" w:rsidP="00AA535B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sz w:val="24"/>
                <w:szCs w:val="24"/>
              </w:rPr>
              <w:t>H</w:t>
            </w:r>
            <w:r w:rsidRPr="00AA535B">
              <w:rPr>
                <w:rFonts w:ascii="Arial" w:hAnsi="Arial" w:cs="Arial"/>
                <w:sz w:val="24"/>
                <w:szCs w:val="24"/>
              </w:rPr>
              <w:t>≤</w:t>
            </w:r>
            <w:r w:rsidR="007358AE">
              <w:rPr>
                <w:rFonts w:ascii="Nirmala UI" w:hAnsi="Nirmala UI" w:cs="Nirmala UI"/>
                <w:sz w:val="24"/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:rsidR="00AA535B" w:rsidRPr="00AA535B" w:rsidRDefault="00AA535B" w:rsidP="00AA535B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sz w:val="24"/>
                <w:szCs w:val="24"/>
              </w:rPr>
              <w:t>Conserved</w:t>
            </w:r>
          </w:p>
        </w:tc>
      </w:tr>
      <w:tr w:rsidR="00AA535B" w:rsidRPr="00AA535B" w:rsidTr="007358AE">
        <w:tc>
          <w:tcPr>
            <w:tcW w:w="0" w:type="auto"/>
            <w:hideMark/>
          </w:tcPr>
          <w:p w:rsidR="00AA535B" w:rsidRPr="00AA535B" w:rsidRDefault="00AA535B" w:rsidP="007358AE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sz w:val="24"/>
                <w:szCs w:val="24"/>
              </w:rPr>
              <w:t>0.5&lt;H</w:t>
            </w:r>
          </w:p>
        </w:tc>
        <w:tc>
          <w:tcPr>
            <w:tcW w:w="0" w:type="auto"/>
            <w:hideMark/>
          </w:tcPr>
          <w:p w:rsidR="00AA535B" w:rsidRPr="00AA535B" w:rsidRDefault="00AA535B" w:rsidP="00AA535B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sz w:val="24"/>
                <w:szCs w:val="24"/>
              </w:rPr>
              <w:t>Moderately variable</w:t>
            </w:r>
          </w:p>
        </w:tc>
      </w:tr>
      <w:tr w:rsidR="00AA535B" w:rsidRPr="00AA535B" w:rsidTr="007358AE">
        <w:tc>
          <w:tcPr>
            <w:tcW w:w="0" w:type="auto"/>
            <w:hideMark/>
          </w:tcPr>
          <w:p w:rsidR="00AA535B" w:rsidRPr="00AA535B" w:rsidRDefault="00AA535B" w:rsidP="007358AE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sz w:val="24"/>
                <w:szCs w:val="24"/>
              </w:rPr>
              <w:t>H</w:t>
            </w:r>
            <w:r w:rsidRPr="00AA535B">
              <w:rPr>
                <w:rFonts w:ascii="Arial" w:hAnsi="Arial" w:cs="Arial"/>
                <w:sz w:val="24"/>
                <w:szCs w:val="24"/>
              </w:rPr>
              <w:t>≥</w:t>
            </w:r>
            <w:r w:rsidRPr="00AA535B">
              <w:rPr>
                <w:rFonts w:ascii="Nirmala UI" w:hAnsi="Nirmala UI" w:cs="Nirmala UI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:rsidR="00AA535B" w:rsidRPr="00AA535B" w:rsidRDefault="00AA535B" w:rsidP="00AA535B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AA535B">
              <w:rPr>
                <w:rFonts w:ascii="Nirmala UI" w:hAnsi="Nirmala UI" w:cs="Nirmala UI"/>
                <w:sz w:val="24"/>
                <w:szCs w:val="24"/>
              </w:rPr>
              <w:t>Highly variable</w:t>
            </w:r>
          </w:p>
        </w:tc>
      </w:tr>
    </w:tbl>
    <w:p w:rsidR="00AA535B" w:rsidRPr="00AA535B" w:rsidRDefault="00AA535B" w:rsidP="00073213">
      <w:pPr>
        <w:spacing w:before="24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These thresholds are operational thresholds defined </w:t>
      </w:r>
      <w:r w:rsidR="00827983">
        <w:rPr>
          <w:rFonts w:ascii="Nirmala UI" w:hAnsi="Nirmala UI" w:cs="Nirmala UI"/>
          <w:sz w:val="24"/>
          <w:szCs w:val="24"/>
        </w:rPr>
        <w:t xml:space="preserve">for the computational workflow. </w:t>
      </w:r>
      <w:r w:rsidRPr="00AA535B">
        <w:rPr>
          <w:rFonts w:ascii="Nirmala UI" w:hAnsi="Nirmala UI" w:cs="Nirmala UI"/>
          <w:sz w:val="24"/>
          <w:szCs w:val="24"/>
        </w:rPr>
        <w:t>They should not be presented as universal biological boundaries.</w:t>
      </w:r>
      <w:r w:rsidR="00827983">
        <w:rPr>
          <w:rFonts w:ascii="Nirmala UI" w:hAnsi="Nirmala UI" w:cs="Nirmala UI"/>
          <w:sz w:val="24"/>
          <w:szCs w:val="24"/>
        </w:rPr>
        <w:t xml:space="preserve"> However, </w:t>
      </w:r>
      <w:r w:rsidR="00827983" w:rsidRPr="00827983">
        <w:rPr>
          <w:rFonts w:ascii="Nirmala UI" w:hAnsi="Nirmala UI" w:cs="Nirmala UI"/>
          <w:sz w:val="24"/>
          <w:szCs w:val="24"/>
        </w:rPr>
        <w:t xml:space="preserve">‘variability threshold of 1.0’ </w:t>
      </w:r>
      <w:r w:rsidR="00A1749B">
        <w:rPr>
          <w:rFonts w:ascii="Nirmala UI" w:hAnsi="Nirmala UI" w:cs="Nirmala UI"/>
          <w:sz w:val="24"/>
          <w:szCs w:val="24"/>
        </w:rPr>
        <w:t>can be used, this value</w:t>
      </w:r>
      <w:r w:rsidR="00A1749B" w:rsidRPr="00A1749B">
        <w:rPr>
          <w:rFonts w:ascii="Nirmala UI" w:hAnsi="Nirmala UI" w:cs="Nirmala UI"/>
          <w:sz w:val="24"/>
          <w:szCs w:val="24"/>
        </w:rPr>
        <w:t xml:space="preserve"> </w:t>
      </w:r>
      <w:r w:rsidR="00A1749B">
        <w:rPr>
          <w:rFonts w:ascii="Nirmala UI" w:hAnsi="Nirmala UI" w:cs="Nirmala UI"/>
          <w:sz w:val="24"/>
          <w:szCs w:val="24"/>
        </w:rPr>
        <w:t>is regarded as indicative</w:t>
      </w:r>
      <w:r w:rsidR="00A1749B" w:rsidRPr="00A1749B">
        <w:rPr>
          <w:rFonts w:ascii="Nirmala UI" w:hAnsi="Nirmala UI" w:cs="Nirmala UI"/>
          <w:sz w:val="24"/>
          <w:szCs w:val="24"/>
        </w:rPr>
        <w:t xml:space="preserve"> of low variability</w:t>
      </w:r>
      <w:r w:rsidR="00A1749B">
        <w:rPr>
          <w:rFonts w:ascii="Nirmala UI" w:hAnsi="Nirmala UI" w:cs="Nirmala UI"/>
          <w:sz w:val="24"/>
          <w:szCs w:val="24"/>
        </w:rPr>
        <w:t>.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  <w:bookmarkStart w:id="0" w:name="_GoBack"/>
      <w:bookmarkEnd w:id="0"/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9. Treatment of Gaps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pipeline excludes alignment gaps from residue-frequency calculations.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If a column contains:</w:t>
      </w:r>
    </w:p>
    <w:p w:rsidR="00AA535B" w:rsidRPr="00AA535B" w:rsidRDefault="00AA535B" w:rsidP="00A1749B">
      <w:pPr>
        <w:shd w:val="clear" w:color="auto" w:fill="F2F2F2" w:themeFill="background1" w:themeFillShade="F2"/>
        <w:ind w:firstLine="720"/>
        <w:jc w:val="both"/>
        <w:rPr>
          <w:rFonts w:ascii="Nirmala UI" w:hAnsi="Nirmala UI" w:cs="Nirmala UI"/>
          <w:sz w:val="24"/>
          <w:szCs w:val="24"/>
        </w:rPr>
      </w:pPr>
      <w:proofErr w:type="gramStart"/>
      <w:r w:rsidRPr="00AA535B">
        <w:rPr>
          <w:rFonts w:ascii="Nirmala UI" w:hAnsi="Nirmala UI" w:cs="Nirmala UI"/>
          <w:sz w:val="24"/>
          <w:szCs w:val="24"/>
        </w:rPr>
        <w:t>A</w:t>
      </w:r>
      <w:proofErr w:type="gramEnd"/>
      <w:r w:rsidRPr="00AA53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A535B">
        <w:rPr>
          <w:rFonts w:ascii="Nirmala UI" w:hAnsi="Nirmala UI" w:cs="Nirmala UI"/>
          <w:sz w:val="24"/>
          <w:szCs w:val="24"/>
        </w:rPr>
        <w:t>A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A535B">
        <w:rPr>
          <w:rFonts w:ascii="Nirmala UI" w:hAnsi="Nirmala UI" w:cs="Nirmala UI"/>
          <w:sz w:val="24"/>
          <w:szCs w:val="24"/>
        </w:rPr>
        <w:t>A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A535B">
        <w:rPr>
          <w:rFonts w:ascii="Nirmala UI" w:hAnsi="Nirmala UI" w:cs="Nirmala UI"/>
          <w:sz w:val="24"/>
          <w:szCs w:val="24"/>
        </w:rPr>
        <w:t>A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- -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entropy calculation uses:</w:t>
      </w:r>
    </w:p>
    <w:p w:rsidR="00AA535B" w:rsidRPr="00AA535B" w:rsidRDefault="00AA535B" w:rsidP="00A1749B">
      <w:pPr>
        <w:shd w:val="clear" w:color="auto" w:fill="F2F2F2" w:themeFill="background1" w:themeFillShade="F2"/>
        <w:ind w:firstLine="720"/>
        <w:jc w:val="both"/>
        <w:rPr>
          <w:rFonts w:ascii="Nirmala UI" w:hAnsi="Nirmala UI" w:cs="Nirmala UI"/>
          <w:sz w:val="24"/>
          <w:szCs w:val="24"/>
        </w:rPr>
      </w:pPr>
      <w:proofErr w:type="gramStart"/>
      <w:r w:rsidRPr="00AA535B">
        <w:rPr>
          <w:rFonts w:ascii="Nirmala UI" w:hAnsi="Nirmala UI" w:cs="Nirmala UI"/>
          <w:sz w:val="24"/>
          <w:szCs w:val="24"/>
        </w:rPr>
        <w:t>A</w:t>
      </w:r>
      <w:proofErr w:type="gramEnd"/>
      <w:r w:rsidRPr="00AA53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A535B">
        <w:rPr>
          <w:rFonts w:ascii="Nirmala UI" w:hAnsi="Nirmala UI" w:cs="Nirmala UI"/>
          <w:sz w:val="24"/>
          <w:szCs w:val="24"/>
        </w:rPr>
        <w:t>A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A535B">
        <w:rPr>
          <w:rFonts w:ascii="Nirmala UI" w:hAnsi="Nirmala UI" w:cs="Nirmala UI"/>
          <w:sz w:val="24"/>
          <w:szCs w:val="24"/>
        </w:rPr>
        <w:t>A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A535B">
        <w:rPr>
          <w:rFonts w:ascii="Nirmala UI" w:hAnsi="Nirmala UI" w:cs="Nirmala UI"/>
          <w:sz w:val="24"/>
          <w:szCs w:val="24"/>
        </w:rPr>
        <w:t>A</w:t>
      </w:r>
      <w:proofErr w:type="spellEnd"/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 gap count and gap percentage are nevertheless retained as separate variables.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This is important because gaps represent alignment </w:t>
      </w:r>
      <w:proofErr w:type="spellStart"/>
      <w:r w:rsidRPr="00A1749B">
        <w:rPr>
          <w:rFonts w:ascii="Nirmala UI" w:hAnsi="Nirmala UI" w:cs="Nirmala UI"/>
          <w:b/>
          <w:i/>
          <w:sz w:val="24"/>
          <w:szCs w:val="24"/>
        </w:rPr>
        <w:t>indels</w:t>
      </w:r>
      <w:proofErr w:type="spellEnd"/>
      <w:r w:rsidRPr="00AA535B">
        <w:rPr>
          <w:rFonts w:ascii="Nirmala UI" w:hAnsi="Nirmala UI" w:cs="Nirmala UI"/>
          <w:sz w:val="24"/>
          <w:szCs w:val="24"/>
        </w:rPr>
        <w:t xml:space="preserve"> rather than amino-acid identities.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10. Biological Interpretation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Low-entropy positions may indicate evolutionary constraint and may correspond to:</w:t>
      </w:r>
    </w:p>
    <w:p w:rsidR="00AA535B" w:rsidRPr="00AA535B" w:rsidRDefault="00AA535B" w:rsidP="00A1749B">
      <w:pPr>
        <w:numPr>
          <w:ilvl w:val="0"/>
          <w:numId w:val="7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catalytic residues; </w:t>
      </w:r>
    </w:p>
    <w:p w:rsidR="00AA535B" w:rsidRPr="00AA535B" w:rsidRDefault="00AA535B" w:rsidP="00A1749B">
      <w:pPr>
        <w:numPr>
          <w:ilvl w:val="0"/>
          <w:numId w:val="7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ligand-binding residues; </w:t>
      </w:r>
    </w:p>
    <w:p w:rsidR="00AA535B" w:rsidRPr="00AA535B" w:rsidRDefault="00AA535B" w:rsidP="00A1749B">
      <w:pPr>
        <w:numPr>
          <w:ilvl w:val="0"/>
          <w:numId w:val="7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protein-protein interaction sites; </w:t>
      </w:r>
    </w:p>
    <w:p w:rsidR="00AA535B" w:rsidRPr="00AA535B" w:rsidRDefault="00AA535B" w:rsidP="00A1749B">
      <w:pPr>
        <w:numPr>
          <w:ilvl w:val="0"/>
          <w:numId w:val="7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structurally important residues; </w:t>
      </w:r>
    </w:p>
    <w:p w:rsidR="00AA535B" w:rsidRPr="00AA535B" w:rsidRDefault="00AA535B" w:rsidP="00A1749B">
      <w:pPr>
        <w:numPr>
          <w:ilvl w:val="0"/>
          <w:numId w:val="7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residues required for folding; </w:t>
      </w:r>
    </w:p>
    <w:p w:rsidR="00AA535B" w:rsidRPr="00AA535B" w:rsidRDefault="00AA535B" w:rsidP="00A1749B">
      <w:pPr>
        <w:numPr>
          <w:ilvl w:val="0"/>
          <w:numId w:val="7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conserved functional motifs. </w:t>
      </w:r>
    </w:p>
    <w:p w:rsidR="00A1749B" w:rsidRDefault="00A1749B" w:rsidP="00AA535B">
      <w:pPr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However, entropy alone cannot establish the biological role of a residue.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lastRenderedPageBreak/>
        <w:t>Highly variable positions may represent:</w:t>
      </w:r>
    </w:p>
    <w:p w:rsidR="00AA535B" w:rsidRPr="00AA535B" w:rsidRDefault="00AA535B" w:rsidP="00A1749B">
      <w:pPr>
        <w:numPr>
          <w:ilvl w:val="0"/>
          <w:numId w:val="4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surface-exposed regions; </w:t>
      </w:r>
    </w:p>
    <w:p w:rsidR="00AA535B" w:rsidRPr="00AA535B" w:rsidRDefault="00AA535B" w:rsidP="00A1749B">
      <w:pPr>
        <w:numPr>
          <w:ilvl w:val="0"/>
          <w:numId w:val="4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flexible loops; </w:t>
      </w:r>
    </w:p>
    <w:p w:rsidR="00AA535B" w:rsidRPr="00AA535B" w:rsidRDefault="00AA535B" w:rsidP="00A1749B">
      <w:pPr>
        <w:numPr>
          <w:ilvl w:val="0"/>
          <w:numId w:val="4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lineage-specific regions; </w:t>
      </w:r>
    </w:p>
    <w:p w:rsidR="00AA535B" w:rsidRPr="00AA535B" w:rsidRDefault="00AA535B" w:rsidP="00A1749B">
      <w:pPr>
        <w:numPr>
          <w:ilvl w:val="0"/>
          <w:numId w:val="4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antigenically variable regions; </w:t>
      </w:r>
    </w:p>
    <w:p w:rsidR="00AA535B" w:rsidRPr="00AA535B" w:rsidRDefault="00AA535B" w:rsidP="00A1749B">
      <w:pPr>
        <w:numPr>
          <w:ilvl w:val="0"/>
          <w:numId w:val="4"/>
        </w:numPr>
        <w:spacing w:after="0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sites under relaxed evolutionary constraint. </w:t>
      </w:r>
    </w:p>
    <w:p w:rsidR="00A1749B" w:rsidRDefault="00A1749B" w:rsidP="001973D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1749B" w:rsidP="00AA535B">
      <w:pPr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Note that, t</w:t>
      </w:r>
      <w:r w:rsidR="00AA535B" w:rsidRPr="00AA535B">
        <w:rPr>
          <w:rFonts w:ascii="Nirmala UI" w:hAnsi="Nirmala UI" w:cs="Nirmala UI"/>
          <w:sz w:val="24"/>
          <w:szCs w:val="24"/>
        </w:rPr>
        <w:t>hese interpretations require independent biological evidence.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AA535B" w:rsidRPr="00AA535B" w:rsidRDefault="00AA535B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11. Limitations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Shannon entropy does not account for</w:t>
      </w:r>
      <w:r w:rsidR="00674BC3">
        <w:rPr>
          <w:rFonts w:ascii="Nirmala UI" w:hAnsi="Nirmala UI" w:cs="Nirmala UI"/>
          <w:sz w:val="24"/>
          <w:szCs w:val="24"/>
        </w:rPr>
        <w:t xml:space="preserve"> the following</w:t>
      </w:r>
      <w:r w:rsidRPr="00AA535B">
        <w:rPr>
          <w:rFonts w:ascii="Nirmala UI" w:hAnsi="Nirmala UI" w:cs="Nirmala UI"/>
          <w:sz w:val="24"/>
          <w:szCs w:val="24"/>
        </w:rPr>
        <w:t>: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Phylogenetic relationships among sequences. 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Unequal evolutionary distances. 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Physicochemical similarity between amino acids. 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Structural context. 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Solvent accessibility. 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Positive or negative selection directly. </w:t>
      </w:r>
    </w:p>
    <w:p w:rsidR="00AA535B" w:rsidRPr="00AA535B" w:rsidRDefault="00AA535B" w:rsidP="00073213">
      <w:pPr>
        <w:numPr>
          <w:ilvl w:val="0"/>
          <w:numId w:val="8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Functional annotations. 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Therefore, entropy analysis is best used as one component of a broader evolutionary, structural and functional analysis.</w:t>
      </w:r>
    </w:p>
    <w:p w:rsidR="00AA535B" w:rsidRPr="00AA535B" w:rsidRDefault="00AA535B" w:rsidP="00DE6CC2">
      <w:pPr>
        <w:spacing w:after="0"/>
        <w:jc w:val="both"/>
        <w:rPr>
          <w:rFonts w:ascii="Nirmala UI" w:hAnsi="Nirmala UI" w:cs="Nirmala UI"/>
          <w:sz w:val="24"/>
          <w:szCs w:val="24"/>
        </w:rPr>
      </w:pPr>
    </w:p>
    <w:p w:rsidR="00333DB2" w:rsidRPr="00333DB2" w:rsidRDefault="00674BC3" w:rsidP="00333DB2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>
        <w:rPr>
          <w:rFonts w:ascii="Nirmala UI" w:hAnsi="Nirmala UI" w:cs="Nirmala UI"/>
          <w:b/>
          <w:bCs/>
          <w:sz w:val="24"/>
          <w:szCs w:val="24"/>
        </w:rPr>
        <w:t>12</w:t>
      </w:r>
      <w:r w:rsidR="00AA535B" w:rsidRPr="00AA535B">
        <w:rPr>
          <w:rFonts w:ascii="Nirmala UI" w:hAnsi="Nirmala UI" w:cs="Nirmala UI"/>
          <w:b/>
          <w:bCs/>
          <w:sz w:val="24"/>
          <w:szCs w:val="24"/>
        </w:rPr>
        <w:t xml:space="preserve">. </w:t>
      </w:r>
      <w:r w:rsidR="00333DB2" w:rsidRPr="00333DB2">
        <w:rPr>
          <w:rFonts w:ascii="Nirmala UI" w:hAnsi="Nirmala UI" w:cs="Nirmala UI"/>
          <w:b/>
          <w:bCs/>
          <w:sz w:val="24"/>
          <w:szCs w:val="24"/>
        </w:rPr>
        <w:t>Biological Applications</w:t>
      </w:r>
    </w:p>
    <w:p w:rsidR="00333DB2" w:rsidRPr="00333DB2" w:rsidRDefault="00333DB2" w:rsidP="00333DB2">
      <w:pPr>
        <w:pStyle w:val="ListParagraph"/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The pipeline can be applied to: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protein family conservation analysis;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viral protein sequence variability;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parasite protein analysis;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antigenic variation studies;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receptor and ligand conservation;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enzyme sequence analysis;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drug-target conservation;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host-pathogen studies;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identification of conserved protein motifs;</w:t>
      </w:r>
    </w:p>
    <w:p w:rsidR="00333DB2" w:rsidRPr="00333DB2" w:rsidRDefault="00333DB2" w:rsidP="00333DB2">
      <w:pPr>
        <w:numPr>
          <w:ilvl w:val="0"/>
          <w:numId w:val="11"/>
        </w:numPr>
        <w:spacing w:after="0"/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333DB2">
        <w:rPr>
          <w:rFonts w:ascii="Nirmala UI" w:hAnsi="Nirmala UI" w:cs="Nirmala UI"/>
          <w:bCs/>
          <w:sz w:val="24"/>
          <w:szCs w:val="24"/>
        </w:rPr>
        <w:t>preliminary identification of candidate functionally constrained residues.</w:t>
      </w:r>
    </w:p>
    <w:p w:rsidR="00333DB2" w:rsidRDefault="00333DB2" w:rsidP="00DE6CC2">
      <w:pPr>
        <w:spacing w:after="0"/>
        <w:jc w:val="both"/>
        <w:rPr>
          <w:rFonts w:ascii="Nirmala UI" w:hAnsi="Nirmala UI" w:cs="Nirmala UI"/>
          <w:b/>
          <w:bCs/>
          <w:sz w:val="24"/>
          <w:szCs w:val="24"/>
        </w:rPr>
      </w:pPr>
    </w:p>
    <w:p w:rsidR="00AA535B" w:rsidRPr="00AA535B" w:rsidRDefault="00333DB2" w:rsidP="00AA535B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>
        <w:rPr>
          <w:rFonts w:ascii="Nirmala UI" w:hAnsi="Nirmala UI" w:cs="Nirmala UI"/>
          <w:b/>
          <w:bCs/>
          <w:sz w:val="24"/>
          <w:szCs w:val="24"/>
        </w:rPr>
        <w:t xml:space="preserve">13. </w:t>
      </w:r>
      <w:r w:rsidR="00AA535B" w:rsidRPr="00AA535B">
        <w:rPr>
          <w:rFonts w:ascii="Nirmala UI" w:hAnsi="Nirmala UI" w:cs="Nirmala UI"/>
          <w:b/>
          <w:bCs/>
          <w:sz w:val="24"/>
          <w:szCs w:val="24"/>
        </w:rPr>
        <w:t>Recommended Complementary Analyses</w:t>
      </w:r>
    </w:p>
    <w:p w:rsidR="00AA535B" w:rsidRPr="00AA535B" w:rsidRDefault="00AA535B" w:rsidP="00AA535B">
      <w:pPr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lastRenderedPageBreak/>
        <w:t>For publication-quality biological interpretation, entropy results can be integrated with: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phylogenetic analysis;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conservation scoring;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structural mapping;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solvent accessibility;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molecular dynamics;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mutational data;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protein-protein interaction data;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ligand-binding analysis;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 xml:space="preserve">functional annotation; </w:t>
      </w:r>
    </w:p>
    <w:p w:rsidR="00AA535B" w:rsidRPr="00AA535B" w:rsidRDefault="00AA535B" w:rsidP="00073213">
      <w:pPr>
        <w:numPr>
          <w:ilvl w:val="0"/>
          <w:numId w:val="9"/>
        </w:numPr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AA535B">
        <w:rPr>
          <w:rFonts w:ascii="Nirmala UI" w:hAnsi="Nirmala UI" w:cs="Nirmala UI"/>
          <w:sz w:val="24"/>
          <w:szCs w:val="24"/>
        </w:rPr>
        <w:t>experimentally validated functional residues.</w:t>
      </w:r>
    </w:p>
    <w:p w:rsidR="00C13875" w:rsidRDefault="00C13875" w:rsidP="00860769">
      <w:pPr>
        <w:jc w:val="both"/>
        <w:rPr>
          <w:rFonts w:ascii="Nirmala UI" w:hAnsi="Nirmala UI" w:cs="Nirmala UI"/>
          <w:b/>
          <w:bCs/>
          <w:sz w:val="24"/>
          <w:szCs w:val="24"/>
        </w:rPr>
      </w:pPr>
    </w:p>
    <w:p w:rsidR="00860769" w:rsidRPr="00AA535B" w:rsidRDefault="00860769" w:rsidP="00860769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References</w:t>
      </w:r>
    </w:p>
    <w:p w:rsidR="00A2023F" w:rsidRPr="001A0C4A" w:rsidRDefault="00A2023F" w:rsidP="00C13875">
      <w:pPr>
        <w:jc w:val="both"/>
        <w:rPr>
          <w:rFonts w:ascii="Nirmala UI" w:hAnsi="Nirmala UI" w:cs="Nirmala UI"/>
        </w:rPr>
      </w:pPr>
      <w:r w:rsidRPr="001A0C4A">
        <w:rPr>
          <w:rFonts w:ascii="Nirmala UI" w:hAnsi="Nirmala UI" w:cs="Nirmala UI"/>
        </w:rPr>
        <w:t>Capra, John A, and Mona Singh. 2007. “Predicting Functionally Important Residues from Sequence Conservation.” Bioinformatics 23(15): 1875–82. doi:10.1093/bioinformatics/btm270.</w:t>
      </w:r>
    </w:p>
    <w:p w:rsidR="00A2023F" w:rsidRPr="001A0C4A" w:rsidRDefault="00A2023F" w:rsidP="00C13875">
      <w:pPr>
        <w:jc w:val="both"/>
        <w:rPr>
          <w:rFonts w:ascii="Nirmala UI" w:hAnsi="Nirmala UI" w:cs="Nirmala UI"/>
        </w:rPr>
      </w:pPr>
      <w:proofErr w:type="spellStart"/>
      <w:r w:rsidRPr="001A0C4A">
        <w:rPr>
          <w:rFonts w:ascii="Nirmala UI" w:hAnsi="Nirmala UI" w:cs="Nirmala UI"/>
        </w:rPr>
        <w:t>Fortuin</w:t>
      </w:r>
      <w:proofErr w:type="spellEnd"/>
      <w:r w:rsidRPr="001A0C4A">
        <w:rPr>
          <w:rFonts w:ascii="Nirmala UI" w:hAnsi="Nirmala UI" w:cs="Nirmala UI"/>
        </w:rPr>
        <w:t xml:space="preserve">, </w:t>
      </w:r>
      <w:proofErr w:type="spellStart"/>
      <w:r w:rsidRPr="001A0C4A">
        <w:rPr>
          <w:rFonts w:ascii="Nirmala UI" w:hAnsi="Nirmala UI" w:cs="Nirmala UI"/>
        </w:rPr>
        <w:t>Tumelo</w:t>
      </w:r>
      <w:proofErr w:type="spellEnd"/>
      <w:r w:rsidRPr="001A0C4A">
        <w:rPr>
          <w:rFonts w:ascii="Nirmala UI" w:hAnsi="Nirmala UI" w:cs="Nirmala UI"/>
        </w:rPr>
        <w:t xml:space="preserve"> L., </w:t>
      </w:r>
      <w:proofErr w:type="spellStart"/>
      <w:r w:rsidRPr="001A0C4A">
        <w:rPr>
          <w:rFonts w:ascii="Nirmala UI" w:hAnsi="Nirmala UI" w:cs="Nirmala UI"/>
        </w:rPr>
        <w:t>Paballo</w:t>
      </w:r>
      <w:proofErr w:type="spellEnd"/>
      <w:r w:rsidRPr="001A0C4A">
        <w:rPr>
          <w:rFonts w:ascii="Nirmala UI" w:hAnsi="Nirmala UI" w:cs="Nirmala UI"/>
        </w:rPr>
        <w:t xml:space="preserve"> </w:t>
      </w:r>
      <w:proofErr w:type="spellStart"/>
      <w:r w:rsidRPr="001A0C4A">
        <w:rPr>
          <w:rFonts w:ascii="Nirmala UI" w:hAnsi="Nirmala UI" w:cs="Nirmala UI"/>
        </w:rPr>
        <w:t>Nkone</w:t>
      </w:r>
      <w:proofErr w:type="spellEnd"/>
      <w:r w:rsidRPr="001A0C4A">
        <w:rPr>
          <w:rFonts w:ascii="Nirmala UI" w:hAnsi="Nirmala UI" w:cs="Nirmala UI"/>
        </w:rPr>
        <w:t xml:space="preserve">, Shayne </w:t>
      </w:r>
      <w:proofErr w:type="spellStart"/>
      <w:r w:rsidRPr="001A0C4A">
        <w:rPr>
          <w:rFonts w:ascii="Nirmala UI" w:hAnsi="Nirmala UI" w:cs="Nirmala UI"/>
        </w:rPr>
        <w:t>Loubser</w:t>
      </w:r>
      <w:proofErr w:type="spellEnd"/>
      <w:r w:rsidRPr="001A0C4A">
        <w:rPr>
          <w:rFonts w:ascii="Nirmala UI" w:hAnsi="Nirmala UI" w:cs="Nirmala UI"/>
        </w:rPr>
        <w:t xml:space="preserve">, Caroline T. </w:t>
      </w:r>
      <w:proofErr w:type="spellStart"/>
      <w:r w:rsidRPr="001A0C4A">
        <w:rPr>
          <w:rFonts w:ascii="Nirmala UI" w:hAnsi="Nirmala UI" w:cs="Nirmala UI"/>
        </w:rPr>
        <w:t>Tiemessen</w:t>
      </w:r>
      <w:proofErr w:type="spellEnd"/>
      <w:r w:rsidRPr="001A0C4A">
        <w:rPr>
          <w:rFonts w:ascii="Nirmala UI" w:hAnsi="Nirmala UI" w:cs="Nirmala UI"/>
        </w:rPr>
        <w:t xml:space="preserve">, and </w:t>
      </w:r>
      <w:proofErr w:type="spellStart"/>
      <w:r w:rsidRPr="001A0C4A">
        <w:rPr>
          <w:rFonts w:ascii="Nirmala UI" w:hAnsi="Nirmala UI" w:cs="Nirmala UI"/>
        </w:rPr>
        <w:t>Simnikiwe</w:t>
      </w:r>
      <w:proofErr w:type="spellEnd"/>
      <w:r w:rsidRPr="001A0C4A">
        <w:rPr>
          <w:rFonts w:ascii="Nirmala UI" w:hAnsi="Nirmala UI" w:cs="Nirmala UI"/>
        </w:rPr>
        <w:t xml:space="preserve"> H. </w:t>
      </w:r>
      <w:proofErr w:type="spellStart"/>
      <w:r w:rsidRPr="001A0C4A">
        <w:rPr>
          <w:rFonts w:ascii="Nirmala UI" w:hAnsi="Nirmala UI" w:cs="Nirmala UI"/>
        </w:rPr>
        <w:t>Mayaphi</w:t>
      </w:r>
      <w:proofErr w:type="spellEnd"/>
      <w:r w:rsidRPr="001A0C4A">
        <w:rPr>
          <w:rFonts w:ascii="Nirmala UI" w:hAnsi="Nirmala UI" w:cs="Nirmala UI"/>
        </w:rPr>
        <w:t>. 2026. “Prediction of Recent HIV-1 Infections Using Shannon Entropy Analysis of HIV-1 Group-Specific Antigen Protein Sequence.” Virology journal 23(1). doi:10.1186/s12985-026-03080-x.</w:t>
      </w:r>
    </w:p>
    <w:p w:rsidR="00A2023F" w:rsidRDefault="00A2023F" w:rsidP="00C13875">
      <w:pPr>
        <w:jc w:val="both"/>
        <w:rPr>
          <w:rFonts w:ascii="Nirmala UI" w:hAnsi="Nirmala UI" w:cs="Nirmala UI"/>
        </w:rPr>
      </w:pPr>
      <w:r w:rsidRPr="001A0C4A">
        <w:rPr>
          <w:rFonts w:ascii="Nirmala UI" w:hAnsi="Nirmala UI" w:cs="Nirmala UI"/>
        </w:rPr>
        <w:t>Garcia-</w:t>
      </w:r>
      <w:proofErr w:type="spellStart"/>
      <w:r w:rsidRPr="001A0C4A">
        <w:rPr>
          <w:rFonts w:ascii="Nirmala UI" w:hAnsi="Nirmala UI" w:cs="Nirmala UI"/>
        </w:rPr>
        <w:t>Boronat</w:t>
      </w:r>
      <w:proofErr w:type="spellEnd"/>
      <w:r w:rsidRPr="001A0C4A">
        <w:rPr>
          <w:rFonts w:ascii="Nirmala UI" w:hAnsi="Nirmala UI" w:cs="Nirmala UI"/>
        </w:rPr>
        <w:t xml:space="preserve">, Maria, Carmen M. </w:t>
      </w:r>
      <w:proofErr w:type="spellStart"/>
      <w:r w:rsidRPr="001A0C4A">
        <w:rPr>
          <w:rFonts w:ascii="Nirmala UI" w:hAnsi="Nirmala UI" w:cs="Nirmala UI"/>
        </w:rPr>
        <w:t>Diez-Rivero</w:t>
      </w:r>
      <w:proofErr w:type="spellEnd"/>
      <w:r w:rsidRPr="001A0C4A">
        <w:rPr>
          <w:rFonts w:ascii="Nirmala UI" w:hAnsi="Nirmala UI" w:cs="Nirmala UI"/>
        </w:rPr>
        <w:t xml:space="preserve">, Ellis L. </w:t>
      </w:r>
      <w:proofErr w:type="spellStart"/>
      <w:r w:rsidRPr="001A0C4A">
        <w:rPr>
          <w:rFonts w:ascii="Nirmala UI" w:hAnsi="Nirmala UI" w:cs="Nirmala UI"/>
        </w:rPr>
        <w:t>Reinherz</w:t>
      </w:r>
      <w:proofErr w:type="spellEnd"/>
      <w:r w:rsidRPr="001A0C4A">
        <w:rPr>
          <w:rFonts w:ascii="Nirmala UI" w:hAnsi="Nirmala UI" w:cs="Nirmala UI"/>
        </w:rPr>
        <w:t xml:space="preserve">, and Pedro A. </w:t>
      </w:r>
      <w:proofErr w:type="spellStart"/>
      <w:r w:rsidRPr="001A0C4A">
        <w:rPr>
          <w:rFonts w:ascii="Nirmala UI" w:hAnsi="Nirmala UI" w:cs="Nirmala UI"/>
        </w:rPr>
        <w:t>Reche</w:t>
      </w:r>
      <w:proofErr w:type="spellEnd"/>
      <w:r w:rsidRPr="001A0C4A">
        <w:rPr>
          <w:rFonts w:ascii="Nirmala UI" w:hAnsi="Nirmala UI" w:cs="Nirmala UI"/>
        </w:rPr>
        <w:t>. 2008. “PVS: A Web Server for Protein Sequence Variability Analysis Tuned to Facilitate Conserved Epitope Discovery.” Nucleic acids research 36(Web Server issue): W35-41. doi:10.1093/</w:t>
      </w:r>
      <w:proofErr w:type="spellStart"/>
      <w:r w:rsidRPr="001A0C4A">
        <w:rPr>
          <w:rFonts w:ascii="Nirmala UI" w:hAnsi="Nirmala UI" w:cs="Nirmala UI"/>
        </w:rPr>
        <w:t>nar</w:t>
      </w:r>
      <w:proofErr w:type="spellEnd"/>
      <w:r w:rsidRPr="001A0C4A">
        <w:rPr>
          <w:rFonts w:ascii="Nirmala UI" w:hAnsi="Nirmala UI" w:cs="Nirmala UI"/>
        </w:rPr>
        <w:t>/gkn211.</w:t>
      </w:r>
    </w:p>
    <w:p w:rsidR="00BE6848" w:rsidRPr="00BE6848" w:rsidRDefault="00BE6848" w:rsidP="00BE6848">
      <w:pPr>
        <w:rPr>
          <w:rFonts w:ascii="Nirmala UI" w:hAnsi="Nirmala UI" w:cs="Nirmala UI"/>
        </w:rPr>
      </w:pPr>
      <w:r w:rsidRPr="00BE6848">
        <w:rPr>
          <w:rFonts w:ascii="Nirmala UI" w:hAnsi="Nirmala UI" w:cs="Nirmala UI"/>
        </w:rPr>
        <w:t>Shannon, C. E. 1948. “A Mathematical Theory of Communication.” Bell System Technical Journal 27(3): 379–423. doi:10.1002/j.1538-</w:t>
      </w:r>
      <w:proofErr w:type="gramStart"/>
      <w:r w:rsidRPr="00BE6848">
        <w:rPr>
          <w:rFonts w:ascii="Nirmala UI" w:hAnsi="Nirmala UI" w:cs="Nirmala UI"/>
        </w:rPr>
        <w:t>7305.1948.tb</w:t>
      </w:r>
      <w:proofErr w:type="gramEnd"/>
      <w:r w:rsidRPr="00BE6848">
        <w:rPr>
          <w:rFonts w:ascii="Nirmala UI" w:hAnsi="Nirmala UI" w:cs="Nirmala UI"/>
        </w:rPr>
        <w:t>01338.x.</w:t>
      </w:r>
    </w:p>
    <w:p w:rsidR="00C13875" w:rsidRPr="00C13875" w:rsidRDefault="00C13875" w:rsidP="00C13875">
      <w:pPr>
        <w:jc w:val="both"/>
        <w:rPr>
          <w:rFonts w:ascii="Nirmala UI" w:hAnsi="Nirmala UI" w:cs="Nirmala UI"/>
        </w:rPr>
      </w:pPr>
      <w:r w:rsidRPr="00C13875">
        <w:rPr>
          <w:rFonts w:ascii="Nirmala UI" w:hAnsi="Nirmala UI" w:cs="Nirmala UI"/>
        </w:rPr>
        <w:t>Strait, Bonnie J, and T G Dewey. 1996. “The Shannon Information Entropy of Protein Sequences.” Biophysical journal 71(1): 148–55. doi:10.1016/S0006-3495(96)79210-X.</w:t>
      </w:r>
    </w:p>
    <w:p w:rsidR="00BE6848" w:rsidRPr="00BE6848" w:rsidRDefault="00A2023F" w:rsidP="00AA535B">
      <w:pPr>
        <w:jc w:val="both"/>
        <w:rPr>
          <w:rFonts w:ascii="Nirmala UI" w:hAnsi="Nirmala UI" w:cs="Nirmala UI"/>
        </w:rPr>
      </w:pPr>
      <w:proofErr w:type="spellStart"/>
      <w:r w:rsidRPr="001A0C4A">
        <w:rPr>
          <w:rFonts w:ascii="Nirmala UI" w:hAnsi="Nirmala UI" w:cs="Nirmala UI"/>
        </w:rPr>
        <w:t>Valdar</w:t>
      </w:r>
      <w:proofErr w:type="spellEnd"/>
      <w:r w:rsidRPr="001A0C4A">
        <w:rPr>
          <w:rFonts w:ascii="Nirmala UI" w:hAnsi="Nirmala UI" w:cs="Nirmala UI"/>
        </w:rPr>
        <w:t xml:space="preserve">, William S.J. 2002. “Scoring Residue Conservation.” Proteins: Structure, Function, and Bioinformatics 48(2): </w:t>
      </w:r>
      <w:r w:rsidR="00BE6848">
        <w:rPr>
          <w:rFonts w:ascii="Nirmala UI" w:hAnsi="Nirmala UI" w:cs="Nirmala UI"/>
        </w:rPr>
        <w:t>227–41. doi:10.1002/prot.10146.</w:t>
      </w:r>
    </w:p>
    <w:p w:rsidR="00BE6848" w:rsidRPr="00AA535B" w:rsidRDefault="00BE6848" w:rsidP="00AA535B">
      <w:pPr>
        <w:jc w:val="both"/>
        <w:rPr>
          <w:rFonts w:ascii="Nirmala UI" w:hAnsi="Nirmala UI" w:cs="Nirmala UI"/>
          <w:sz w:val="24"/>
          <w:szCs w:val="24"/>
        </w:rPr>
      </w:pPr>
    </w:p>
    <w:sectPr w:rsidR="00BE6848" w:rsidRPr="00AA535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35A" w:rsidRDefault="0007535A" w:rsidP="00674BC3">
      <w:pPr>
        <w:spacing w:after="0" w:line="240" w:lineRule="auto"/>
      </w:pPr>
      <w:r>
        <w:separator/>
      </w:r>
    </w:p>
  </w:endnote>
  <w:endnote w:type="continuationSeparator" w:id="0">
    <w:p w:rsidR="0007535A" w:rsidRDefault="0007535A" w:rsidP="0067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3119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4BC3" w:rsidRDefault="00674B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6CC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74BC3" w:rsidRDefault="00674B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35A" w:rsidRDefault="0007535A" w:rsidP="00674BC3">
      <w:pPr>
        <w:spacing w:after="0" w:line="240" w:lineRule="auto"/>
      </w:pPr>
      <w:r>
        <w:separator/>
      </w:r>
    </w:p>
  </w:footnote>
  <w:footnote w:type="continuationSeparator" w:id="0">
    <w:p w:rsidR="0007535A" w:rsidRDefault="0007535A" w:rsidP="00674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91194"/>
    <w:multiLevelType w:val="multilevel"/>
    <w:tmpl w:val="3F3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6BCD"/>
    <w:multiLevelType w:val="multilevel"/>
    <w:tmpl w:val="EB3C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81E1E"/>
    <w:multiLevelType w:val="multilevel"/>
    <w:tmpl w:val="F5204E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17FA4"/>
    <w:multiLevelType w:val="multilevel"/>
    <w:tmpl w:val="06F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26B0F"/>
    <w:multiLevelType w:val="multilevel"/>
    <w:tmpl w:val="D2E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A1C01"/>
    <w:multiLevelType w:val="hybridMultilevel"/>
    <w:tmpl w:val="36F6CDCC"/>
    <w:lvl w:ilvl="0" w:tplc="A2D2C84A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C26B8"/>
    <w:multiLevelType w:val="multilevel"/>
    <w:tmpl w:val="A7F6FA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4532F"/>
    <w:multiLevelType w:val="multilevel"/>
    <w:tmpl w:val="F5204E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343E4"/>
    <w:multiLevelType w:val="multilevel"/>
    <w:tmpl w:val="8C3C489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425B1"/>
    <w:multiLevelType w:val="multilevel"/>
    <w:tmpl w:val="768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B3B2C"/>
    <w:multiLevelType w:val="multilevel"/>
    <w:tmpl w:val="73A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8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BEE"/>
    <w:rsid w:val="00032E71"/>
    <w:rsid w:val="00073213"/>
    <w:rsid w:val="0007535A"/>
    <w:rsid w:val="000A5B5D"/>
    <w:rsid w:val="000C3B2C"/>
    <w:rsid w:val="001973D2"/>
    <w:rsid w:val="001A0C4A"/>
    <w:rsid w:val="00333225"/>
    <w:rsid w:val="00333DB2"/>
    <w:rsid w:val="00495B2C"/>
    <w:rsid w:val="00564ABA"/>
    <w:rsid w:val="00674BC3"/>
    <w:rsid w:val="00692898"/>
    <w:rsid w:val="00715F4F"/>
    <w:rsid w:val="00717DFB"/>
    <w:rsid w:val="007358AE"/>
    <w:rsid w:val="00827983"/>
    <w:rsid w:val="00860769"/>
    <w:rsid w:val="00881FFB"/>
    <w:rsid w:val="00965646"/>
    <w:rsid w:val="00A1196B"/>
    <w:rsid w:val="00A1749B"/>
    <w:rsid w:val="00A2023F"/>
    <w:rsid w:val="00AA535B"/>
    <w:rsid w:val="00BC5B16"/>
    <w:rsid w:val="00BE6848"/>
    <w:rsid w:val="00C13875"/>
    <w:rsid w:val="00CD0129"/>
    <w:rsid w:val="00CD17E2"/>
    <w:rsid w:val="00DA23FC"/>
    <w:rsid w:val="00DD1E39"/>
    <w:rsid w:val="00DE6CC2"/>
    <w:rsid w:val="00E85992"/>
    <w:rsid w:val="00EC1BEE"/>
    <w:rsid w:val="00F0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4E532E"/>
  <w15:chartTrackingRefBased/>
  <w15:docId w15:val="{96DD6D0C-D43B-4C13-8DC4-5279ABDB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5B2C"/>
    <w:rPr>
      <w:color w:val="808080"/>
    </w:rPr>
  </w:style>
  <w:style w:type="table" w:styleId="TableGridLight">
    <w:name w:val="Grid Table Light"/>
    <w:basedOn w:val="TableNormal"/>
    <w:uiPriority w:val="40"/>
    <w:rsid w:val="007358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74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BC3"/>
  </w:style>
  <w:style w:type="paragraph" w:styleId="Footer">
    <w:name w:val="footer"/>
    <w:basedOn w:val="Normal"/>
    <w:link w:val="FooterChar"/>
    <w:uiPriority w:val="99"/>
    <w:unhideWhenUsed/>
    <w:rsid w:val="00674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BC3"/>
  </w:style>
  <w:style w:type="character" w:customStyle="1" w:styleId="Heading2Char">
    <w:name w:val="Heading 2 Char"/>
    <w:basedOn w:val="DefaultParagraphFont"/>
    <w:link w:val="Heading2"/>
    <w:uiPriority w:val="9"/>
    <w:semiHidden/>
    <w:rsid w:val="00333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3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7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2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2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1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0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6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6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6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9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43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7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8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4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2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1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7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0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9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7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4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0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7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0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5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FE4BB-FC24-4382-960A-DB6BD01A8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2395</TotalTime>
  <Pages>6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dcterms:created xsi:type="dcterms:W3CDTF">2026-09-10T09:30:00Z</dcterms:created>
  <dcterms:modified xsi:type="dcterms:W3CDTF">2026-09-12T14:12:00Z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6th/7th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12th edition - Harvard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e54703b3-fe78-3745-8429-bf6a1844bb32</vt:lpwstr>
  </property>
  <property fmtid="{D5CDD505-2E9C-101B-9397-08002B2CF9AE}" pid="24" name="Mendeley Citation Style_1">
    <vt:lpwstr>http://www.zotero.org/styles/american-political-science-association</vt:lpwstr>
  </property>
</Properties>
</file>